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021" w:rsidRDefault="00341F76" w:rsidP="00AC4021">
      <w:pPr>
        <w:pStyle w:val="berschrift1"/>
        <w:spacing w:before="62" w:line="271" w:lineRule="auto"/>
      </w:pPr>
      <w:r w:rsidRPr="00AC4021">
        <w:t>PSYCHOLOGICAL OWNERSHIP AND THE EMERGENCE OF UNINTENDED BRAND MEANINGS</w:t>
      </w:r>
    </w:p>
    <w:p w:rsidR="00AC4021" w:rsidRPr="00D50A7E" w:rsidRDefault="00AC4021" w:rsidP="00D50A7E">
      <w:pPr>
        <w:pStyle w:val="berschrift1"/>
        <w:spacing w:before="0" w:line="271" w:lineRule="auto"/>
        <w:ind w:left="0" w:right="238"/>
      </w:pPr>
    </w:p>
    <w:p w:rsidR="00AC4021" w:rsidRDefault="00341F76" w:rsidP="00D50A7E">
      <w:pPr>
        <w:pStyle w:val="Textkrper"/>
        <w:ind w:left="998" w:right="981" w:firstLine="369"/>
        <w:jc w:val="center"/>
      </w:pPr>
      <w:r>
        <w:t>Daniel Dietrich</w:t>
      </w:r>
      <w:r w:rsidR="0041014F">
        <w:t xml:space="preserve">, </w:t>
      </w:r>
      <w:r>
        <w:t xml:space="preserve">University of St. </w:t>
      </w:r>
      <w:proofErr w:type="spellStart"/>
      <w:r>
        <w:t>Gallen</w:t>
      </w:r>
      <w:proofErr w:type="spellEnd"/>
      <w:r w:rsidR="0041014F">
        <w:t xml:space="preserve">, </w:t>
      </w:r>
      <w:r>
        <w:t>Switzerland</w:t>
      </w:r>
      <w:hyperlink w:anchor="_bookmark0" w:history="1">
        <w:r w:rsidR="0041014F">
          <w:rPr>
            <w:position w:val="10"/>
            <w:sz w:val="14"/>
          </w:rPr>
          <w:t>1)</w:t>
        </w:r>
      </w:hyperlink>
    </w:p>
    <w:p w:rsidR="00341F76" w:rsidRPr="00D50A7E" w:rsidRDefault="00341F76" w:rsidP="00D50A7E">
      <w:pPr>
        <w:pStyle w:val="Textkrper"/>
        <w:spacing w:before="1"/>
        <w:ind w:left="998" w:right="980" w:firstLine="369"/>
        <w:jc w:val="center"/>
        <w:rPr>
          <w:position w:val="10"/>
        </w:rPr>
      </w:pPr>
    </w:p>
    <w:p w:rsidR="004567B2" w:rsidRDefault="0041014F" w:rsidP="00D50A7E">
      <w:pPr>
        <w:pStyle w:val="berschrift1"/>
        <w:spacing w:before="0"/>
        <w:ind w:left="238" w:right="238"/>
      </w:pPr>
      <w:bookmarkStart w:id="0" w:name="ABSTRACT"/>
      <w:bookmarkEnd w:id="0"/>
      <w:r>
        <w:t>ABSTRACT</w:t>
      </w:r>
    </w:p>
    <w:p w:rsidR="004567B2" w:rsidRPr="00D50A7E" w:rsidRDefault="004567B2" w:rsidP="00D50A7E">
      <w:pPr>
        <w:pStyle w:val="Textkrper"/>
        <w:spacing w:before="9"/>
        <w:jc w:val="center"/>
        <w:rPr>
          <w:b/>
        </w:rPr>
      </w:pPr>
    </w:p>
    <w:p w:rsidR="00F04A63" w:rsidRPr="005B4CBB" w:rsidRDefault="00F04A63" w:rsidP="00AC4021">
      <w:pPr>
        <w:pStyle w:val="Textkrper"/>
        <w:tabs>
          <w:tab w:val="left" w:pos="8647"/>
        </w:tabs>
        <w:spacing w:before="1"/>
        <w:ind w:right="45"/>
        <w:jc w:val="both"/>
      </w:pPr>
      <w:r>
        <w:t>In today’s highly inter-connected market environment, a holistic</w:t>
      </w:r>
      <w:r w:rsidR="00341F76" w:rsidRPr="00341F76">
        <w:t xml:space="preserve"> understanding of the </w:t>
      </w:r>
      <w:r>
        <w:t>emergence</w:t>
      </w:r>
      <w:r w:rsidR="00341F76" w:rsidRPr="00341F76">
        <w:t xml:space="preserve"> and </w:t>
      </w:r>
      <w:r>
        <w:t>transfer</w:t>
      </w:r>
      <w:r w:rsidR="00341F76" w:rsidRPr="00341F76">
        <w:t xml:space="preserve"> of brand meanings is essential </w:t>
      </w:r>
      <w:r w:rsidR="00843F16">
        <w:t xml:space="preserve">to design </w:t>
      </w:r>
      <w:r w:rsidR="00341F76" w:rsidRPr="00341F76">
        <w:t>well-grounded</w:t>
      </w:r>
      <w:r w:rsidR="00843F16">
        <w:t xml:space="preserve"> marketing strategies</w:t>
      </w:r>
      <w:r w:rsidR="00341F76" w:rsidRPr="00341F76">
        <w:t xml:space="preserve">. </w:t>
      </w:r>
      <w:r>
        <w:t>Yet,</w:t>
      </w:r>
      <w:r w:rsidRPr="00F04A63">
        <w:t xml:space="preserve"> research </w:t>
      </w:r>
      <w:r>
        <w:t xml:space="preserve">to date </w:t>
      </w:r>
      <w:r w:rsidRPr="00F04A63">
        <w:t>has grasped the phenomenon of brand meaning alteration mostly within isolated, theoretical concepts</w:t>
      </w:r>
      <w:r>
        <w:t xml:space="preserve">, such as </w:t>
      </w:r>
      <w:r w:rsidRPr="00F04A63">
        <w:rPr>
          <w:i/>
        </w:rPr>
        <w:t>Consumer Brand Sabotage</w:t>
      </w:r>
      <w:r w:rsidRPr="00F04A63">
        <w:t xml:space="preserve"> (</w:t>
      </w:r>
      <w:proofErr w:type="spellStart"/>
      <w:r w:rsidRPr="00F04A63">
        <w:t>Kähr</w:t>
      </w:r>
      <w:proofErr w:type="spellEnd"/>
      <w:r w:rsidRPr="00F04A63">
        <w:t>, et al., 2016)</w:t>
      </w:r>
      <w:r>
        <w:t xml:space="preserve">, </w:t>
      </w:r>
      <w:r w:rsidRPr="00F04A63">
        <w:rPr>
          <w:i/>
        </w:rPr>
        <w:t>Doppelgänger Brand Images</w:t>
      </w:r>
      <w:r>
        <w:t xml:space="preserve"> </w:t>
      </w:r>
      <w:r w:rsidRPr="00F04A63">
        <w:t xml:space="preserve">(Thompson, </w:t>
      </w:r>
      <w:proofErr w:type="spellStart"/>
      <w:r w:rsidRPr="00F04A63">
        <w:t>Rindfleisch</w:t>
      </w:r>
      <w:proofErr w:type="spellEnd"/>
      <w:r w:rsidRPr="00F04A63">
        <w:t xml:space="preserve">, &amp; </w:t>
      </w:r>
      <w:proofErr w:type="spellStart"/>
      <w:r w:rsidRPr="00F04A63">
        <w:t>Arsel</w:t>
      </w:r>
      <w:proofErr w:type="spellEnd"/>
      <w:r w:rsidRPr="00F04A63">
        <w:t>, 2006)</w:t>
      </w:r>
      <w:r>
        <w:t xml:space="preserve">, or </w:t>
      </w:r>
      <w:r w:rsidRPr="00F04A63">
        <w:rPr>
          <w:i/>
        </w:rPr>
        <w:t>Conspicuous Brand Usage</w:t>
      </w:r>
      <w:r w:rsidRPr="00F04A63">
        <w:t xml:space="preserve"> (Ferraro, </w:t>
      </w:r>
      <w:proofErr w:type="spellStart"/>
      <w:r w:rsidRPr="00F04A63">
        <w:t>Kirmani</w:t>
      </w:r>
      <w:proofErr w:type="spellEnd"/>
      <w:r w:rsidRPr="00F04A63">
        <w:t xml:space="preserve">, &amp; </w:t>
      </w:r>
      <w:proofErr w:type="spellStart"/>
      <w:r w:rsidRPr="00F04A63">
        <w:t>Matherly</w:t>
      </w:r>
      <w:proofErr w:type="spellEnd"/>
      <w:r w:rsidRPr="00F04A63">
        <w:t>, 2013)</w:t>
      </w:r>
      <w:r w:rsidR="00843F16">
        <w:t>. Hence, the present</w:t>
      </w:r>
      <w:r w:rsidR="005C6F0A">
        <w:t xml:space="preserve"> </w:t>
      </w:r>
      <w:r w:rsidR="005B4CBB">
        <w:t xml:space="preserve">research was </w:t>
      </w:r>
      <w:r>
        <w:t xml:space="preserve">conducted </w:t>
      </w:r>
      <w:r w:rsidRPr="000674C0">
        <w:t xml:space="preserve">to develop a systematic understanding of how unintended brand meanings emerge </w:t>
      </w:r>
      <w:r w:rsidR="005B4CBB">
        <w:t xml:space="preserve">outside of marketer’s control. Based on </w:t>
      </w:r>
      <w:proofErr w:type="spellStart"/>
      <w:r w:rsidR="005B4CBB">
        <w:t>Gioia’s</w:t>
      </w:r>
      <w:proofErr w:type="spellEnd"/>
      <w:r w:rsidR="005B4CBB">
        <w:t xml:space="preserve"> case study approach, the </w:t>
      </w:r>
      <w:r w:rsidR="00A011C3">
        <w:t xml:space="preserve">two </w:t>
      </w:r>
      <w:r w:rsidR="005B4CBB">
        <w:t xml:space="preserve">brands </w:t>
      </w:r>
      <w:r w:rsidR="005B4CBB" w:rsidRPr="005B4CBB">
        <w:rPr>
          <w:i/>
        </w:rPr>
        <w:t>Birkenstock</w:t>
      </w:r>
      <w:r w:rsidR="005B4CBB" w:rsidRPr="00341F76">
        <w:t xml:space="preserve"> and </w:t>
      </w:r>
      <w:r w:rsidR="005B4CBB" w:rsidRPr="005B4CBB">
        <w:rPr>
          <w:i/>
        </w:rPr>
        <w:t>New Balance</w:t>
      </w:r>
      <w:r w:rsidR="005B4CBB">
        <w:rPr>
          <w:i/>
        </w:rPr>
        <w:t xml:space="preserve"> </w:t>
      </w:r>
      <w:r w:rsidR="005B4CBB" w:rsidRPr="005B4CBB">
        <w:t xml:space="preserve">were </w:t>
      </w:r>
      <w:r w:rsidR="005C6F0A">
        <w:t xml:space="preserve">qualitatively </w:t>
      </w:r>
      <w:r w:rsidR="00A011C3">
        <w:t>explored</w:t>
      </w:r>
      <w:r w:rsidR="005B4CBB">
        <w:t xml:space="preserve">, </w:t>
      </w:r>
      <w:r w:rsidR="00843F16">
        <w:t>as</w:t>
      </w:r>
      <w:r w:rsidR="005B4CBB">
        <w:t xml:space="preserve"> both </w:t>
      </w:r>
      <w:r w:rsidR="00A011C3">
        <w:t xml:space="preserve">companies </w:t>
      </w:r>
      <w:r w:rsidR="005B4CBB" w:rsidRPr="005B4CBB">
        <w:t xml:space="preserve">experienced a </w:t>
      </w:r>
      <w:r w:rsidR="00A011C3">
        <w:t>serious</w:t>
      </w:r>
      <w:r w:rsidR="005B4CBB" w:rsidRPr="005B4CBB">
        <w:t xml:space="preserve"> socio-cultural meaning transition over the </w:t>
      </w:r>
      <w:r w:rsidR="005B4CBB" w:rsidRPr="00A011C3">
        <w:t>last years</w:t>
      </w:r>
      <w:r w:rsidR="006F34A5">
        <w:t xml:space="preserve">. </w:t>
      </w:r>
      <w:r w:rsidR="00A011C3" w:rsidRPr="00A011C3">
        <w:t xml:space="preserve">The </w:t>
      </w:r>
      <w:r w:rsidR="00843F16">
        <w:t>findings</w:t>
      </w:r>
      <w:r w:rsidR="00A011C3">
        <w:t xml:space="preserve"> indicate that marketers </w:t>
      </w:r>
      <w:r w:rsidR="00A011C3" w:rsidRPr="00341F76">
        <w:t>need to be aware of consumers taking psychological brand ownership</w:t>
      </w:r>
      <w:r w:rsidR="00A011C3">
        <w:t xml:space="preserve"> – a possessive state of mind that e</w:t>
      </w:r>
      <w:r w:rsidR="00A011C3" w:rsidRPr="00A011C3">
        <w:t>voke</w:t>
      </w:r>
      <w:r w:rsidR="00A011C3">
        <w:t>s</w:t>
      </w:r>
      <w:r w:rsidR="00A011C3" w:rsidRPr="00A011C3">
        <w:t xml:space="preserve"> unpredictable interpretations and ostentations of brand </w:t>
      </w:r>
      <w:r w:rsidR="00746D3D">
        <w:t>symbols</w:t>
      </w:r>
      <w:r w:rsidR="00A011C3">
        <w:t xml:space="preserve"> due to </w:t>
      </w:r>
      <w:r w:rsidR="00746D3D">
        <w:t>consumers’</w:t>
      </w:r>
      <w:r w:rsidR="00A011C3">
        <w:t xml:space="preserve"> desire for self-identity construction</w:t>
      </w:r>
      <w:r w:rsidR="005C6F0A">
        <w:t xml:space="preserve"> (</w:t>
      </w:r>
      <w:r w:rsidR="005C6F0A">
        <w:rPr>
          <w:lang w:val="en-GB"/>
        </w:rPr>
        <w:t xml:space="preserve">Pierce, </w:t>
      </w:r>
      <w:proofErr w:type="spellStart"/>
      <w:r w:rsidR="005C6F0A">
        <w:rPr>
          <w:lang w:val="en-GB"/>
        </w:rPr>
        <w:t>Kostova</w:t>
      </w:r>
      <w:proofErr w:type="spellEnd"/>
      <w:r w:rsidR="005C6F0A">
        <w:rPr>
          <w:lang w:val="en-GB"/>
        </w:rPr>
        <w:t xml:space="preserve">, &amp; Dirks, </w:t>
      </w:r>
      <w:r w:rsidR="005C6F0A" w:rsidRPr="005C6F0A">
        <w:rPr>
          <w:lang w:val="en-GB"/>
        </w:rPr>
        <w:t>2001).</w:t>
      </w:r>
      <w:r w:rsidR="005C6F0A">
        <w:t xml:space="preserve"> </w:t>
      </w:r>
      <w:r w:rsidR="00746D3D">
        <w:t>P</w:t>
      </w:r>
      <w:r w:rsidR="00746D3D" w:rsidRPr="00741440">
        <w:t xml:space="preserve">sychological ownership is identified to </w:t>
      </w:r>
      <w:proofErr w:type="gramStart"/>
      <w:r w:rsidR="00746D3D" w:rsidRPr="00741440">
        <w:t>imp</w:t>
      </w:r>
      <w:bookmarkStart w:id="1" w:name="_GoBack"/>
      <w:bookmarkEnd w:id="1"/>
      <w:r w:rsidR="00746D3D" w:rsidRPr="00741440">
        <w:t>act</w:t>
      </w:r>
      <w:proofErr w:type="gramEnd"/>
      <w:r w:rsidR="00746D3D">
        <w:t xml:space="preserve"> both</w:t>
      </w:r>
      <w:r w:rsidR="00746D3D" w:rsidRPr="00741440">
        <w:t xml:space="preserve"> consumption practices and </w:t>
      </w:r>
      <w:r w:rsidR="00746D3D">
        <w:t xml:space="preserve">the process of meaning movement (cf. McCracken, </w:t>
      </w:r>
      <w:r w:rsidR="00746D3D" w:rsidRPr="00746D3D">
        <w:t>1986).</w:t>
      </w:r>
      <w:r w:rsidR="00746D3D">
        <w:t xml:space="preserve"> </w:t>
      </w:r>
      <w:r w:rsidR="00746D3D" w:rsidRPr="00746D3D">
        <w:t xml:space="preserve">In </w:t>
      </w:r>
      <w:r w:rsidR="006C2791">
        <w:t xml:space="preserve">both </w:t>
      </w:r>
      <w:r w:rsidR="00746D3D" w:rsidRPr="00746D3D">
        <w:t xml:space="preserve">cases, marketers lost control of their brands, as </w:t>
      </w:r>
      <w:r w:rsidR="00746D3D">
        <w:t xml:space="preserve">consumers utilized them </w:t>
      </w:r>
      <w:r w:rsidR="00173E48">
        <w:t>to construct their self-identity</w:t>
      </w:r>
      <w:r w:rsidR="003519EB">
        <w:t xml:space="preserve"> and therefore</w:t>
      </w:r>
      <w:r w:rsidR="00746D3D" w:rsidRPr="00746D3D">
        <w:t xml:space="preserve"> altered the brands’ </w:t>
      </w:r>
      <w:r w:rsidR="008C3801">
        <w:t xml:space="preserve">publicly perceived meaning. </w:t>
      </w:r>
      <w:r w:rsidR="006C2791">
        <w:t>Whereas the</w:t>
      </w:r>
      <w:r w:rsidR="00746D3D" w:rsidRPr="00746D3D">
        <w:t xml:space="preserve"> brand meaning alteration had a positive outcome for Birkenstock, New Balance </w:t>
      </w:r>
      <w:r w:rsidR="00173E48">
        <w:t>suffered badly</w:t>
      </w:r>
      <w:r w:rsidR="00746D3D" w:rsidRPr="00746D3D">
        <w:t xml:space="preserve"> under </w:t>
      </w:r>
      <w:r w:rsidR="006C2791">
        <w:t>its</w:t>
      </w:r>
      <w:r w:rsidR="00746D3D" w:rsidRPr="00746D3D">
        <w:t xml:space="preserve"> brand </w:t>
      </w:r>
      <w:r w:rsidR="008C3801">
        <w:t>disruption</w:t>
      </w:r>
      <w:r w:rsidR="00746D3D" w:rsidRPr="00746D3D">
        <w:t>.</w:t>
      </w:r>
      <w:r w:rsidR="008C3801">
        <w:t xml:space="preserve"> </w:t>
      </w:r>
      <w:r w:rsidR="006C2791">
        <w:t>B</w:t>
      </w:r>
      <w:r w:rsidR="008C3801">
        <w:t xml:space="preserve">ased on </w:t>
      </w:r>
      <w:r w:rsidR="003519EB">
        <w:t>the</w:t>
      </w:r>
      <w:r w:rsidR="008C3801">
        <w:t xml:space="preserve"> researched insights, three key propositions </w:t>
      </w:r>
      <w:r w:rsidR="006C2791">
        <w:t xml:space="preserve">are developed, which should </w:t>
      </w:r>
      <w:r w:rsidR="008C3801">
        <w:t>support marketers to foresee, prevent, and countervail the emergence of unintended brand meanings.</w:t>
      </w:r>
    </w:p>
    <w:p w:rsidR="004567B2" w:rsidRPr="00843F16" w:rsidRDefault="004567B2">
      <w:pPr>
        <w:pStyle w:val="Textkrper"/>
        <w:spacing w:before="3"/>
        <w:rPr>
          <w:highlight w:val="yellow"/>
        </w:rPr>
      </w:pPr>
    </w:p>
    <w:p w:rsidR="004567B2" w:rsidRPr="008C3801" w:rsidRDefault="0041014F" w:rsidP="00AC4021">
      <w:pPr>
        <w:pStyle w:val="Textkrper"/>
        <w:jc w:val="both"/>
      </w:pPr>
      <w:r w:rsidRPr="008C3801">
        <w:rPr>
          <w:b/>
          <w:i/>
        </w:rPr>
        <w:t xml:space="preserve">Keywords: </w:t>
      </w:r>
      <w:r w:rsidR="008C3801" w:rsidRPr="008C3801">
        <w:t>brand meaning, psychological ownership, self-identity construction</w:t>
      </w:r>
    </w:p>
    <w:p w:rsidR="004567B2" w:rsidRPr="00843F16" w:rsidRDefault="004567B2">
      <w:pPr>
        <w:pStyle w:val="Textkrper"/>
        <w:spacing w:before="7"/>
        <w:rPr>
          <w:highlight w:val="yellow"/>
        </w:rPr>
      </w:pPr>
    </w:p>
    <w:p w:rsidR="004567B2" w:rsidRPr="00AC4021" w:rsidRDefault="0041014F" w:rsidP="00843F16">
      <w:pPr>
        <w:pStyle w:val="berschrift1"/>
        <w:spacing w:before="0" w:after="100"/>
        <w:ind w:left="0" w:right="0"/>
        <w:jc w:val="both"/>
        <w:rPr>
          <w:lang w:val="en-GB"/>
        </w:rPr>
      </w:pPr>
      <w:r w:rsidRPr="00AC4021">
        <w:rPr>
          <w:lang w:val="en-GB"/>
        </w:rPr>
        <w:t>References</w:t>
      </w:r>
    </w:p>
    <w:p w:rsidR="006F34A5" w:rsidRPr="006F34A5" w:rsidRDefault="006F34A5" w:rsidP="00843F16">
      <w:pPr>
        <w:spacing w:before="1"/>
        <w:ind w:left="567" w:hanging="567"/>
        <w:jc w:val="both"/>
        <w:rPr>
          <w:lang w:val="en-GB"/>
        </w:rPr>
      </w:pPr>
      <w:r w:rsidRPr="006F34A5">
        <w:rPr>
          <w:lang w:val="en-GB"/>
        </w:rPr>
        <w:t xml:space="preserve">Ferraro, R., </w:t>
      </w:r>
      <w:proofErr w:type="spellStart"/>
      <w:r w:rsidRPr="006F34A5">
        <w:rPr>
          <w:lang w:val="en-GB"/>
        </w:rPr>
        <w:t>Kirmani</w:t>
      </w:r>
      <w:proofErr w:type="spellEnd"/>
      <w:r w:rsidRPr="006F34A5">
        <w:rPr>
          <w:lang w:val="en-GB"/>
        </w:rPr>
        <w:t xml:space="preserve">, A., &amp; </w:t>
      </w:r>
      <w:proofErr w:type="spellStart"/>
      <w:r w:rsidRPr="006F34A5">
        <w:rPr>
          <w:lang w:val="en-GB"/>
        </w:rPr>
        <w:t>Matherly</w:t>
      </w:r>
      <w:proofErr w:type="spellEnd"/>
      <w:r w:rsidRPr="006F34A5">
        <w:rPr>
          <w:lang w:val="en-GB"/>
        </w:rPr>
        <w:t xml:space="preserve">, T. (2013). Look at me! Look at me! Conspicuous brand usage, self-brand connection, and dilution. </w:t>
      </w:r>
      <w:r w:rsidRPr="006C2791">
        <w:rPr>
          <w:i/>
          <w:lang w:val="en-GB"/>
        </w:rPr>
        <w:t>Journal of Marketing Research</w:t>
      </w:r>
      <w:r w:rsidRPr="006F34A5">
        <w:rPr>
          <w:lang w:val="en-GB"/>
        </w:rPr>
        <w:t>, 50(4), 477–488.</w:t>
      </w:r>
    </w:p>
    <w:p w:rsidR="006F34A5" w:rsidRPr="006F34A5" w:rsidRDefault="006F34A5" w:rsidP="00843F16">
      <w:pPr>
        <w:spacing w:before="1"/>
        <w:ind w:left="567" w:hanging="567"/>
        <w:jc w:val="both"/>
      </w:pPr>
      <w:proofErr w:type="spellStart"/>
      <w:r w:rsidRPr="006F34A5">
        <w:rPr>
          <w:lang w:val="de-DE"/>
        </w:rPr>
        <w:t>Kähr</w:t>
      </w:r>
      <w:proofErr w:type="spellEnd"/>
      <w:r w:rsidRPr="006F34A5">
        <w:rPr>
          <w:lang w:val="de-DE"/>
        </w:rPr>
        <w:t xml:space="preserve">, A., </w:t>
      </w:r>
      <w:proofErr w:type="spellStart"/>
      <w:r w:rsidRPr="006F34A5">
        <w:rPr>
          <w:lang w:val="de-DE"/>
        </w:rPr>
        <w:t>Nyffenegger</w:t>
      </w:r>
      <w:proofErr w:type="spellEnd"/>
      <w:r w:rsidRPr="006F34A5">
        <w:rPr>
          <w:lang w:val="de-DE"/>
        </w:rPr>
        <w:t xml:space="preserve">, B., </w:t>
      </w:r>
      <w:proofErr w:type="spellStart"/>
      <w:r w:rsidRPr="006F34A5">
        <w:rPr>
          <w:lang w:val="de-DE"/>
        </w:rPr>
        <w:t>Krohmer</w:t>
      </w:r>
      <w:proofErr w:type="spellEnd"/>
      <w:r w:rsidRPr="006F34A5">
        <w:rPr>
          <w:lang w:val="de-DE"/>
        </w:rPr>
        <w:t xml:space="preserve">, H., &amp; Hoyer, W. D. (2016). </w:t>
      </w:r>
      <w:r w:rsidRPr="006F34A5">
        <w:t>When hostile consumers wreak havoc on your brand: The phenomenon of consumer brand sabotage</w:t>
      </w:r>
      <w:r w:rsidRPr="006F34A5">
        <w:rPr>
          <w:i/>
        </w:rPr>
        <w:t>. Journal of Marketing</w:t>
      </w:r>
      <w:r w:rsidRPr="006F34A5">
        <w:t>, 80(3), 25–41.</w:t>
      </w:r>
    </w:p>
    <w:p w:rsidR="006F34A5" w:rsidRDefault="006F34A5" w:rsidP="00843F16">
      <w:pPr>
        <w:spacing w:before="1"/>
        <w:ind w:left="567" w:hanging="567"/>
        <w:jc w:val="both"/>
      </w:pPr>
      <w:r w:rsidRPr="006F34A5">
        <w:t>McCracken, G. (1986). Culture and consumption: A theoretical account of the structure and movement of the cultural meaning of consumer goods</w:t>
      </w:r>
      <w:r w:rsidRPr="006F34A5">
        <w:rPr>
          <w:i/>
        </w:rPr>
        <w:t>. Journal of Consumer Research</w:t>
      </w:r>
      <w:r w:rsidRPr="006F34A5">
        <w:t>, 13(1), 71–84.</w:t>
      </w:r>
    </w:p>
    <w:p w:rsidR="005C6F0A" w:rsidRPr="006F34A5" w:rsidRDefault="005C6F0A" w:rsidP="00843F16">
      <w:pPr>
        <w:spacing w:before="1"/>
        <w:ind w:left="567" w:hanging="567"/>
        <w:jc w:val="both"/>
      </w:pPr>
      <w:r w:rsidRPr="00AC4021">
        <w:rPr>
          <w:lang w:val="en-GB"/>
        </w:rPr>
        <w:t xml:space="preserve">Pierce, J. L., </w:t>
      </w:r>
      <w:proofErr w:type="spellStart"/>
      <w:r w:rsidRPr="00AC4021">
        <w:rPr>
          <w:lang w:val="en-GB"/>
        </w:rPr>
        <w:t>Kostova</w:t>
      </w:r>
      <w:proofErr w:type="spellEnd"/>
      <w:r w:rsidRPr="00AC4021">
        <w:rPr>
          <w:lang w:val="en-GB"/>
        </w:rPr>
        <w:t xml:space="preserve">, T., &amp; Dirks, K. T. (2001). </w:t>
      </w:r>
      <w:r w:rsidRPr="005C6F0A">
        <w:t xml:space="preserve">Toward a theory of psychological ownership in organizations. </w:t>
      </w:r>
      <w:r w:rsidRPr="006C2791">
        <w:rPr>
          <w:i/>
        </w:rPr>
        <w:t>Academy of Management Review</w:t>
      </w:r>
      <w:r w:rsidRPr="005C6F0A">
        <w:t>, 26(2), 298–310.</w:t>
      </w:r>
    </w:p>
    <w:p w:rsidR="00843F16" w:rsidRDefault="006F34A5" w:rsidP="00843F16">
      <w:pPr>
        <w:spacing w:before="1"/>
        <w:ind w:left="567" w:hanging="567"/>
        <w:jc w:val="both"/>
      </w:pPr>
      <w:r w:rsidRPr="00843F16">
        <w:rPr>
          <w:lang w:val="de-DE"/>
        </w:rPr>
        <w:t xml:space="preserve">Thompson, C. J., Rindfleisch, A., &amp; </w:t>
      </w:r>
      <w:proofErr w:type="spellStart"/>
      <w:r w:rsidRPr="00843F16">
        <w:rPr>
          <w:lang w:val="de-DE"/>
        </w:rPr>
        <w:t>Arsel</w:t>
      </w:r>
      <w:proofErr w:type="spellEnd"/>
      <w:r w:rsidRPr="00843F16">
        <w:rPr>
          <w:lang w:val="de-DE"/>
        </w:rPr>
        <w:t xml:space="preserve">, Z. (2006). </w:t>
      </w:r>
      <w:r w:rsidRPr="006F34A5">
        <w:t>Emotional branding and the strategic value of the doppelgänger brand image</w:t>
      </w:r>
      <w:r w:rsidRPr="006F34A5">
        <w:rPr>
          <w:i/>
        </w:rPr>
        <w:t>. Journal of Marketing</w:t>
      </w:r>
      <w:r w:rsidRPr="006F34A5">
        <w:t>, 70(1), 50–64.</w:t>
      </w:r>
    </w:p>
    <w:p w:rsidR="00843F16" w:rsidRDefault="0041014F" w:rsidP="00843F16">
      <w:pPr>
        <w:spacing w:before="1"/>
        <w:ind w:left="426" w:hanging="426"/>
        <w:jc w:val="both"/>
        <w:rPr>
          <w:rFonts w:ascii="Calibri"/>
          <w:position w:val="9"/>
          <w:sz w:val="18"/>
          <w:szCs w:val="1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231775</wp:posOffset>
                </wp:positionV>
                <wp:extent cx="1828800" cy="0"/>
                <wp:effectExtent l="9525" t="6985" r="9525" b="1206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653B8D" id="Line 2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0pt,18.25pt" to="234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" strokeweight=".72pt">
                <w10:wrap type="topAndBottom" anchorx="page"/>
              </v:line>
            </w:pict>
          </mc:Fallback>
        </mc:AlternateContent>
      </w:r>
      <w:bookmarkStart w:id="2" w:name="_bookmark0"/>
      <w:bookmarkEnd w:id="2"/>
    </w:p>
    <w:p w:rsidR="004567B2" w:rsidRPr="00843F16" w:rsidRDefault="0041014F" w:rsidP="00843F16">
      <w:pPr>
        <w:spacing w:before="1"/>
        <w:ind w:left="426" w:hanging="426"/>
        <w:jc w:val="both"/>
        <w:rPr>
          <w:sz w:val="18"/>
          <w:szCs w:val="18"/>
        </w:rPr>
      </w:pPr>
      <w:r w:rsidRPr="00341F76">
        <w:rPr>
          <w:rFonts w:ascii="Calibri"/>
          <w:position w:val="9"/>
          <w:sz w:val="18"/>
          <w:szCs w:val="18"/>
        </w:rPr>
        <w:t xml:space="preserve">1) </w:t>
      </w:r>
      <w:r w:rsidR="00341F76" w:rsidRPr="00341F76">
        <w:rPr>
          <w:sz w:val="18"/>
          <w:szCs w:val="18"/>
        </w:rPr>
        <w:t>daniel.dietrich@unisg.ch</w:t>
      </w:r>
    </w:p>
    <w:sectPr w:rsidR="004567B2" w:rsidRPr="00843F16" w:rsidSect="00AC4021">
      <w:type w:val="continuous"/>
      <w:pgSz w:w="12242" w:h="15842"/>
      <w:pgMar w:top="1440" w:right="1775" w:bottom="1440" w:left="17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7B2"/>
    <w:rsid w:val="00173E48"/>
    <w:rsid w:val="00341F76"/>
    <w:rsid w:val="003519EB"/>
    <w:rsid w:val="0041014F"/>
    <w:rsid w:val="004567B2"/>
    <w:rsid w:val="005B4CBB"/>
    <w:rsid w:val="005C6F0A"/>
    <w:rsid w:val="006C2791"/>
    <w:rsid w:val="006F34A5"/>
    <w:rsid w:val="0072626E"/>
    <w:rsid w:val="00746D3D"/>
    <w:rsid w:val="00843F16"/>
    <w:rsid w:val="008C3801"/>
    <w:rsid w:val="00A011C3"/>
    <w:rsid w:val="00AB6E79"/>
    <w:rsid w:val="00AC4021"/>
    <w:rsid w:val="00D50A7E"/>
    <w:rsid w:val="00F0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E9CF0B"/>
  <w15:docId w15:val="{2402C629-E5F3-43E1-84B0-395569D3E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berschrift1">
    <w:name w:val="heading 1"/>
    <w:basedOn w:val="Standard"/>
    <w:uiPriority w:val="1"/>
    <w:qFormat/>
    <w:pPr>
      <w:spacing w:before="1"/>
      <w:ind w:left="240" w:right="241"/>
      <w:jc w:val="center"/>
      <w:outlineLvl w:val="0"/>
    </w:pPr>
    <w:rPr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24"/>
      <w:szCs w:val="24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character" w:styleId="Hyperlink">
    <w:name w:val="Hyperlink"/>
    <w:basedOn w:val="Absatz-Standardschriftart"/>
    <w:uiPriority w:val="99"/>
    <w:unhideWhenUsed/>
    <w:rsid w:val="00341F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Universität St. Gallen</Company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daniel.dietrich@unisg.ch</dc:creator>
  <cp:lastModifiedBy>Dietrich, Daniel</cp:lastModifiedBy>
  <cp:revision>8</cp:revision>
  <dcterms:created xsi:type="dcterms:W3CDTF">2018-04-09T11:15:00Z</dcterms:created>
  <dcterms:modified xsi:type="dcterms:W3CDTF">2018-04-10T12:07:00Z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2017-12-29T00:00:00Z</vt:filetime>
  </property>
  <property fmtid="{D5CDD505-2E9C-101B-9397-08002B2CF9AE}" pid="3" name="Creator">
    <vt:lpwstr>Acrobat PDFMaker 15 Word 版</vt:lpwstr>
  </property>
  <property fmtid="{D5CDD505-2E9C-101B-9397-08002B2CF9AE}" pid="4" name="LastSaved">
    <vt:filetime>2018-04-09T00:00:00Z</vt:filetime>
  </property>
</Properties>
</file>