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0A2" w:rsidRPr="001C50A2" w:rsidRDefault="001C50A2" w:rsidP="001C50A2">
      <w:pPr>
        <w:spacing w:before="100" w:beforeAutospacing="1" w:after="100" w:afterAutospacing="1"/>
        <w:outlineLvl w:val="0"/>
        <w:rPr>
          <w:rFonts w:ascii="Times New Roman" w:eastAsia="Times New Roman" w:hAnsi="Times New Roman" w:cs="Times New Roman"/>
          <w:b/>
          <w:bCs/>
          <w:kern w:val="36"/>
          <w:sz w:val="48"/>
          <w:szCs w:val="48"/>
          <w:lang w:val="de-DE"/>
        </w:rPr>
      </w:pPr>
      <w:proofErr w:type="spellStart"/>
      <w:r w:rsidRPr="001C50A2">
        <w:rPr>
          <w:rFonts w:ascii="Times New Roman" w:eastAsia="Times New Roman" w:hAnsi="Times New Roman" w:cs="Times New Roman"/>
          <w:b/>
          <w:bCs/>
          <w:kern w:val="36"/>
          <w:sz w:val="48"/>
          <w:szCs w:val="48"/>
          <w:lang w:val="de-DE"/>
        </w:rPr>
        <w:t>Transforming</w:t>
      </w:r>
      <w:proofErr w:type="spellEnd"/>
      <w:r w:rsidRPr="001C50A2">
        <w:rPr>
          <w:rFonts w:ascii="Times New Roman" w:eastAsia="Times New Roman" w:hAnsi="Times New Roman" w:cs="Times New Roman"/>
          <w:b/>
          <w:bCs/>
          <w:kern w:val="36"/>
          <w:sz w:val="48"/>
          <w:szCs w:val="48"/>
          <w:lang w:val="de-DE"/>
        </w:rPr>
        <w:t xml:space="preserve"> </w:t>
      </w:r>
      <w:proofErr w:type="spellStart"/>
      <w:r w:rsidRPr="001C50A2">
        <w:rPr>
          <w:rFonts w:ascii="Times New Roman" w:eastAsia="Times New Roman" w:hAnsi="Times New Roman" w:cs="Times New Roman"/>
          <w:b/>
          <w:bCs/>
          <w:kern w:val="36"/>
          <w:sz w:val="48"/>
          <w:szCs w:val="48"/>
          <w:lang w:val="de-DE"/>
        </w:rPr>
        <w:t>community</w:t>
      </w:r>
      <w:proofErr w:type="spellEnd"/>
      <w:r w:rsidRPr="001C50A2">
        <w:rPr>
          <w:rFonts w:ascii="Times New Roman" w:eastAsia="Times New Roman" w:hAnsi="Times New Roman" w:cs="Times New Roman"/>
          <w:b/>
          <w:bCs/>
          <w:kern w:val="36"/>
          <w:sz w:val="48"/>
          <w:szCs w:val="48"/>
          <w:lang w:val="de-DE"/>
        </w:rPr>
        <w:t xml:space="preserve"> well-</w:t>
      </w:r>
      <w:proofErr w:type="spellStart"/>
      <w:r w:rsidRPr="001C50A2">
        <w:rPr>
          <w:rFonts w:ascii="Times New Roman" w:eastAsia="Times New Roman" w:hAnsi="Times New Roman" w:cs="Times New Roman"/>
          <w:b/>
          <w:bCs/>
          <w:kern w:val="36"/>
          <w:sz w:val="48"/>
          <w:szCs w:val="48"/>
          <w:lang w:val="de-DE"/>
        </w:rPr>
        <w:t>being</w:t>
      </w:r>
      <w:proofErr w:type="spellEnd"/>
      <w:r w:rsidRPr="001C50A2">
        <w:rPr>
          <w:rFonts w:ascii="Times New Roman" w:eastAsia="Times New Roman" w:hAnsi="Times New Roman" w:cs="Times New Roman"/>
          <w:b/>
          <w:bCs/>
          <w:kern w:val="36"/>
          <w:sz w:val="48"/>
          <w:szCs w:val="48"/>
          <w:lang w:val="de-DE"/>
        </w:rPr>
        <w:t xml:space="preserve"> </w:t>
      </w:r>
      <w:proofErr w:type="spellStart"/>
      <w:r w:rsidRPr="001C50A2">
        <w:rPr>
          <w:rFonts w:ascii="Times New Roman" w:eastAsia="Times New Roman" w:hAnsi="Times New Roman" w:cs="Times New Roman"/>
          <w:b/>
          <w:bCs/>
          <w:kern w:val="36"/>
          <w:sz w:val="48"/>
          <w:szCs w:val="48"/>
          <w:lang w:val="de-DE"/>
        </w:rPr>
        <w:t>through</w:t>
      </w:r>
      <w:proofErr w:type="spellEnd"/>
      <w:r w:rsidRPr="001C50A2">
        <w:rPr>
          <w:rFonts w:ascii="Times New Roman" w:eastAsia="Times New Roman" w:hAnsi="Times New Roman" w:cs="Times New Roman"/>
          <w:b/>
          <w:bCs/>
          <w:kern w:val="36"/>
          <w:sz w:val="48"/>
          <w:szCs w:val="48"/>
          <w:lang w:val="de-DE"/>
        </w:rPr>
        <w:t xml:space="preserve"> </w:t>
      </w:r>
      <w:proofErr w:type="spellStart"/>
      <w:r w:rsidRPr="001C50A2">
        <w:rPr>
          <w:rFonts w:ascii="Times New Roman" w:eastAsia="Times New Roman" w:hAnsi="Times New Roman" w:cs="Times New Roman"/>
          <w:b/>
          <w:bCs/>
          <w:kern w:val="36"/>
          <w:sz w:val="48"/>
          <w:szCs w:val="48"/>
          <w:lang w:val="de-DE"/>
        </w:rPr>
        <w:t>patients</w:t>
      </w:r>
      <w:proofErr w:type="spellEnd"/>
      <w:r w:rsidRPr="001C50A2">
        <w:rPr>
          <w:rFonts w:ascii="Times New Roman" w:eastAsia="Times New Roman" w:hAnsi="Times New Roman" w:cs="Times New Roman"/>
          <w:b/>
          <w:bCs/>
          <w:kern w:val="36"/>
          <w:sz w:val="48"/>
          <w:szCs w:val="48"/>
          <w:lang w:val="de-DE"/>
        </w:rPr>
        <w:t xml:space="preserve">' </w:t>
      </w:r>
      <w:proofErr w:type="spellStart"/>
      <w:r w:rsidRPr="001C50A2">
        <w:rPr>
          <w:rFonts w:ascii="Times New Roman" w:eastAsia="Times New Roman" w:hAnsi="Times New Roman" w:cs="Times New Roman"/>
          <w:b/>
          <w:bCs/>
          <w:kern w:val="36"/>
          <w:sz w:val="48"/>
          <w:szCs w:val="48"/>
          <w:lang w:val="de-DE"/>
        </w:rPr>
        <w:t>lived</w:t>
      </w:r>
      <w:proofErr w:type="spellEnd"/>
      <w:r w:rsidRPr="001C50A2">
        <w:rPr>
          <w:rFonts w:ascii="Times New Roman" w:eastAsia="Times New Roman" w:hAnsi="Times New Roman" w:cs="Times New Roman"/>
          <w:b/>
          <w:bCs/>
          <w:kern w:val="36"/>
          <w:sz w:val="48"/>
          <w:szCs w:val="48"/>
          <w:lang w:val="de-DE"/>
        </w:rPr>
        <w:t xml:space="preserve"> </w:t>
      </w:r>
      <w:proofErr w:type="spellStart"/>
      <w:r w:rsidRPr="001C50A2">
        <w:rPr>
          <w:rFonts w:ascii="Times New Roman" w:eastAsia="Times New Roman" w:hAnsi="Times New Roman" w:cs="Times New Roman"/>
          <w:b/>
          <w:bCs/>
          <w:kern w:val="36"/>
          <w:sz w:val="48"/>
          <w:szCs w:val="48"/>
          <w:lang w:val="de-DE"/>
        </w:rPr>
        <w:t>experiences</w:t>
      </w:r>
      <w:proofErr w:type="spellEnd"/>
    </w:p>
    <w:p w:rsidR="001C50A2" w:rsidRDefault="001C50A2">
      <w:pPr>
        <w:rPr>
          <w:rFonts w:eastAsia="Times New Roman"/>
        </w:rPr>
      </w:pPr>
      <w:bookmarkStart w:id="0" w:name="_GoBack"/>
      <w:bookmarkEnd w:id="0"/>
    </w:p>
    <w:p w:rsidR="001C50A2" w:rsidRDefault="001C50A2">
      <w:pPr>
        <w:rPr>
          <w:rFonts w:eastAsia="Times New Roman"/>
        </w:rPr>
      </w:pPr>
    </w:p>
    <w:p w:rsidR="00C225AF" w:rsidRDefault="001C50A2">
      <w:r>
        <w:rPr>
          <w:rFonts w:eastAsia="Times New Roman"/>
        </w:rPr>
        <w:t>The purpose of this article is to (1) explicate micro-to-</w:t>
      </w:r>
      <w:proofErr w:type="spellStart"/>
      <w:r>
        <w:rPr>
          <w:rFonts w:eastAsia="Times New Roman"/>
        </w:rPr>
        <w:t>meso</w:t>
      </w:r>
      <w:proofErr w:type="spellEnd"/>
      <w:r>
        <w:rPr>
          <w:rFonts w:eastAsia="Times New Roman"/>
        </w:rPr>
        <w:t xml:space="preserve"> linkages of </w:t>
      </w:r>
      <w:proofErr w:type="gramStart"/>
      <w:r>
        <w:rPr>
          <w:rFonts w:eastAsia="Times New Roman"/>
        </w:rPr>
        <w:t>well-being</w:t>
      </w:r>
      <w:proofErr w:type="gramEnd"/>
      <w:r>
        <w:rPr>
          <w:rFonts w:eastAsia="Times New Roman"/>
        </w:rPr>
        <w:t xml:space="preserve">, (2) provide a theoretical framework to guide research on connecting patient experiences to community well-being, and (3) offer guidelines to policymakers. We develop a conceptual framework establishing connections between micro and </w:t>
      </w:r>
      <w:proofErr w:type="spellStart"/>
      <w:r>
        <w:rPr>
          <w:rFonts w:eastAsia="Times New Roman"/>
        </w:rPr>
        <w:t>meso</w:t>
      </w:r>
      <w:proofErr w:type="spellEnd"/>
      <w:r>
        <w:rPr>
          <w:rFonts w:eastAsia="Times New Roman"/>
        </w:rPr>
        <w:t xml:space="preserve"> levels through the expansion of patients' lived ecosystems. We introduce the concept of patient ecosystem management (PEM), an organizational process that focuses on treating patients differently in terms of assessing, managing, and expanding resources to achieve patient </w:t>
      </w:r>
      <w:hyperlink r:id="rId5" w:tooltip="Learn more about Health and Well-Being" w:history="1">
        <w:r>
          <w:rPr>
            <w:rStyle w:val="Hyperlink"/>
            <w:rFonts w:eastAsia="Times New Roman"/>
          </w:rPr>
          <w:t>health and well-being</w:t>
        </w:r>
      </w:hyperlink>
      <w:r>
        <w:rPr>
          <w:rFonts w:eastAsia="Times New Roman"/>
        </w:rPr>
        <w:t xml:space="preserve"> goals. This process establishes a foundational perspective that is necessary to connect patients' ecosystems and to facilitate community </w:t>
      </w:r>
      <w:proofErr w:type="gramStart"/>
      <w:r>
        <w:rPr>
          <w:rFonts w:eastAsia="Times New Roman"/>
        </w:rPr>
        <w:t>well-being</w:t>
      </w:r>
      <w:proofErr w:type="gramEnd"/>
      <w:r>
        <w:rPr>
          <w:rFonts w:eastAsia="Times New Roman"/>
        </w:rPr>
        <w:t xml:space="preserve">. Theoretically, this research creates ties between micro-level interactions and a collective measure (community well-being). Policymakers and healthcare professionals should take a PEM perspective, which will require new roles and behaviors, and leverage technology to expand and overlap patients' individual service ecosystems (intra-alignment), thus enlarging community </w:t>
      </w:r>
      <w:proofErr w:type="gramStart"/>
      <w:r>
        <w:rPr>
          <w:rFonts w:eastAsia="Times New Roman"/>
        </w:rPr>
        <w:t>well-being</w:t>
      </w:r>
      <w:proofErr w:type="gramEnd"/>
      <w:r>
        <w:rPr>
          <w:rFonts w:eastAsia="Times New Roman"/>
        </w:rPr>
        <w:t xml:space="preserve"> (inter-alignment).</w:t>
      </w:r>
    </w:p>
    <w:sectPr w:rsidR="00C225AF" w:rsidSect="00C225A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0A2"/>
    <w:rsid w:val="001C50A2"/>
    <w:rsid w:val="00C225A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0A3A93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paragraph" w:styleId="Heading1">
    <w:name w:val="heading 1"/>
    <w:basedOn w:val="Normal"/>
    <w:link w:val="Heading1Char"/>
    <w:uiPriority w:val="9"/>
    <w:qFormat/>
    <w:rsid w:val="001C50A2"/>
    <w:pPr>
      <w:spacing w:before="100" w:beforeAutospacing="1" w:after="100" w:afterAutospacing="1"/>
      <w:outlineLvl w:val="0"/>
    </w:pPr>
    <w:rPr>
      <w:rFonts w:ascii="Times New Roman" w:hAnsi="Times New Roman" w:cs="Times New Roman"/>
      <w:b/>
      <w:bCs/>
      <w:kern w:val="36"/>
      <w:sz w:val="48"/>
      <w:szCs w:val="48"/>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50A2"/>
    <w:rPr>
      <w:color w:val="0000FF" w:themeColor="hyperlink"/>
      <w:u w:val="single"/>
    </w:rPr>
  </w:style>
  <w:style w:type="character" w:customStyle="1" w:styleId="Heading1Char">
    <w:name w:val="Heading 1 Char"/>
    <w:basedOn w:val="DefaultParagraphFont"/>
    <w:link w:val="Heading1"/>
    <w:uiPriority w:val="9"/>
    <w:rsid w:val="001C50A2"/>
    <w:rPr>
      <w:rFonts w:ascii="Times New Roman" w:hAnsi="Times New Roman" w:cs="Times New Roman"/>
      <w:b/>
      <w:bCs/>
      <w:kern w:val="36"/>
      <w:sz w:val="48"/>
      <w:szCs w:val="48"/>
    </w:rPr>
  </w:style>
  <w:style w:type="character" w:customStyle="1" w:styleId="title-text">
    <w:name w:val="title-text"/>
    <w:basedOn w:val="DefaultParagraphFont"/>
    <w:rsid w:val="001C50A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paragraph" w:styleId="Heading1">
    <w:name w:val="heading 1"/>
    <w:basedOn w:val="Normal"/>
    <w:link w:val="Heading1Char"/>
    <w:uiPriority w:val="9"/>
    <w:qFormat/>
    <w:rsid w:val="001C50A2"/>
    <w:pPr>
      <w:spacing w:before="100" w:beforeAutospacing="1" w:after="100" w:afterAutospacing="1"/>
      <w:outlineLvl w:val="0"/>
    </w:pPr>
    <w:rPr>
      <w:rFonts w:ascii="Times New Roman" w:hAnsi="Times New Roman" w:cs="Times New Roman"/>
      <w:b/>
      <w:bCs/>
      <w:kern w:val="36"/>
      <w:sz w:val="48"/>
      <w:szCs w:val="48"/>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50A2"/>
    <w:rPr>
      <w:color w:val="0000FF" w:themeColor="hyperlink"/>
      <w:u w:val="single"/>
    </w:rPr>
  </w:style>
  <w:style w:type="character" w:customStyle="1" w:styleId="Heading1Char">
    <w:name w:val="Heading 1 Char"/>
    <w:basedOn w:val="DefaultParagraphFont"/>
    <w:link w:val="Heading1"/>
    <w:uiPriority w:val="9"/>
    <w:rsid w:val="001C50A2"/>
    <w:rPr>
      <w:rFonts w:ascii="Times New Roman" w:hAnsi="Times New Roman" w:cs="Times New Roman"/>
      <w:b/>
      <w:bCs/>
      <w:kern w:val="36"/>
      <w:sz w:val="48"/>
      <w:szCs w:val="48"/>
    </w:rPr>
  </w:style>
  <w:style w:type="character" w:customStyle="1" w:styleId="title-text">
    <w:name w:val="title-text"/>
    <w:basedOn w:val="DefaultParagraphFont"/>
    <w:rsid w:val="001C50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461314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sciencedirect.com/topics/psychology/health-and-well-being"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1166</Characters>
  <Application>Microsoft Macintosh Word</Application>
  <DocSecurity>0</DocSecurity>
  <Lines>9</Lines>
  <Paragraphs>2</Paragraphs>
  <ScaleCrop>false</ScaleCrop>
  <Company>Privat</Company>
  <LinksUpToDate>false</LinksUpToDate>
  <CharactersWithSpaces>1368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Franziska Gollnhofer</dc:creator>
  <cp:keywords/>
  <dc:description/>
  <cp:lastModifiedBy>Johanna Franziska Gollnhofer</cp:lastModifiedBy>
  <cp:revision>1</cp:revision>
  <dcterms:created xsi:type="dcterms:W3CDTF">2019-01-20T20:03:00Z</dcterms:created>
  <dcterms:modified xsi:type="dcterms:W3CDTF">2019-01-20T20:04:00Z</dcterms:modified>
</cp:coreProperties>
</file>