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40FB0" w14:textId="76C6B6EF" w:rsidR="00DC1F65" w:rsidRPr="0092163B" w:rsidRDefault="0088291E" w:rsidP="0092163B">
      <w:pPr>
        <w:pStyle w:val="Title"/>
      </w:pPr>
      <w:bookmarkStart w:id="0" w:name="_Ref529959732"/>
      <w:bookmarkStart w:id="1" w:name="_Toc1564351"/>
      <w:r w:rsidRPr="00223E3E">
        <w:t>Business Model Innovation</w:t>
      </w:r>
      <w:r w:rsidR="0092163B">
        <w:t xml:space="preserve"> in the </w:t>
      </w:r>
      <w:r w:rsidRPr="00223E3E">
        <w:t>Internet of T</w:t>
      </w:r>
      <w:bookmarkEnd w:id="0"/>
      <w:r w:rsidRPr="00223E3E">
        <w:t>hings</w:t>
      </w:r>
      <w:bookmarkEnd w:id="1"/>
      <w:r w:rsidR="0092163B">
        <w:t>: A Configurational Perspective</w:t>
      </w:r>
      <w:bookmarkStart w:id="2" w:name="_GoBack"/>
      <w:bookmarkEnd w:id="2"/>
    </w:p>
    <w:p w14:paraId="07B98359" w14:textId="7DEAE3C7" w:rsidR="00DC1F65" w:rsidRDefault="0092163B" w:rsidP="0088291E">
      <w:pPr>
        <w:rPr>
          <w:color w:val="000000" w:themeColor="text1"/>
          <w:lang w:eastAsia="de-AT"/>
        </w:rPr>
      </w:pPr>
      <w:r w:rsidRPr="0092163B">
        <w:rPr>
          <w:color w:val="000000" w:themeColor="text1"/>
          <w:lang w:eastAsia="de-AT"/>
        </w:rPr>
        <w:t xml:space="preserve">Moellers, T.; </w:t>
      </w:r>
      <w:proofErr w:type="spellStart"/>
      <w:r w:rsidRPr="0092163B">
        <w:rPr>
          <w:color w:val="000000" w:themeColor="text1"/>
          <w:lang w:eastAsia="de-AT"/>
        </w:rPr>
        <w:t>Dellermann</w:t>
      </w:r>
      <w:proofErr w:type="spellEnd"/>
      <w:r w:rsidRPr="0092163B">
        <w:rPr>
          <w:color w:val="000000" w:themeColor="text1"/>
          <w:lang w:eastAsia="de-AT"/>
        </w:rPr>
        <w:t xml:space="preserve">, D.; Leroux, T.; </w:t>
      </w:r>
      <w:proofErr w:type="spellStart"/>
      <w:r w:rsidRPr="0092163B">
        <w:rPr>
          <w:color w:val="000000" w:themeColor="text1"/>
          <w:lang w:eastAsia="de-AT"/>
        </w:rPr>
        <w:t>Leimeister</w:t>
      </w:r>
      <w:proofErr w:type="spellEnd"/>
      <w:r w:rsidRPr="0092163B">
        <w:rPr>
          <w:color w:val="000000" w:themeColor="text1"/>
          <w:lang w:eastAsia="de-AT"/>
        </w:rPr>
        <w:t>, J. M.; Gassmann, O.</w:t>
      </w:r>
    </w:p>
    <w:p w14:paraId="37313B8F" w14:textId="77777777" w:rsidR="0092163B" w:rsidRPr="00223E3E" w:rsidRDefault="0092163B" w:rsidP="0088291E">
      <w:pPr>
        <w:rPr>
          <w:color w:val="000000" w:themeColor="text1"/>
          <w:lang w:eastAsia="de-AT"/>
        </w:rPr>
      </w:pPr>
    </w:p>
    <w:p w14:paraId="010D3600" w14:textId="77777777" w:rsidR="0088291E" w:rsidRPr="00223E3E" w:rsidRDefault="0088291E" w:rsidP="0088291E">
      <w:pPr>
        <w:rPr>
          <w:b/>
          <w:color w:val="000000" w:themeColor="text1"/>
          <w:lang w:eastAsia="de-AT"/>
        </w:rPr>
      </w:pPr>
      <w:r w:rsidRPr="00223E3E">
        <w:rPr>
          <w:b/>
          <w:color w:val="000000" w:themeColor="text1"/>
          <w:lang w:eastAsia="de-AT"/>
        </w:rPr>
        <w:t>Abstract</w:t>
      </w:r>
    </w:p>
    <w:p w14:paraId="72DD5A04" w14:textId="77777777" w:rsidR="0088291E" w:rsidRPr="00223E3E" w:rsidRDefault="0088291E" w:rsidP="0088291E">
      <w:r w:rsidRPr="00223E3E">
        <w:t>In recent years, business model design has received increased attention as a perspective to associate business model innovation with firm performance. In this view, fitness between a business model’s elements leads to high performance and conversely, high performance requires fitness between the design elements. However, so far there have been few insights into the concrete content and structure of design element configurations that enable high performance. Based on an investigation of 188 entrepreneurial ventures operating in the context of the Internet of Things (IoT), this study develops a taxonomy of IoT business models comprising a total of 108 design elements. By applying a k-Modes clustering approach, we further identify such high performing business model configurations. Finally, based on a random forest analysis, our study finds that the design of the business model components customer relations, revenue model, market approach, and solution are the most important in determining firm performance.</w:t>
      </w:r>
    </w:p>
    <w:p w14:paraId="30D33840" w14:textId="51203565" w:rsidR="0088291E" w:rsidRPr="00223E3E" w:rsidRDefault="0088291E" w:rsidP="0088291E">
      <w:r w:rsidRPr="00223E3E">
        <w:t xml:space="preserve">Keywords: Business model, </w:t>
      </w:r>
      <w:r w:rsidR="00870DBC" w:rsidRPr="00870DBC">
        <w:t>business model innovation</w:t>
      </w:r>
      <w:r w:rsidR="00870DBC">
        <w:t>,</w:t>
      </w:r>
      <w:r w:rsidR="00870DBC" w:rsidRPr="00870DBC">
        <w:t xml:space="preserve"> </w:t>
      </w:r>
      <w:r w:rsidRPr="00223E3E">
        <w:t>configurational theory, IoT, k-Modes clustering, taxonomy development, random forest</w:t>
      </w:r>
    </w:p>
    <w:p w14:paraId="3221CABD" w14:textId="77777777" w:rsidR="0088291E" w:rsidRPr="00223E3E" w:rsidRDefault="0088291E" w:rsidP="0088291E">
      <w:pPr>
        <w:spacing w:before="0" w:line="240" w:lineRule="auto"/>
        <w:jc w:val="left"/>
        <w:rPr>
          <w:szCs w:val="26"/>
        </w:rPr>
      </w:pPr>
      <w:r w:rsidRPr="00223E3E">
        <w:rPr>
          <w:szCs w:val="26"/>
        </w:rPr>
        <w:br w:type="page"/>
      </w:r>
    </w:p>
    <w:p w14:paraId="556B862E" w14:textId="77777777" w:rsidR="0088291E" w:rsidRPr="00223E3E" w:rsidRDefault="0088291E" w:rsidP="00F16E81">
      <w:pPr>
        <w:pStyle w:val="Heading1"/>
      </w:pPr>
      <w:bookmarkStart w:id="3" w:name="_Toc1564352"/>
      <w:r w:rsidRPr="00223E3E">
        <w:lastRenderedPageBreak/>
        <w:t>Introduction</w:t>
      </w:r>
      <w:bookmarkEnd w:id="3"/>
    </w:p>
    <w:p w14:paraId="19078488" w14:textId="67636847" w:rsidR="0088291E" w:rsidRPr="00223E3E" w:rsidRDefault="0088291E" w:rsidP="0088291E">
      <w:r w:rsidRPr="00223E3E">
        <w:t>Scholars have referred to business models as core vehicles to determine the economic returns when firms commerciali</w:t>
      </w:r>
      <w:r>
        <w:t>s</w:t>
      </w:r>
      <w:r w:rsidRPr="00223E3E">
        <w:t xml:space="preserve">e new technologies </w:t>
      </w:r>
      <w:r w:rsidRPr="00223E3E">
        <w:fldChar w:fldCharType="begin" w:fldLock="1"/>
      </w:r>
      <w:r w:rsidRPr="00223E3E">
        <w:instrText>ADDIN CSL_CITATION {"citationItems":[{"id":"ITEM-1","itemData":{"abstract":"Companies commercialize new ideas and technologies through their business models. While companies may have extensive investments and processes for exploring new ideas and technologies, they often have little if any ability to innovate the business models through which these inputs will pass. This matters - the same idea or technology taken to market through two different business models will yield two different economic outcomes. So it makes good business sense for companies to develop the capability to innovate their business models. This paper explores the barriers to business model innovation, which previous academic research has identified as including conflicts with existing assets and business models, as well as cognition in understanding these barriers. Processes of experimentation and effectuation, and the successful leadership of organizational change must be brought to bear in order to overcome these barriers. Some examples of business model innovation are provided to underline its importance, in hopes of inspiring managers and academics to take these challenges on. ?? 2009 Elsevier Ltd.","author":[{"dropping-particle":"","family":"Chesbrough","given":"Henry","non-dropping-particle":"","parse-names":false,"suffix":""}],"container-title":"Long Range Planning","id":"ITEM-1","issue":"2-3","issued":{"date-parts":[["2010"]]},"page":"354-363","publisher":"Elsevier Ltd","title":"Business model innovation: Opportunities and barriers","type":"article-journal","volume":"43"},"uris":["http://www.mendeley.com/documents/?uuid=75706180-5285-40f7-bdcf-f19420af3962"]},{"id":"ITEM-2","itemData":{"abstract":"This paper explores the role of the business model in capturing value from early stage technology. A successful business model creates a heuristic logic that connects technical potential with the realization of economic value. The business model unlocks latent value from a technology, but its logic constrains the subsequent search for new, alternative models for other technologies later on—an implicit cognitive dimension overlooked in most discourse on the topic. We explore the intellectual roots of the concept, offer a working definition and show how the Xerox Corporation arose by employing an effective business model to com- mercialize a technology rejected by other leading companies of the day. We then show the long shadow that this model cast upon Xerox’s later management of selected spin-off companies from Xerox PARC. Xerox evaluated the technical potential of these spin-offs through its own business model, while those spin-offs that became successful did so through evolving business models that came to differ substantially from that of Xerox. The search and learning for an effective business model in failed ventures, by contrast, were quite limited. 1.","author":[{"dropping-particle":"","family":"Chesbrough","given":"Henry","non-dropping-particle":"","parse-names":false,"suffix":""},{"dropping-particle":"","family":"Rosenbloom","given":"Richard S","non-dropping-particle":"","parse-names":false,"suffix":""}],"container-title":"Industrial and Corporate Change","id":"ITEM-2","issue":"3","issued":{"date-parts":[["2002"]]},"page":"529-555","title":"The role of the business model in capturing value from innovation: evidence from Xerox Corporation’s technology spin-off companies","type":"article-journal","volume":"11"},"uris":["http://www.mendeley.com/documents/?uuid=19adda14-860f-4e95-b276-6d5947ec2fe7"]}],"mendeley":{"formattedCitation":"(Chesbrough, 2010; Chesbrough &amp; Rosenbloom, 2002)","plainTextFormattedCitation":"(Chesbrough, 2010; Chesbrough &amp; Rosenbloom, 2002)","previouslyFormattedCitation":"(Chesbrough, 2010; Chesbrough &amp; Rosenbloom, 2002)"},"properties":{"noteIndex":0},"schema":"https://github.com/citation-style-language/schema/raw/master/csl-citation.json"}</w:instrText>
      </w:r>
      <w:r w:rsidRPr="00223E3E">
        <w:fldChar w:fldCharType="separate"/>
      </w:r>
      <w:r w:rsidRPr="00223E3E">
        <w:rPr>
          <w:noProof/>
        </w:rPr>
        <w:t>(Chesbrough, 2010; Chesbrough &amp; Rosenbloom, 2002)</w:t>
      </w:r>
      <w:r w:rsidRPr="00223E3E">
        <w:fldChar w:fldCharType="end"/>
      </w:r>
      <w:r w:rsidRPr="00223E3E">
        <w:t xml:space="preserve">. Business models define </w:t>
      </w:r>
      <w:r w:rsidRPr="00223E3E">
        <w:rPr>
          <w:i/>
        </w:rPr>
        <w:t>“the manner by which the enterprise delivers value to customers, entices customers to pay for value, and converts those payments to profit.”</w:t>
      </w:r>
      <w:r w:rsidRPr="00223E3E">
        <w:t xml:space="preserve"> </w:t>
      </w:r>
      <w:r w:rsidRPr="00223E3E">
        <w:fldChar w:fldCharType="begin" w:fldLock="1"/>
      </w:r>
      <w:r w:rsidRPr="00223E3E">
        <w:instrText>ADDIN CSL_CITATION {"citationItems":[{"id":"ITEM-1","itemData":{"abstract":"Whenever a business enterprise is established, it either explicitly or implicitly employs a particular business model that describes the design or architecture of the value creation, delivery, and capture mechanisms it employs. The essence of a business model is in defining the manner by which the enterprise delivers value to customers, entices customers to pay for value, and converts those payments to profit. It thus reflects management's hypothesis about what customers want, how they want it, and how the enterprise can organize to best meet those needs, get paid for doing so, and make a profit. The purpose of this article is to understand the significance of business models and explore their connections with business strategy, innovation management, and economic theory. ?? 2009.","author":[{"dropping-particle":"","family":"Teece","given":"David J.","non-dropping-particle":"","parse-names":false,"suffix":""}],"container-title":"Long Range Planning","id":"ITEM-1","issue":"2-3","issued":{"date-parts":[["2010"]]},"page":"172-194","publisher":"Elsevier Ltd","title":"Business models, business strategy and innovation","type":"article-journal","volume":"43"},"uris":["http://www.mendeley.com/documents/?uuid=e02b3ea9-edf4-43f8-b5ab-264cd75cbec4"]}],"mendeley":{"formattedCitation":"(Teece, 2010)","manualFormatting":"(Teece, 2010, p.172)","plainTextFormattedCitation":"(Teece, 2010)","previouslyFormattedCitation":"(Teece, 2010)"},"properties":{"noteIndex":0},"schema":"https://github.com/citation-style-language/schema/raw/master/csl-citation.json"}</w:instrText>
      </w:r>
      <w:r w:rsidRPr="00223E3E">
        <w:fldChar w:fldCharType="separate"/>
      </w:r>
      <w:r w:rsidRPr="00223E3E">
        <w:rPr>
          <w:noProof/>
        </w:rPr>
        <w:t>(Teece, 2010, p.172)</w:t>
      </w:r>
      <w:r w:rsidRPr="00223E3E">
        <w:fldChar w:fldCharType="end"/>
      </w:r>
      <w:r w:rsidRPr="00223E3E">
        <w:t>. They are commonly conceptuali</w:t>
      </w:r>
      <w:r>
        <w:t>s</w:t>
      </w:r>
      <w:r w:rsidRPr="00223E3E">
        <w:t xml:space="preserve">ed as systems made up of interrelated components each comprising various elements. </w:t>
      </w:r>
      <w:r w:rsidRPr="00223E3E">
        <w:rPr>
          <w:iCs/>
        </w:rPr>
        <w:t>Collectively,</w:t>
      </w:r>
      <w:r w:rsidRPr="00223E3E">
        <w:t xml:space="preserve"> these systems allow firms to create and capture value through the exploitation of business opportunities </w:t>
      </w:r>
      <w:r w:rsidRPr="00223E3E">
        <w:fldChar w:fldCharType="begin" w:fldLock="1"/>
      </w:r>
      <w:r w:rsidR="003864EB">
        <w:instrText>ADDIN CSL_CITATION {"citationItems":[{"id":"ITEM-1","itemData":{"author":[{"dropping-particle":"","family":"Afuah","given":"Allan","non-dropping-particle":"","parse-names":false,"suffix":""},{"dropping-particle":"","family":"Tucci","given":"Christopher L.","non-dropping-particle":"","parse-names":false,"suffix":""}],"edition":"2nd","id":"ITEM-1","issued":{"date-parts":[["2003"]]},"number-of-pages":"477","publisher":"McGraw-Hill","publisher-place":"New York","title":"Internet Business Models &amp; Strategies: Text and Cases","type":"book"},"uris":["http://www.mendeley.com/documents/?uuid=3113b7d6-493f-42d3-b1d5-3892aeef6617"]},{"id":"ITEM-2","itemData":{"abstract":"We explore the theoretical foundations of value creation in e-business by examining how 59 American and European e-businesses that have recently become publicly traded corporations create value. We observe that in e-business new value can be created by the ways in which transactions are enabled. Grounded in the rich data obtained from case study analyses and in the received theory in entrepreneurship and strategic management, we develop a model of the sources of value creation. The model suggests that the value creation potential of e-businesses hinges on four interdependent dimensions, namely: efficiency, complementarities, lock-in, and novelty. Our findings suggest that no single entrepreneurship or strategic management theory can fully explain the value creation potential of e-business. Rather, an integration of the received theoretical perspectives on value creation is needed. To enable such an integration, we offer the business model construct as a unit of analysis for future research on value creation in e-business. A business model depicts the design of transaction content, structure, and governance so as to create value through the exploitation of business opportunities. We propose that a firms business model is an important locus of innovation and a crucial source of value creation for the firm and its suppliers, partners, and customers.","author":[{"dropping-particle":"","family":"Amit","given":"Raphael","non-dropping-particle":"","parse-names":false,"suffix":""},{"dropping-particle":"","family":"Zott","given":"Christoph","non-dropping-particle":"","parse-names":false,"suffix":""}],"container-title":"Strategic Management Journal","id":"ITEM-2","issue":"6-7","issued":{"date-parts":[["2001"]]},"page":"493-520","title":"Value creation in e-business","type":"article-journal","volume":"22"},"uris":["http://www.mendeley.com/documents/?uuid=9f247bfb-bcf1-482e-adfe-60013bbbee3e"]},{"id":"ITEM-3","itemData":{"abstract":"Most research on business models lies in the literature on strategy and competitive advantage and focuses on their role as descriptors of actual phenomenon, often by reference to taxonomic categories. In this article, we explore how business models can be seen as a set of cognitive configurations that can be manipulable in the minds of managers (and academics). By proposing a typology of business models that emphasizes the connecting of traditional value chain descriptors with how customers are identified and satisfied, and how the firm monetizes its value, we explore how business model configurations can extend current work on cognitive categorization and open up new possibilities for organization research.","author":[{"dropping-particle":"","family":"Baden-Fuller","given":"Charles","non-dropping-particle":"","parse-names":false,"suffix":""},{"dropping-particle":"","family":"Mangematin","given":"Vincent","non-dropping-particle":"","parse-names":false,"suffix":""}],"container-title":"Strategic Organization","id":"ITEM-3","issue":"4","issued":{"date-parts":[["2013"]]},"page":"418-427","title":"Business models: A challenging agenda","type":"article-journal","volume":"11"},"uris":["http://www.mendeley.com/documents/?uuid=c2830e4b-3b65-41e2-9b02-0db7334cfa02"]},{"id":"ITEM-4","itemData":{"abstract":"Drawing on research undertaken in the history and philosophy of science, with particular reference to the extensive literature which discusses the use of models in biology and economics, we explore the question 'Are Business Models useful?' We point out that they act as various forms of model: to provide means to describe and classify businesses; to operate as sites for scientific investigation; and to act as recipes for creative managers. We argue that studying business models as models is rewarding in that it enables us to see how they embody multiple and mediating roles. We illustrate our ideas with reference to practices in the real world and to academic analyses, especially in this Long Range Planning Special Issue on Business Models. ?? 2010 Elsevier Ltd.","author":[{"dropping-particle":"","family":"Baden-Fuller","given":"Charles","non-dropping-particle":"","parse-names":false,"suffix":""},{"dropping-particle":"","family":"Morgan","given":"Mary S.","non-dropping-particle":"","parse-names":false,"suffix":""}],"container-title":"Long Range Planning","id":"ITEM-4","issue":"2-3","issued":{"date-parts":[["2010"]]},"page":"156-171","publisher":"Elsevier Ltd","title":"Business models as models","type":"article-journal","volume":"43"},"uris":["http://www.mendeley.com/documents/?uuid=83bc767c-0e00-454a-9ef3-bacc47d950f9"]},{"id":"ITEM-5","itemData":{"abstract":"The business model has become a popular concept in business and management fields. Yet, it is suffering from a paradox between outstanding popularity and severe criticism, which appears to impede the positive development of the scholarly discourse on the business model concept.Against this background, the purpose of this study is to provide insight into the antecedents of this paradox and to understand their implications for the future development of the concept. The following contributions are made. First, the authors apply a narrative approach to recognizing and interpreting the paradox, and introduce the analysis of syntactics of scholarly discourse as a novel method of inves- tigating management concepts. Second, as a result of elaborating on recurrent themes and tensions in scholarly discourse, the authors extend the literature on business models through theorizing on the core of the concept along the dimensions of classifi- cation, constitution and configuration. In particular, they identify the simultaneity of separation and attachment as the main antecedent of the business model paradox. Third, the authors offer implications for further advancing the development of this management concept, and highlight the need for spurring integrative research while at the same time maintaining a plurality of perspectives","author":[{"dropping-particle":"","family":"Klang","given":"David","non-dropping-particle":"","parse-names":false,"suffix":""},{"dropping-particle":"","family":"Wallnöfer","given":"Maria","non-dropping-particle":"","parse-names":false,"suffix":""},{"dropping-particle":"","family":"Hacklin","given":"Fredrik","non-dropping-particle":"","parse-names":false,"suffix":""}],"container-title":"International Journal of Management Reviews","id":"ITEM-5","issue":"4","issued":{"date-parts":[["2014"]]},"page":"454-478","title":"The business model paradox: A systematic review and exploration of antecedents","type":"article-journal","volume":"16"},"uris":["http://www.mendeley.com/documents/?uuid=e5c5b86f-8678-4e5a-8d8e-d5d067937f30"]},{"id":"ITEM-6","itemData":{"abstract":"Cloud computing is currently the new buzzword in the Information and Communication Technology (ICT) industry. Early adopters in the market have already established quite stable and reliable offers of cloud-based services. From an economic perspective, each of these services is based on a certain business model. These models are in general used to describe the value-creating logic of organisations within a certain market, e.g., how a company or network of companies aims to make money and create consumer value with cloud offers. Thus, they should be the basis for every company's business. In this work, dynamic business models are introduced. Static, conventional models do not reflect the real world and lack substantial elements of changing market environments, whereas dynamic models express a time-variant view of the market. A key factor for success for the whole cloud-service market will be to avoid confusion about different offers, differentiators and functionality, which may occur during the (ICT-)traditional hype cycle, and could definitely blur essence and usefulness of market offers. The introduced dynamic perspective will allow pointing out the most important limitations and challenges at each hype phase that clouds have to face before becoming real, broad mainstream for enterprises.","author":[{"dropping-particle":"","family":"Lindner","given":"Maik","non-dropping-particle":"","parse-names":false,"suffix":""},{"dropping-particle":"","family":"Vaquero","given":"Luis","non-dropping-particle":"","parse-names":false,"suffix":""},{"dropping-particle":"","family":"Rodero-Merino","given":"Luis","non-dropping-particle":"","parse-names":false,"suffix":""},{"dropping-particle":"","family":"Caceres","given":"Juan","non-dropping-particle":"","parse-names":false,"suffix":""}],"container-title":"International Journal Of Business Information Systems","id":"ITEM-6","issue":"4","issued":{"date-parts":[["2010"]]},"page":"373-392","title":"Cloud economics: Dynamic Business Models for the Cloud Market","type":"article-journal","volume":"5"},"uris":["http://www.mendeley.com/documents/?uuid=6891dfbb-7505-4ab7-99b4-d041f1dc3dd9"]}],"mendeley":{"formattedCitation":"(Afuah &amp; Tucci, 2003; Amit &amp; Zott, 2001; Baden-Fuller &amp; Mangematin, 2013; Baden-Fuller &amp; Morgan, 2010; Klang, Wallnöfer, &amp; Hacklin, 2014; Lindner, Vaquero, Rodero-Merino, &amp; Caceres, 2010)","manualFormatting":"(Afuah &amp; Tucci, 2003; Amit &amp; Zott, 2001; Baden-Fuller &amp; Mangematin, 2013; Baden-Fuller &amp; Morgan, 2010; Klang et al., 2014; Lindner, Vaquero, Rodero-Merino, &amp; Caceres, 2010)","plainTextFormattedCitation":"(Afuah &amp; Tucci, 2003; Amit &amp; Zott, 2001; Baden-Fuller &amp; Mangematin, 2013; Baden-Fuller &amp; Morgan, 2010; Klang, Wallnöfer, &amp; Hacklin, 2014; Lindner, Vaquero, Rodero-Merino, &amp; Caceres, 2010)","previouslyFormattedCitation":"(Allan Afuah &amp; Tucci, 2003; Amit &amp; Zott, 2001; Baden-Fuller &amp; Mangematin, 2013; Baden-Fuller &amp; Morgan, 2010; Klang et al., 2014; Lindner, Vaquero, Rodero-Merino, &amp; Caceres, 2010)"},"properties":{"noteIndex":0},"schema":"https://github.com/citation-style-language/schema/raw/master/csl-citation.json"}</w:instrText>
      </w:r>
      <w:r w:rsidRPr="00223E3E">
        <w:fldChar w:fldCharType="separate"/>
      </w:r>
      <w:r w:rsidRPr="00223E3E">
        <w:rPr>
          <w:noProof/>
        </w:rPr>
        <w:t>(Afuah &amp; Tucci, 2003; Amit &amp; Zott, 2001; Baden-Fuller &amp; Mangematin, 2013; Baden-Fuller &amp; Morgan, 2010; Klang et al., 2014; Lindner, Vaquero, Rodero-Merino, &amp; Caceres, 2010)</w:t>
      </w:r>
      <w:r w:rsidRPr="00223E3E">
        <w:fldChar w:fldCharType="end"/>
      </w:r>
      <w:r w:rsidRPr="00223E3E">
        <w:t xml:space="preserve">. However, firms achieve high economic returns only when they establish </w:t>
      </w:r>
      <w:r w:rsidRPr="00223E3E">
        <w:rPr>
          <w:i/>
          <w:iCs/>
        </w:rPr>
        <w:t>‘fitness’</w:t>
      </w:r>
      <w:r w:rsidRPr="00223E3E">
        <w:t xml:space="preserve"> between their business model elements </w:t>
      </w:r>
      <w:r w:rsidRPr="00223E3E">
        <w:fldChar w:fldCharType="begin" w:fldLock="1"/>
      </w:r>
      <w:r w:rsidR="003864EB">
        <w:instrText>ADDIN CSL_CITATION {"citationItems":[{"id":"ITEM-1","itemData":{"author":[{"dropping-particle":"","family":"Afuah","given":"Allan","non-dropping-particle":"","parse-names":false,"suffix":""},{"dropping-particle":"","family":"Tucci","given":"Christopher L.","non-dropping-particle":"","parse-names":false,"suffix":""}],"edition":"2nd","id":"ITEM-1","issued":{"date-parts":[["2003"]]},"number-of-pages":"477","publisher":"McGraw-Hill","publisher-place":"New York","title":"Internet Business Models &amp; Strategies: Text and Cases","type":"book"},"uris":["http://www.mendeley.com/documents/?uuid=3113b7d6-493f-42d3-b1d5-3892aeef6617"]},{"id":"ITEM-2","itemData":{"abstract":"Strategy scholars have used the notion of the Business Model to refer to the ‘logic of the firm’ e how it operates and creates value for its stakeholders. On the surface, this notion appears to be similar to that of strategy. We present a conceptual framework to separate and relate the concepts of strategy and business model: a business model, we argue, is a reflection of the firm’s realized strategy. We find that in simple competitive situations there is a one-to-one mapping between strategy and business model, which makes it difficult to separate the two notions. We show that the concepts of strategy and business model differ when there are important contingencies on which a well-designed strategy must be based. Our framework also delivers a clear distinction between strategy and tactics, made possible because strategy and business model are different constructs.","author":[{"dropping-particle":"","family":"Casadesus-Masanell","given":"Ramon","non-dropping-particle":"","parse-names":false,"suffix":""},{"dropping-particle":"","family":"Ricart","given":"Joan Enric","non-dropping-particle":"","parse-names":false,"suffix":""}],"container-title":"Long Range Planning","id":"ITEM-2","issued":{"date-parts":[["2010"]]},"page":"195-215","title":"From Strategy to Business Models and onto Tactics","type":"article-journal","volume":"43"},"uris":["http://www.mendeley.com/documents/?uuid=9ad91025-b010-4cce-aa12-52598f29bad7"]},{"id":"ITEM-3","itemData":{"abstract":"Highly emphasized in entrepreneurial practice, business models have received limited attention from researchers. No consensus exists regarding the definition, nature, structure, and evolution of business models. Still, the business model holds promise as a unifying unit of analysis that can facilitate theory development in entrepreneurship. This article synthesizes the literature and draws conclusions regarding a number of these core issues. Theoretical underpinnings of a firm's business model are explored. A six-component framework is proposed for characterizing a business model, regardless of venture type. These components are applied at three different levels. The framework is illustrated using a successful mainstream company. Suggestions are made regarding the manner in which business models might be expected to emerge and evolve over time. ?? 2003 Elsevier Inc. All rights reserved.","author":[{"dropping-particle":"","family":"Morris","given":"Michael","non-dropping-particle":"","parse-names":false,"suffix":""},{"dropping-particle":"","family":"Schindehutte","given":"Minet","non-dropping-particle":"","parse-names":false,"suffix":""},{"dropping-particle":"","family":"Allen","given":"Jeffrey","non-dropping-particle":"","parse-names":false,"suffix":""}],"container-title":"Journal of Business Research","id":"ITEM-3","issue":"6","issued":{"date-parts":[["2005"]]},"page":"726-735","title":"The entrepreneur's business model: Toward a unified perspective","type":"article-journal","volume":"58"},"uris":["http://www.mendeley.com/documents/?uuid=a48937f4-1130-49a1-b999-f9e11f5c5109"]},{"id":"ITEM-4","itemData":{"abstract":"Whenever a business enterprise is established, it either explicitly or implicitly employs a particular business model that describes the design or architecture of the value creation, delivery, and capture mechanisms it employs. The essence of a business model is in defining the manner by which the enterprise delivers value to customers, entices customers to pay for value, and converts those payments to profit. It thus reflects management's hypothesis about what customers want, how they want it, and how the enterprise can organize to best meet those needs, get paid for doing so, and make a profit. The purpose of this article is to understand the significance of business models and explore their connections with business strategy, innovation management, and economic theory. ?? 2009.","author":[{"dropping-particle":"","family":"Teece","given":"David J.","non-dropping-particle":"","parse-names":false,"suffix":""}],"container-title":"Long Range Planning","id":"ITEM-4","issue":"2-3","issued":{"date-parts":[["2010"]]},"page":"172-194","publisher":"Elsevier Ltd","title":"Business models, business strategy and innovation","type":"article-journal","volume":"43"},"uris":["http://www.mendeley.com/documents/?uuid=e02b3ea9-edf4-43f8-b5ab-264cd75cbec4"]}],"mendeley":{"formattedCitation":"(Afuah &amp; Tucci, 2003; Casadesus-Masanell &amp; Ricart, 2010; Morris, Schindehutte, &amp; Allen, 2005; Teece, 2010)","manualFormatting":"(Afuah &amp; Tucci, 2003; Casadesus-Masanell &amp; Ricart, 2010; Morris et al., 2005; Teece, 2010)","plainTextFormattedCitation":"(Afuah &amp; Tucci, 2003; Casadesus-Masanell &amp; Ricart, 2010; Morris, Schindehutte, &amp; Allen, 2005; Teece, 2010)","previouslyFormattedCitation":"(Allan Afuah &amp; Tucci, 2003; Casadesus-Masanell &amp; Ricart, 2010; Morris et al., 2005; Teece, 2010)"},"properties":{"noteIndex":0},"schema":"https://github.com/citation-style-language/schema/raw/master/csl-citation.json"}</w:instrText>
      </w:r>
      <w:r w:rsidRPr="00223E3E">
        <w:fldChar w:fldCharType="separate"/>
      </w:r>
      <w:r w:rsidRPr="00223E3E">
        <w:rPr>
          <w:noProof/>
        </w:rPr>
        <w:t>(Afuah &amp; Tucci, 2003; Casadesus-Masanell &amp; Ricart, 2010; Morris et al., 2005; Teece, 2010)</w:t>
      </w:r>
      <w:r w:rsidRPr="00223E3E">
        <w:fldChar w:fldCharType="end"/>
      </w:r>
      <w:r w:rsidRPr="00223E3E">
        <w:t>. That is, the co-occurrence elements creates internal synergies for the firm</w:t>
      </w:r>
      <w:r>
        <w:t xml:space="preserve"> </w:t>
      </w:r>
      <w:r w:rsidRPr="00223E3E">
        <w:rPr>
          <w:color w:val="000000" w:themeColor="text1"/>
        </w:rPr>
        <w:fldChar w:fldCharType="begin" w:fldLock="1"/>
      </w:r>
      <w:r w:rsidRPr="00223E3E">
        <w:rPr>
          <w:color w:val="000000" w:themeColor="text1"/>
        </w:rPr>
        <w:instrText>ADDIN CSL_CITATION {"citationItems":[{"id":"ITEM-1","itemData":{"abstract":"The theories of supermodular optimization and games provide a framework for the analysis of systems marked by complementarity. We summarize the principal results of these theories and indicate their usefulness by applying them to study the shift to 'modern manufacturing'. We also use them to analyze the characteristic features of the Lincoln Electric Company's strategy and structure. © 1995.","author":[{"dropping-particle":"","family":"Milgrom","given":"Paul","non-dropping-particle":"","parse-names":false,"suffix":""},{"dropping-particle":"","family":"Roberts","given":"John","non-dropping-particle":"","parse-names":false,"suffix":""}],"container-title":"Journal of Accounting and Economics","id":"ITEM-1","issue":"2-3","issued":{"date-parts":[["1995"]]},"page":"179-208","title":"Complementarities and fit strategy, structure, and organizational change in manufacturing","type":"article-journal","volume":"19"},"uris":["http://www.mendeley.com/documents/?uuid=28b5e226-df03-4c08-b0e9-1cd9e8f9ec76"]},{"id":"ITEM-2","itemData":{"author":[{"dropping-particle":"","family":"Matsuyama","given":"Kiminori","non-dropping-particle":"","parse-names":false,"suffix":""}],"container-title":"Journal of Economic Literature","id":"ITEM-2","issue":"2","issued":{"date-parts":[["1995"]]},"page":"701-729","title":"Complementarities and Cumulative Processes in Models of Monopolistic Competition","type":"article-journal","volume":"33"},"uris":["http://www.mendeley.com/documents/?uuid=6143e3dd-e4c9-4a89-a9e3-e97631bc8622"]},{"id":"ITEM-3","itemData":{"author":[{"dropping-particle":"","family":"Milgrom","given":"Paul","non-dropping-particle":"","parse-names":false,"suffix":""},{"dropping-particle":"","family":"Roberts","given":"John","non-dropping-particle":"","parse-names":false,"suffix":""}],"container-title":"The American Economic Review","id":"ITEM-3","issue":"3","issued":{"date-parts":[["1990"]]},"page":"511-528","title":"The Economics of Modern Manufacturing: Technology, Strategy, and Organization","type":"article-journal","volume":"80"},"uris":["http://www.mendeley.com/documents/?uuid=4f41ebc4-ead6-4bf8-8144-ce6d5661f30d"]}],"mendeley":{"formattedCitation":"(Matsuyama, 1995; Milgrom &amp; Roberts, 1990, 1995)","manualFormatting":"(Matsuyama, 1995; Milgrom &amp; Roberts, 1990, 1995)","plainTextFormattedCitation":"(Matsuyama, 1995; Milgrom &amp; Roberts, 1990, 1995)","previouslyFormattedCitation":"(Matsuyama, 1995; Milgrom &amp; Roberts, 1990, 1995)"},"properties":{"noteIndex":0},"schema":"https://github.com/citation-style-language/schema/raw/master/csl-citation.json"}</w:instrText>
      </w:r>
      <w:r w:rsidRPr="00223E3E">
        <w:rPr>
          <w:color w:val="000000" w:themeColor="text1"/>
        </w:rPr>
        <w:fldChar w:fldCharType="separate"/>
      </w:r>
      <w:r w:rsidRPr="00223E3E">
        <w:rPr>
          <w:noProof/>
          <w:color w:val="000000" w:themeColor="text1"/>
        </w:rPr>
        <w:t>(Matsuyama, 1995; Milgrom &amp; Roberts, 1990, 1995)</w:t>
      </w:r>
      <w:r w:rsidRPr="00223E3E">
        <w:rPr>
          <w:color w:val="000000" w:themeColor="text1"/>
        </w:rPr>
        <w:fldChar w:fldCharType="end"/>
      </w:r>
      <w:r w:rsidRPr="00223E3E">
        <w:rPr>
          <w:color w:val="000000" w:themeColor="text1"/>
        </w:rPr>
        <w:t>.</w:t>
      </w:r>
    </w:p>
    <w:p w14:paraId="50740582" w14:textId="14EC306E" w:rsidR="0088291E" w:rsidRPr="00223E3E" w:rsidRDefault="0088291E" w:rsidP="0088291E">
      <w:r w:rsidRPr="00223E3E">
        <w:t xml:space="preserve">The relationships between organisational attributes, such as business model elements, lies at the heart of configurational research </w:t>
      </w:r>
      <w:r w:rsidRPr="00223E3E">
        <w:fldChar w:fldCharType="begin" w:fldLock="1"/>
      </w:r>
      <w:r w:rsidR="003864EB">
        <w:instrText>ADDIN CSL_CITATION {"citationItems":[{"id":"ITEM-1","itemData":{"author":[{"dropping-particle":"","family":"Meyer","given":"Alan D.","non-dropping-particle":"","parse-names":false,"suffix":""},{"dropping-particle":"","family":"Tsui","given":"Anne S.","non-dropping-particle":"","parse-names":false,"suffix":""},{"dropping-particle":"","family":"Hinings","given":"C.R.","non-dropping-particle":"","parse-names":false,"suffix":""}],"container-title":"Academy of Management Journal","id":"ITEM-1","issue":"6","issued":{"date-parts":[["1993"]]},"page":"1175-1195","title":"Configurational Approaches to Organizational Analysis","type":"article-journal","volume":"36"},"uris":["http://www.mendeley.com/documents/?uuid=c6789846-6221-45c9-a58c-d76e88981dd2"]},{"id":"ITEM-2","itemData":{"author":[{"dropping-particle":"","family":"Dess","given":"G","non-dropping-particle":"","parse-names":false,"suffix":""},{"dropping-particle":"","family":"Newport","given":"S","non-dropping-particle":"","parse-names":false,"suffix":""},{"dropping-particle":"","family":"Rasheed","given":"A","non-dropping-particle":"","parse-names":false,"suffix":""}],"container-title":"Journal of Management","id":"ITEM-2","issue":"4","issued":{"date-parts":[["1993"]]},"page":"775-795","title":"Configuration research in strategic management: Key issues and suggestions","type":"article-journal","volume":"19"},"uris":["http://www.mendeley.com/documents/?uuid=99e810af-c71d-4236-b9b9-891fed9ab369"]}],"mendeley":{"formattedCitation":"(Dess, Newport, &amp; Rasheed, 1993; Meyer, Tsui, &amp; Hinings, 1993)","plainTextFormattedCitation":"(Dess, Newport, &amp; Rasheed, 1993; Meyer, Tsui, &amp; Hinings, 1993)","previouslyFormattedCitation":"(Dess et al., 1993; Meyer et al., 1993)"},"properties":{"noteIndex":0},"schema":"https://github.com/citation-style-language/schema/raw/master/csl-citation.json"}</w:instrText>
      </w:r>
      <w:r w:rsidRPr="00223E3E">
        <w:fldChar w:fldCharType="separate"/>
      </w:r>
      <w:r w:rsidR="003864EB" w:rsidRPr="003864EB">
        <w:rPr>
          <w:noProof/>
        </w:rPr>
        <w:t>(Dess, Newport, &amp; Rasheed, 1993; Meyer, Tsui, &amp; Hinings, 1993)</w:t>
      </w:r>
      <w:r w:rsidRPr="00223E3E">
        <w:fldChar w:fldCharType="end"/>
      </w:r>
      <w:r w:rsidRPr="00223E3E">
        <w:t xml:space="preserve">. In the business model domain, configurational studies have assessed the performance effect of business model design themes, such as novelty- or efficiency-centred business models, which indicate the dominant source of value creation among business model elements </w:t>
      </w:r>
      <w:r w:rsidRPr="00223E3E">
        <w:fldChar w:fldCharType="begin" w:fldLock="1"/>
      </w:r>
      <w:r w:rsidRPr="00223E3E">
        <w:instrText>ADDIN CSL_CITATION {"citationItems":[{"id":"ITEM-1","itemData":{"author":[{"dropping-particle":"","family":"Leppänen","given":"Petteri","non-dropping-particle":"","parse-names":false,"suffix":""}],"container-title":"Proceedings of the DRUID17","id":"ITEM-1","issued":{"date-parts":[["2017"]]},"title":"A Fuzzy Set Approach to Business Model Design and Strategy","type":"paper-conference"},"uris":["http://www.mendeley.com/documents/?uuid=8b0ce5fb-9f2b-4d9a-a9dc-caf45030289d"]},{"id":"ITEM-2","itemData":{"abstract":"Purpose The purpose of this paper is to explore how system dynamics (SD) modelling can provide a methodological support to business model (BM) design with the intent to better communicate business strategy and manage performance. Design/methodology/approach After a literature review of the field and an analysis of the strengths and limitations of conventional BM frameworks, the paper illustrates and discusses an approach that combines such a framework with SD modelling. A single-case study design was selected to explore the implications and limitations of using this combined approach to business modelling. Findings The methodological support provided by SD to BM design may effectively improve business strategy communication and performance management through both the adoption of a systemic and flexible perspective able to identify and analyse the main cause-and-effect relationships between the key-elements of the business strategy, and the use of a simulation technique that contributes in understanding how a firm operates, and its prospective performance over time. Originality/value Growing interest for BMs appears in the recent strategic management literature with research highlighting strengths and shortcomings. However, few attempts have been produced to overcome such limitations, while the adoption of SD is relatively new in supporting BM design.","author":[{"dropping-particle":"","family":"Cosenz","given":"Federico","non-dropping-particle":"","parse-names":false,"suffix":""}],"container-title":"Management Decision","id":"ITEM-2","issue":"1","issued":{"date-parts":[["2017"]]},"page":"57-80","title":"Supporting start-up business model design through system dynamics modelling","type":"article-journal","volume":"55"},"uris":["http://www.mendeley.com/documents/?uuid=d7be3d94-8919-4721-926d-a3d41a33a312"]},{"id":"ITEM-3","itemData":{"abstract":"We focus on the design of an organization's set of boundary-spanning transactions-business model design-and ask how business model design affects the performance of entrepreneurial firms. By extending and integrating theoretical perspectives that inform the study of boundary-spanning organization design, we propose hypotheses about the impact of efficiency-centered and novelty-centered business model design on the performance of entrepreneurial firms. To test these hypotheses, we developed and analyzed a unique data set of 190 entrepreneurial firms that were publicly listed on U.S. and European stock exchanges. The empirical results show that novelty-centered business model design matters to the performance of entrepreneurial firms. Our analysis also shows that this positive relationship is remarkably stable across time, even under varying environmental regimes. Additionally, we find indications of potential diseconomies of scope in design; that is, entrepreneurs' attempts to incorporate both efficiency- and novelty-centered design elements into their business models may be counterproductive.","author":[{"dropping-particle":"","family":"Zott","given":"Christoph","non-dropping-particle":"","parse-names":false,"suffix":""},{"dropping-particle":"","family":"Amit","given":"Raphael","non-dropping-particle":"","parse-names":false,"suffix":""}],"container-title":"Organization Science","id":"ITEM-3","issue":"2","issued":{"date-parts":[["2007"]]},"page":"181-199","title":"Business Model Design and the Performance of Entrepreneurial Firms","type":"article-journal","volume":"18"},"uris":["http://www.mendeley.com/documents/?uuid=1d477961-9173-405a-8589-04e1f7d511e2"]}],"mendeley":{"formattedCitation":"(Cosenz, 2017; Leppänen, 2017; Zott &amp; Amit, 2007)","plainTextFormattedCitation":"(Cosenz, 2017; Leppänen, 2017; Zott &amp; Amit, 2007)","previouslyFormattedCitation":"(Cosenz, 2017; Leppänen, 2017; Zott &amp; Amit, 2007)"},"properties":{"noteIndex":0},"schema":"https://github.com/citation-style-language/schema/raw/master/csl-citation.json"}</w:instrText>
      </w:r>
      <w:r w:rsidRPr="00223E3E">
        <w:fldChar w:fldCharType="separate"/>
      </w:r>
      <w:r w:rsidRPr="00223E3E">
        <w:rPr>
          <w:noProof/>
        </w:rPr>
        <w:t>(Cosenz, 2017; Leppänen, 2017; Zott &amp; Amit, 2007)</w:t>
      </w:r>
      <w:r w:rsidRPr="00223E3E">
        <w:fldChar w:fldCharType="end"/>
      </w:r>
      <w:r w:rsidRPr="00223E3E">
        <w:t xml:space="preserve">. </w:t>
      </w:r>
    </w:p>
    <w:p w14:paraId="0E043D99" w14:textId="77777777" w:rsidR="0088291E" w:rsidRPr="00223E3E" w:rsidRDefault="0088291E" w:rsidP="0088291E">
      <w:r w:rsidRPr="00223E3E">
        <w:t xml:space="preserve">However, research analysing business model elements in regard to their content and structure is scarce </w:t>
      </w:r>
      <w:r w:rsidRPr="00223E3E">
        <w:fldChar w:fldCharType="begin" w:fldLock="1"/>
      </w:r>
      <w:r w:rsidRPr="00223E3E">
        <w:instrText>ADDIN CSL_CITATION {"citationItems":[{"id":"ITEM-1","itemData":{"author":[{"dropping-particle":"","family":"Amit","given":"Raphael","non-dropping-particle":"","parse-names":false,"suffix":""},{"dropping-particle":"","family":"Zott","given":"Christoph","non-dropping-particle":"","parse-names":false,"suffix":""}],"id":"ITEM-1","issued":{"date-parts":[["2010"]]},"number-of-pages":"1-15","title":"Business Model Innovation: Creating Value in Times of Change","type":"report","volume":"WP-870"},"uris":["http://www.mendeley.com/documents/?uuid=eaf594d7-5c51-47df-9803-f8d40d0c77e0"]}],"mendeley":{"formattedCitation":"(Amit &amp; Zott, 2010)","plainTextFormattedCitation":"(Amit &amp; Zott, 2010)","previouslyFormattedCitation":"(Amit &amp; Zott, 2010)"},"properties":{"noteIndex":0},"schema":"https://github.com/citation-style-language/schema/raw/master/csl-citation.json"}</w:instrText>
      </w:r>
      <w:r w:rsidRPr="00223E3E">
        <w:fldChar w:fldCharType="separate"/>
      </w:r>
      <w:r w:rsidRPr="00223E3E">
        <w:rPr>
          <w:noProof/>
        </w:rPr>
        <w:t>(Amit &amp; Zott, 2010)</w:t>
      </w:r>
      <w:r w:rsidRPr="00223E3E">
        <w:fldChar w:fldCharType="end"/>
      </w:r>
      <w:r w:rsidRPr="00223E3E">
        <w:t xml:space="preserve">. By </w:t>
      </w:r>
      <w:r w:rsidRPr="00223E3E">
        <w:rPr>
          <w:i/>
          <w:iCs/>
        </w:rPr>
        <w:t>content</w:t>
      </w:r>
      <w:r w:rsidRPr="00223E3E">
        <w:t xml:space="preserve">, we refer to design choices such as offering a “subscription”-model to generate revenues, or targeting B2B customers. By </w:t>
      </w:r>
      <w:r w:rsidRPr="00223E3E">
        <w:rPr>
          <w:i/>
          <w:iCs/>
        </w:rPr>
        <w:t>structure</w:t>
      </w:r>
      <w:r w:rsidRPr="00223E3E">
        <w:t xml:space="preserve">, we refer to the linkages between these elements. Moreover, little is known about how these configurations relate to firm performance. This study seeks to address this knowledge gap. </w:t>
      </w:r>
    </w:p>
    <w:p w14:paraId="53BBC33D" w14:textId="0AA55806" w:rsidR="0088291E" w:rsidRPr="00223E3E" w:rsidRDefault="0088291E" w:rsidP="0088291E">
      <w:r w:rsidRPr="00223E3E">
        <w:t xml:space="preserve">Underlying the configurational view is the idea that business models, when analysed at a certain level of granularity, are not unique, but reveal patterns across different firms </w:t>
      </w:r>
      <w:r w:rsidRPr="00223E3E">
        <w:fldChar w:fldCharType="begin" w:fldLock="1"/>
      </w:r>
      <w:r w:rsidRPr="00223E3E">
        <w:instrText>ADDIN CSL_CITATION {"citationItems":[{"id":"ITEM-1","itemData":{"author":[{"dropping-particle":"","family":"Gassmann","given":"Oliver","non-dropping-particle":"","parse-names":false,"suffix":""},{"dropping-particle":"","family":"Frankenberger","given":"Karolin","non-dropping-particle":"","parse-names":false,"suffix":""},{"dropping-particle":"","family":"Sauer","given":"Roman","non-dropping-particle":"","parse-names":false,"suffix":""}],"id":"ITEM-1","issued":{"date-parts":[["2016"]]},"publisher":"Palgrave Macmillan","title":"Exploring the field of Business Model Innovation: New Theoretical Perspectives","type":"book"},"uris":["http://www.mendeley.com/documents/?uuid=541f9f4e-872b-49e0-90de-a0142c143fa2"]}],"mendeley":{"formattedCitation":"(Gassmann, Frankenberger, &amp; Sauer, 2016)","plainTextFormattedCitation":"(Gassmann, Frankenberger, &amp; Sauer, 2016)","previouslyFormattedCitation":"(Gassmann, Frankenberger, &amp; Sauer, 2016)"},"properties":{"noteIndex":0},"schema":"https://github.com/citation-style-language/schema/raw/master/csl-citation.json"}</w:instrText>
      </w:r>
      <w:r w:rsidRPr="00223E3E">
        <w:fldChar w:fldCharType="separate"/>
      </w:r>
      <w:r w:rsidRPr="00223E3E">
        <w:rPr>
          <w:noProof/>
        </w:rPr>
        <w:t>(Gassmann, Frankenberger, &amp; Sauer, 2016)</w:t>
      </w:r>
      <w:r w:rsidRPr="00223E3E">
        <w:fldChar w:fldCharType="end"/>
      </w:r>
      <w:r w:rsidRPr="00223E3E">
        <w:t xml:space="preserve">. This allows firms to imitate existing business models in the market space </w:t>
      </w:r>
      <w:r w:rsidRPr="00223E3E">
        <w:fldChar w:fldCharType="begin" w:fldLock="1"/>
      </w:r>
      <w:r w:rsidRPr="00223E3E">
        <w:instrText>ADDIN CSL_CITATION {"citationItems":[{"id":"ITEM-1","itemData":{"abstract":"This paper provides the first formal model of business model innovation. Our analysis focuses on sponsor-based business model innovations where a firm monetizes its product through sponsors rather than setting prices to its customer base. We analyze strategic interactions between an innovative entrant and an incumbent where the incumbent may imitate the entrant’s business model innovation once it is revealed. The results suggest that an entrant needs to strategically choose whether to reveal its innovation by competing through the new business model, or conceal it by adopting a traditional business model. We also show that the value of business model innovation may be so substantial that an incumbent may prefer to compete in a duopoly rather than to remain a monopolist.","author":[{"dropping-particle":"","family":"Casadesus-Masanell","given":"Ramon","non-dropping-particle":"","parse-names":false,"suffix":""},{"dropping-particle":"","family":"Zhu","given":"Feng","non-dropping-particle":"","parse-names":false,"suffix":""}],"container-title":"Strategic Management Journal","id":"ITEM-1","issued":{"date-parts":[["2013"]]},"page":"464-482","title":"Business model innovation and competitive imitation: The case of sponsor-based business models","type":"article-journal","volume":"34"},"uris":["http://www.mendeley.com/documents/?uuid=e8478f84-59a9-4df6-b2c2-27cc6359bd62"]}],"mendeley":{"formattedCitation":"(Casadesus-Masanell &amp; Zhu, 2013)","plainTextFormattedCitation":"(Casadesus-Masanell &amp; Zhu, 2013)","previouslyFormattedCitation":"(Casadesus-Masanell &amp; Zhu, 2013)"},"properties":{"noteIndex":0},"schema":"https://github.com/citation-style-language/schema/raw/master/csl-citation.json"}</w:instrText>
      </w:r>
      <w:r w:rsidRPr="00223E3E">
        <w:fldChar w:fldCharType="separate"/>
      </w:r>
      <w:r w:rsidRPr="00223E3E">
        <w:rPr>
          <w:noProof/>
        </w:rPr>
        <w:t>(Casadesus-Masanell &amp; Zhu, 2013)</w:t>
      </w:r>
      <w:r w:rsidRPr="00223E3E">
        <w:fldChar w:fldCharType="end"/>
      </w:r>
      <w:r w:rsidRPr="00223E3E">
        <w:t xml:space="preserve"> and compete with their originators. The purpose of this research is therefore to conduct a fine-grained, domain-specific examination of business model elements and investigate how configurations of these design elements are related to firm performance. This allows practitioners to understand how to identify and imitate high-performing business model designs. Our research setting is the Internet of Things (IoT), which has received vast attention as one of the most important and disruptive emerging technology domains </w:t>
      </w:r>
      <w:r w:rsidRPr="00223E3E">
        <w:fldChar w:fldCharType="begin" w:fldLock="1"/>
      </w:r>
      <w:r w:rsidR="003864EB">
        <w:instrText>ADDIN CSL_CITATION {"citationItems":[{"id":"ITEM-1","itemData":{"abstract":"The Internet of Things (IoT), also called the Internet of Everything or the Industrial Internet, is a new technology paradigm envisioned as a global network of machines and devices capable of interacting with each other. The IoT is recognized as one of the most important areas of future technology and is gaining vast attention from a wide range of industries. This article presents five IoT technologies that are essential in the deployment of successful IoT-based products and services and discusses three IoT categories for enterprise applications used to enhance customer value. In addition, it examines the net present value method and the real option approach widely used in the justification of technology projects and illustrates how the real option approach can be applied for IoT investment. Finally, this article discusses five technical and managerial challenges.","author":[{"dropping-particle":"","family":"Lee","given":"In","non-dropping-particle":"","parse-names":false,"suffix":""},{"dropping-particle":"","family":"Lee","given":"Kyoochun","non-dropping-particle":"","parse-names":false,"suffix":""}],"container-title":"Business Horizons","id":"ITEM-1","issue":"4","issued":{"date-parts":[["2015"]]},"page":"431-440","title":"The Internet of Things (IoT): Applications, investments, and challenges for enterprises","type":"article-journal","volume":"58"},"uris":["http://www.mendeley.com/documents/?uuid=71c42ab4-2ae6-4f48-bd21-eb22bedc2755"]},{"id":"ITEM-2","itemData":{"abstract":"The relentless parade of new technologies is unfolding on many fronts. Almost every advance is billed as a breakthrough, and the list of “next big things” grows ever longer. Not every emerging technology will alter the business or social landscape—but some truly do have the potential to disrupt the status quo, alter the way people live and work, and rearrange value pools. It is therefore critical that business and policy leaders understand which technologies will matter to them and prepare accordingly.","author":[{"dropping-particle":"","family":"Manyika","given":"James","non-dropping-particle":"","parse-names":false,"suffix":""},{"dropping-particle":"","family":"Chui","given":"Michael","non-dropping-particle":"","parse-names":false,"suffix":""},{"dropping-particle":"","family":"Bughin","given":"Jacques","non-dropping-particle":"","parse-names":false,"suffix":""},{"dropping-particle":"","family":"Dobbs","given":"Richard","non-dropping-particle":"","parse-names":false,"suffix":""},{"dropping-particle":"","family":"Bisson","given":"Peter","non-dropping-particle":"","parse-names":false,"suffix":""},{"dropping-particle":"","family":"Marrs","given":"Alex","non-dropping-particle":"","parse-names":false,"suffix":""}],"id":"ITEM-2","issue":"May","issued":{"date-parts":[["2013"]]},"number-of-pages":"1-164","title":"Disruptive technologies: Advances that will transform life, business, and the global economy","type":"report"},"uris":["http://www.mendeley.com/documents/?uuid=12ea3d15-7684-4b2e-b7f5-f8778cc12927"]}],"mendeley":{"formattedCitation":"(Lee &amp; Lee, 2015; James Manyika et al., 2013)","manualFormatting":"(Lee &amp; Lee, 2015; Manyika et al., 2013)","plainTextFormattedCitation":"(Lee &amp; Lee, 2015; James Manyika et al., 2013)","previouslyFormattedCitation":"(I. Lee &amp; Lee, 2015; James Manyika et al., 2013)"},"properties":{"noteIndex":0},"schema":"https://github.com/citation-style-language/schema/raw/master/csl-citation.json"}</w:instrText>
      </w:r>
      <w:r w:rsidRPr="00223E3E">
        <w:fldChar w:fldCharType="separate"/>
      </w:r>
      <w:r w:rsidRPr="00223E3E">
        <w:rPr>
          <w:noProof/>
        </w:rPr>
        <w:t>(Lee &amp; Lee, 2015; Manyika et al., 2013)</w:t>
      </w:r>
      <w:r w:rsidRPr="00223E3E">
        <w:fldChar w:fldCharType="end"/>
      </w:r>
      <w:r w:rsidRPr="00223E3E">
        <w:t xml:space="preserve">, driving firms to design innovative business models </w:t>
      </w:r>
      <w:r w:rsidRPr="00223E3E">
        <w:fldChar w:fldCharType="begin" w:fldLock="1"/>
      </w:r>
      <w:r w:rsidR="003864EB">
        <w:instrText>ADDIN CSL_CITATION {"citationItems":[{"id":"ITEM-1","itemData":{"author":[{"dropping-particle":"","family":"Nelson","given":"Scott A","non-dropping-particle":"","parse-names":false,"suffix":""},{"dropping-particle":"","family":"Metaxatos","given":"Paul","non-dropping-particle":"","parse-names":false,"suffix":""}],"container-title":"Harvard Business Review","id":"ITEM-1","issued":{"date-parts":[["2016"]]},"page":"1-7","title":"The Internet of Things Needs Design , Not Just Technology","type":"article-journal"},"uris":["http://www.mendeley.com/documents/?uuid=48964334-df3f-43f2-8865-9d22d52d8c70"]}],"mendeley":{"formattedCitation":"(Nelson &amp; Metaxatos, 2016)","manualFormatting":"(Nelson &amp; Metaxatos, 2016)","plainTextFormattedCitation":"(Nelson &amp; Metaxatos, 2016)","previouslyFormattedCitation":"(S. A. Nelson &amp; Metaxatos, 2016)"},"properties":{"noteIndex":0},"schema":"https://github.com/citation-style-language/schema/raw/master/csl-citation.json"}</w:instrText>
      </w:r>
      <w:r w:rsidRPr="00223E3E">
        <w:fldChar w:fldCharType="separate"/>
      </w:r>
      <w:r w:rsidRPr="00223E3E">
        <w:rPr>
          <w:noProof/>
        </w:rPr>
        <w:t>(Nelson &amp; Metaxatos, 2016)</w:t>
      </w:r>
      <w:r w:rsidRPr="00223E3E">
        <w:fldChar w:fldCharType="end"/>
      </w:r>
      <w:r w:rsidRPr="00223E3E">
        <w:t>.</w:t>
      </w:r>
    </w:p>
    <w:p w14:paraId="653DDEE3" w14:textId="3BB9987F" w:rsidR="0088291E" w:rsidRPr="00223E3E" w:rsidRDefault="0088291E" w:rsidP="0088291E">
      <w:r w:rsidRPr="00223E3E">
        <w:t xml:space="preserve">We rely on an inductive mixed-method approach. The use of scalable machine-learning techniques (comprising clustering and classification methods) for our data analysis allows us to overcome methodological limitations of existing studies. It enables an in-depth analysis of 188 IoT business models along 108 dimensional characteristics. We initiate our research with a taxonomy development </w:t>
      </w:r>
      <w:r w:rsidRPr="00223E3E">
        <w:fldChar w:fldCharType="begin" w:fldLock="1"/>
      </w:r>
      <w:r w:rsidR="003864EB">
        <w:instrText>ADDIN CSL_CITATION {"citationItems":[{"id":"ITEM-1","itemData":{"abstract":"A fundamental problem in many disciplines is the classification of objects in a domain of interest into a taxonomy. Developing a taxonomy, however, is a complex process that has not been adequately addressed in the information systems (IS) literature. The purpose of this paper is to present a method for taxonomy development that can be used in IS. First, this paper demonstrates through a comprehensive literature survey that taxonomy development in IS has largely been ad hoc. Then the paper defines the problem of taxonomy development. Next, the paper presents a method for taxonomy development that is based on taxonomy development literature in other disciplines and shows that the method has certain desirable qualities. Finally, the paper demonstrates the efficacy of the method by developing a taxonomy in a domain in IS. © 2013 Operational Research Society Ltd. All rights reserved.","author":[{"dropping-particle":"","family":"Nickerson","given":"Robert C","non-dropping-particle":"","parse-names":false,"suffix":""},{"dropping-particle":"","family":"Varshney","given":"Upkar","non-dropping-particle":"","parse-names":false,"suffix":""},{"dropping-particle":"","family":"Muntermann","given":"Jan","non-dropping-particle":"","parse-names":false,"suffix":""}],"container-title":"European Journal of Information Systems","id":"ITEM-1","issue":"3","issued":{"date-parts":[["2013"]]},"page":"336-359","title":"A method for taxonomy development and its application in information systems","type":"article-journal","volume":"22"},"uris":["http://www.mendeley.com/documents/?uuid=4ab75159-cfb4-4bfa-8c76-662a47fea03e"]}],"mendeley":{"formattedCitation":"(Nickerson, Varshney, &amp; Muntermann, 2013)","plainTextFormattedCitation":"(Nickerson, Varshney, &amp; Muntermann, 2013)","previouslyFormattedCitation":"(Nickerson et al., 2013)"},"properties":{"noteIndex":0},"schema":"https://github.com/citation-style-language/schema/raw/master/csl-citation.json"}</w:instrText>
      </w:r>
      <w:r w:rsidRPr="00223E3E">
        <w:fldChar w:fldCharType="separate"/>
      </w:r>
      <w:r w:rsidR="003864EB" w:rsidRPr="003864EB">
        <w:rPr>
          <w:noProof/>
        </w:rPr>
        <w:t>(Nickerson, Varshney, &amp; Muntermann, 2013)</w:t>
      </w:r>
      <w:r w:rsidRPr="00223E3E">
        <w:fldChar w:fldCharType="end"/>
      </w:r>
      <w:r w:rsidRPr="00223E3E">
        <w:t xml:space="preserve"> to identify the relevant design elements of IoT-related business models. This initial step consolidates empirical insights from the analysis of 188 IoT ventures </w:t>
      </w:r>
      <w:r w:rsidRPr="00223E3E">
        <w:lastRenderedPageBreak/>
        <w:t>and extant theories from management research. In a second step, we apply a clustering approach to identify recurring combinations of design elements. We then use another clustering over these combinations to identify high-performing business model configurations. Finally, we rely on an ensemble of classification trees to identify which combination of design elements distinguish high-performing from low-performing business models and the relevance of business model components in doing so.</w:t>
      </w:r>
    </w:p>
    <w:p w14:paraId="119CA19B" w14:textId="77777777" w:rsidR="0088291E" w:rsidRPr="00223E3E" w:rsidRDefault="0088291E" w:rsidP="00970E39">
      <w:pPr>
        <w:pStyle w:val="Heading1"/>
      </w:pPr>
      <w:bookmarkStart w:id="4" w:name="_Toc1564353"/>
      <w:r w:rsidRPr="00223E3E">
        <w:t>Theoretical Background</w:t>
      </w:r>
      <w:bookmarkEnd w:id="4"/>
    </w:p>
    <w:p w14:paraId="40F06371" w14:textId="1493AA89" w:rsidR="0088291E" w:rsidRPr="00223E3E" w:rsidRDefault="0088291E" w:rsidP="0088291E">
      <w:r w:rsidRPr="00223E3E">
        <w:t xml:space="preserve">Prior research on </w:t>
      </w:r>
      <w:r w:rsidRPr="00223E3E">
        <w:rPr>
          <w:i/>
          <w:iCs/>
        </w:rPr>
        <w:t xml:space="preserve">configurations </w:t>
      </w:r>
      <w:r w:rsidRPr="00223E3E">
        <w:t xml:space="preserve">offers a valuable foundation to identify fitness between business model elements. Organisational configurations denote </w:t>
      </w:r>
      <w:r w:rsidRPr="00223E3E">
        <w:rPr>
          <w:i/>
        </w:rPr>
        <w:t>“any multidimensional constellation of conceptually distinct characteristics that commonly occur together.”</w:t>
      </w:r>
      <w:r w:rsidRPr="00223E3E">
        <w:t xml:space="preserve"> </w:t>
      </w:r>
      <w:r w:rsidRPr="00223E3E">
        <w:fldChar w:fldCharType="begin" w:fldLock="1"/>
      </w:r>
      <w:r w:rsidRPr="00223E3E">
        <w:instrText>ADDIN CSL_CITATION {"citationItems":[{"id":"ITEM-1","itemData":{"author":[{"dropping-particle":"","family":"Meyer","given":"Alan D.","non-dropping-particle":"","parse-names":false,"suffix":""},{"dropping-particle":"","family":"Tsui","given":"Anne S.","non-dropping-particle":"","parse-names":false,"suffix":""},{"dropping-particle":"","family":"Hinings","given":"C.R.","non-dropping-particle":"","parse-names":false,"suffix":""}],"container-title":"Academy of Management Journal","id":"ITEM-1","issue":"6","issued":{"date-parts":[["1993"]]},"page":"1175-1195","title":"Configurational Approaches to Organizational Analysis","type":"article-journal","volume":"36"},"uris":["http://www.mendeley.com/documents/?uuid=c6789846-6221-45c9-a58c-d76e88981dd2"]}],"mendeley":{"formattedCitation":"(Meyer et al., 1993)","manualFormatting":"(Meyer et al., 1993, p.1175)","plainTextFormattedCitation":"(Meyer et al., 1993)","previouslyFormattedCitation":"(Meyer et al., 1993)"},"properties":{"noteIndex":0},"schema":"https://github.com/citation-style-language/schema/raw/master/csl-citation.json"}</w:instrText>
      </w:r>
      <w:r w:rsidRPr="00223E3E">
        <w:fldChar w:fldCharType="separate"/>
      </w:r>
      <w:r w:rsidRPr="00223E3E">
        <w:rPr>
          <w:noProof/>
        </w:rPr>
        <w:t>(Meyer et al., 1993, p.1175)</w:t>
      </w:r>
      <w:r w:rsidRPr="00223E3E">
        <w:fldChar w:fldCharType="end"/>
      </w:r>
      <w:r w:rsidRPr="00223E3E">
        <w:t xml:space="preserve">. The space of possible combinations of organisational characteristics is theoretically hardly comprehensible. However, configurational research has found that these attributes reveal a tendency to fall into coherent patterns that occur because of causal interdependency between them </w:t>
      </w:r>
      <w:r w:rsidRPr="00223E3E">
        <w:fldChar w:fldCharType="begin" w:fldLock="1"/>
      </w:r>
      <w:r w:rsidR="003864EB">
        <w:instrText>ADDIN CSL_CITATION {"citationItems":[{"id":"ITEM-1","itemData":{"author":[{"dropping-particle":"","family":"Dess","given":"G","non-dropping-particle":"","parse-names":false,"suffix":""},{"dropping-particle":"","family":"Newport","given":"S","non-dropping-particle":"","parse-names":false,"suffix":""},{"dropping-particle":"","family":"Rasheed","given":"A","non-dropping-particle":"","parse-names":false,"suffix":""}],"container-title":"Journal of Management","id":"ITEM-1","issue":"4","issued":{"date-parts":[["1993"]]},"page":"775-795","title":"Configuration research in strategic management: Key issues and suggestions","type":"article-journal","volume":"19"},"uris":["http://www.mendeley.com/documents/?uuid=99e810af-c71d-4236-b9b9-891fed9ab369"]},{"id":"ITEM-2","itemData":{"author":[{"dropping-particle":"","family":"Meyer","given":"Alan D.","non-dropping-particle":"","parse-names":false,"suffix":""},{"dropping-particle":"","family":"Tsui","given":"Anne S.","non-dropping-particle":"","parse-names":false,"suffix":""},{"dropping-particle":"","family":"Hinings","given":"C.R.","non-dropping-particle":"","parse-names":false,"suffix":""}],"container-title":"Academy of Management Journal","id":"ITEM-2","issue":"6","issued":{"date-parts":[["1993"]]},"page":"1175-1195","title":"Configurational Approaches to Organizational Analysis","type":"article-journal","volume":"36"},"uris":["http://www.mendeley.com/documents/?uuid=c6789846-6221-45c9-a58c-d76e88981dd2"]},{"id":"ITEM-3","itemData":{"abstract":"Organizational configurations are sets of firms that are similar in terms of important characteristics. This article is intended to help close three gaps in the literature on organizational configurations. First, the authors propose clear definitions that may facilitate progress in the literature. Second, they provide the first major review since 1993 of accomplishments and struggles within organizational configurations research. Third, they describe how the configurational approach to organizations can make greater contributions within its traditional domains of organization theory and strategic management and can be extended to inform areas such as human resource management, organizational behavior, ethics, entrepreneurship, and international business","author":[{"dropping-particle":"","family":"Short","given":"Jeremy C.","non-dropping-particle":"","parse-names":false,"suffix":""},{"dropping-particle":"","family":"Payne","given":"G. Tyge","non-dropping-particle":"","parse-names":false,"suffix":""},{"dropping-particle":"","family":"Ketchen","given":"David J.","non-dropping-particle":"","parse-names":false,"suffix":""}],"container-title":"Journal of Management","id":"ITEM-3","issue":"6","issued":{"date-parts":[["2008"]]},"page":"1053-1079","title":"Research on organizational configurations: Past accomplishments and future challenges","type":"article-journal","volume":"34"},"uris":["http://www.mendeley.com/documents/?uuid=a57d2aef-d6c6-493f-ab58-56af514f9ae0"]}],"mendeley":{"formattedCitation":"(Dess et al., 1993; Meyer et al., 1993; Short, Payne, &amp; Ketchen, 2008)","plainTextFormattedCitation":"(Dess et al., 1993; Meyer et al., 1993; Short, Payne, &amp; Ketchen, 2008)","previouslyFormattedCitation":"(Dess et al., 1993; Meyer et al., 1993; Short et al., 2008)"},"properties":{"noteIndex":0},"schema":"https://github.com/citation-style-language/schema/raw/master/csl-citation.json"}</w:instrText>
      </w:r>
      <w:r w:rsidRPr="00223E3E">
        <w:fldChar w:fldCharType="separate"/>
      </w:r>
      <w:r w:rsidR="003864EB" w:rsidRPr="003864EB">
        <w:rPr>
          <w:noProof/>
        </w:rPr>
        <w:t>(Dess et al., 1993; Meyer et al., 1993; Short, Payne, &amp; Ketchen, 2008)</w:t>
      </w:r>
      <w:r w:rsidRPr="00223E3E">
        <w:fldChar w:fldCharType="end"/>
      </w:r>
      <w:r w:rsidRPr="00223E3E">
        <w:t xml:space="preserve">. This is why configurations are able represent a large fraction of the group of observed organisations </w:t>
      </w:r>
      <w:r w:rsidRPr="00223E3E">
        <w:fldChar w:fldCharType="begin" w:fldLock="1"/>
      </w:r>
      <w:r w:rsidR="003864EB">
        <w:instrText>ADDIN CSL_CITATION {"citationItems":[{"id":"ITEM-1","itemData":{"author":[{"dropping-particle":"","family":"Miller","given":"Danny","non-dropping-particle":"","parse-names":false,"suffix":""}],"container-title":"Strategic Organization","id":"ITEM-1","issued":{"date-parts":[["2017"]]},"page":"1-17","title":"Challenging trends in configuration research: Where are the configurations?","type":"article-journal"},"uris":["http://www.mendeley.com/documents/?uuid=e7f74dee-8010-49fc-a730-30371a3fd712"]}],"mendeley":{"formattedCitation":"(Miller, 2017)","manualFormatting":"(Miller, 2017)","plainTextFormattedCitation":"(Miller, 2017)","previouslyFormattedCitation":"(Danny Miller, 2017)"},"properties":{"noteIndex":0},"schema":"https://github.com/citation-style-language/schema/raw/master/csl-citation.json"}</w:instrText>
      </w:r>
      <w:r w:rsidRPr="00223E3E">
        <w:fldChar w:fldCharType="separate"/>
      </w:r>
      <w:r w:rsidRPr="00223E3E">
        <w:rPr>
          <w:noProof/>
        </w:rPr>
        <w:t>(Miller, 2017)</w:t>
      </w:r>
      <w:r w:rsidRPr="00223E3E">
        <w:fldChar w:fldCharType="end"/>
      </w:r>
      <w:r w:rsidRPr="00223E3E">
        <w:t xml:space="preserve">. Configurational research stresses an </w:t>
      </w:r>
      <w:r w:rsidRPr="00223E3E">
        <w:rPr>
          <w:i/>
          <w:iCs/>
        </w:rPr>
        <w:t xml:space="preserve">equifinality </w:t>
      </w:r>
      <w:r w:rsidRPr="00223E3E">
        <w:rPr>
          <w:iCs/>
        </w:rPr>
        <w:t>assumption</w:t>
      </w:r>
      <w:r w:rsidRPr="00223E3E">
        <w:t xml:space="preserve">, i.e., the assumed possibility of a system to reach the same state through </w:t>
      </w:r>
      <w:r w:rsidRPr="00223E3E">
        <w:rPr>
          <w:iCs/>
        </w:rPr>
        <w:t>different</w:t>
      </w:r>
      <w:r w:rsidRPr="00223E3E">
        <w:t xml:space="preserve"> configurations </w:t>
      </w:r>
      <w:r w:rsidRPr="00223E3E">
        <w:fldChar w:fldCharType="begin" w:fldLock="1"/>
      </w:r>
      <w:r w:rsidR="003864EB">
        <w:instrText>ADDIN CSL_CITATION {"citationItems":[{"id":"ITEM-1","itemData":{"author":[{"dropping-particle":"","family":"Katz","given":"D.","non-dropping-particle":"","parse-names":false,"suffix":""},{"dropping-particle":"","family":"Kahn","given":"R.L.","non-dropping-particle":"","parse-names":false,"suffix":""}],"id":"ITEM-1","issued":{"date-parts":[["1978"]]},"publisher":"Wiley","publisher-place":"New York","title":"The social psychology of organizations","type":"book"},"uris":["http://www.mendeley.com/documents/?uuid=6f037aad-8db2-4a81-a083-962bd2fecca2"]}],"mendeley":{"formattedCitation":"(Katz &amp; Kahn, 1978)","manualFormatting":"(Katz &amp; Kahn, 1978)","plainTextFormattedCitation":"(Katz &amp; Kahn, 1978)","previouslyFormattedCitation":"(D. Katz &amp; Kahn, 1978)"},"properties":{"noteIndex":0},"schema":"https://github.com/citation-style-language/schema/raw/master/csl-citation.json"}</w:instrText>
      </w:r>
      <w:r w:rsidRPr="00223E3E">
        <w:fldChar w:fldCharType="separate"/>
      </w:r>
      <w:r w:rsidRPr="00223E3E">
        <w:rPr>
          <w:noProof/>
        </w:rPr>
        <w:t>(Katz &amp; Kahn, 1978)</w:t>
      </w:r>
      <w:r w:rsidRPr="00223E3E">
        <w:fldChar w:fldCharType="end"/>
      </w:r>
      <w:r w:rsidRPr="00223E3E">
        <w:t>.</w:t>
      </w:r>
    </w:p>
    <w:p w14:paraId="6123BF5D" w14:textId="68482B38" w:rsidR="0088291E" w:rsidRPr="00223E3E" w:rsidRDefault="0088291E" w:rsidP="0088291E">
      <w:r w:rsidRPr="00223E3E">
        <w:t xml:space="preserve">Management research has referred to ‘configurations’ by different names, including typologies </w:t>
      </w:r>
      <w:r w:rsidRPr="00223E3E">
        <w:fldChar w:fldCharType="begin" w:fldLock="1"/>
      </w:r>
      <w:r w:rsidRPr="00223E3E">
        <w:instrText>ADDIN CSL_CITATION {"citationItems":[{"id":"ITEM-1","itemData":{"author":[{"dropping-particle":"","family":"Miles","given":"Raymond E.","non-dropping-particle":"","parse-names":false,"suffix":""},{"dropping-particle":"","family":"Snow","given":"Charles Curtis","non-dropping-particle":"","parse-names":false,"suffix":""}],"id":"ITEM-1","issued":{"date-parts":[["1978"]]},"number-of-pages":"274","publisher":"McGraw-Hill","publisher-place":"New York","title":"Organizational Strategy, Structure, and Process","type":"book"},"uris":["http://www.mendeley.com/documents/?uuid=744f8f4b-050c-4419-96a8-fe1a2dfe2962"]}],"mendeley":{"formattedCitation":"(Miles &amp; Snow, 1978)","plainTextFormattedCitation":"(Miles &amp; Snow, 1978)","previouslyFormattedCitation":"(Miles &amp; Snow, 1978)"},"properties":{"noteIndex":0},"schema":"https://github.com/citation-style-language/schema/raw/master/csl-citation.json"}</w:instrText>
      </w:r>
      <w:r w:rsidRPr="00223E3E">
        <w:fldChar w:fldCharType="separate"/>
      </w:r>
      <w:r w:rsidRPr="00223E3E">
        <w:rPr>
          <w:noProof/>
        </w:rPr>
        <w:t>(Miles &amp; Snow, 1978)</w:t>
      </w:r>
      <w:r w:rsidRPr="00223E3E">
        <w:fldChar w:fldCharType="end"/>
      </w:r>
      <w:r w:rsidRPr="00223E3E">
        <w:t xml:space="preserve">, archetypes </w:t>
      </w:r>
      <w:r w:rsidRPr="00223E3E">
        <w:fldChar w:fldCharType="begin" w:fldLock="1"/>
      </w:r>
      <w:r w:rsidR="003864EB">
        <w:instrText>ADDIN CSL_CITATION {"citationItems":[{"id":"ITEM-1","itemData":{"abstract":"There have been few attempts to understand the strategy making process by examining the organizational and environmental context in which it occurs. Rather than adopting the stance of contingency theorists who focus mainly on bivariate relationships, we decided to look for simultaneous associations among a fairly large number of variables. It was hoped that these variables would configure into models or archetypes which describe a series of different, though very frequently occurring modes or organizational failure and success. The methodology used to isolate archetypes is explained. Ten archetypes are described. Successful archetypes are: the adaptive firm under moderate challenge, the adaptive firm in a very challenging environment, the dominant firm, the giant under fire, the entrepreneurial conglomerate, and the innovator. Failure archetypes include: the impulsive firm, the stagnant bureaucracy, the headless giant, and the aftermath.","author":[{"dropping-particle":"","family":"Miller","given":"Danny","non-dropping-particle":"","parse-names":false,"suffix":""},{"dropping-particle":"","family":"Friesen","given":"Peter H.","non-dropping-particle":"","parse-names":false,"suffix":""}],"container-title":"Management Science","id":"ITEM-1","issue":"9","issued":{"date-parts":[["1978"]]},"page":"921-933","title":"Archetypes of Strategy Formulation","type":"article-journal","volume":"24"},"uris":["http://www.mendeley.com/documents/?uuid=bd3e074b-a1cf-4d0b-8334-0399f3cd15e3"]}],"mendeley":{"formattedCitation":"(Miller &amp; Friesen, 1978)","manualFormatting":"(Miller &amp; Friesen, 1978)","plainTextFormattedCitation":"(Miller &amp; Friesen, 1978)","previouslyFormattedCitation":"(Danny Miller &amp; Friesen, 1978)"},"properties":{"noteIndex":0},"schema":"https://github.com/citation-style-language/schema/raw/master/csl-citation.json"}</w:instrText>
      </w:r>
      <w:r w:rsidRPr="00223E3E">
        <w:fldChar w:fldCharType="separate"/>
      </w:r>
      <w:r w:rsidRPr="00223E3E">
        <w:rPr>
          <w:noProof/>
        </w:rPr>
        <w:t>(Miller &amp; Friesen, 1978)</w:t>
      </w:r>
      <w:r w:rsidRPr="00223E3E">
        <w:fldChar w:fldCharType="end"/>
      </w:r>
      <w:r w:rsidRPr="00223E3E">
        <w:t xml:space="preserve">, generic strategies </w:t>
      </w:r>
      <w:r w:rsidRPr="00223E3E">
        <w:fldChar w:fldCharType="begin" w:fldLock="1"/>
      </w:r>
      <w:r w:rsidRPr="00223E3E">
        <w:instrText>ADDIN CSL_CITATION {"citationItems":[{"id":"ITEM-1","itemData":{"author":[{"dropping-particle":"","family":"Porter","given":"Michael E.","non-dropping-particle":"","parse-names":false,"suffix":""}],"id":"ITEM-1","issued":{"date-parts":[["1980"]]},"publisher":"Free Press","publisher-place":"New York","title":"Competitive Strategy","type":"book"},"uris":["http://www.mendeley.com/documents/?uuid=02ec6476-d747-4e5e-8ecc-2597177a666e"]}],"mendeley":{"formattedCitation":"(Porter, 1980)","plainTextFormattedCitation":"(Porter, 1980)","previouslyFormattedCitation":"(Porter, 1980)"},"properties":{"noteIndex":0},"schema":"https://github.com/citation-style-language/schema/raw/master/csl-citation.json"}</w:instrText>
      </w:r>
      <w:r w:rsidRPr="00223E3E">
        <w:fldChar w:fldCharType="separate"/>
      </w:r>
      <w:r w:rsidRPr="00223E3E">
        <w:rPr>
          <w:noProof/>
        </w:rPr>
        <w:t>(Porter, 1980)</w:t>
      </w:r>
      <w:r w:rsidRPr="00223E3E">
        <w:fldChar w:fldCharType="end"/>
      </w:r>
      <w:r w:rsidRPr="00223E3E">
        <w:t xml:space="preserve">, and gestalts </w:t>
      </w:r>
      <w:r w:rsidRPr="00223E3E">
        <w:fldChar w:fldCharType="begin" w:fldLock="1"/>
      </w:r>
      <w:r w:rsidR="003864EB">
        <w:instrText>ADDIN CSL_CITATION {"citationItems":[{"id":"ITEM-1","itemData":{"author":[{"dropping-particle":"","family":"Miller","given":"Danny","non-dropping-particle":"","parse-names":false,"suffix":""}],"container-title":"Journal of Management Studies","id":"ITEM-1","issue":"1","issued":{"date-parts":[["1981"]]},"page":"1-26","title":"Toward a New Contingency Approach: The Research for Organizational Gestalts","type":"article-journal","volume":"18"},"uris":["http://www.mendeley.com/documents/?uuid=d4b51a36-9856-4a93-a3b9-2daccb2168e5"]}],"mendeley":{"formattedCitation":"(Miller, 1981)","manualFormatting":"(Miller, 1981)","plainTextFormattedCitation":"(Miller, 1981)","previouslyFormattedCitation":"(Danny Miller, 1981)"},"properties":{"noteIndex":0},"schema":"https://github.com/citation-style-language/schema/raw/master/csl-citation.json"}</w:instrText>
      </w:r>
      <w:r w:rsidRPr="00223E3E">
        <w:fldChar w:fldCharType="separate"/>
      </w:r>
      <w:r w:rsidRPr="00223E3E">
        <w:rPr>
          <w:noProof/>
        </w:rPr>
        <w:t>(Miller, 1981)</w:t>
      </w:r>
      <w:r w:rsidRPr="00223E3E">
        <w:fldChar w:fldCharType="end"/>
      </w:r>
      <w:r w:rsidRPr="00223E3E">
        <w:t xml:space="preserve">. Further, scholars associate organisational configurations with performance </w:t>
      </w:r>
      <w:r w:rsidRPr="00223E3E">
        <w:fldChar w:fldCharType="begin" w:fldLock="1"/>
      </w:r>
      <w:r w:rsidRPr="00223E3E">
        <w:instrText>ADDIN CSL_CITATION {"citationItems":[{"id":"ITEM-1","itemData":{"author":[{"dropping-particle":"","family":"Porter","given":"Michael E.","non-dropping-particle":"","parse-names":false,"suffix":""}],"container-title":"Harvard Business Review","id":"ITEM-1","issue":"December","issued":{"date-parts":[["1996"]]},"title":"What is Strategy?","type":"article-journal"},"uris":["http://www.mendeley.com/documents/?uuid=830c3b0c-015d-4ef7-b0ee-7bded5e3ced4"]}],"mendeley":{"formattedCitation":"(Porter, 1996)","manualFormatting":"(e.g., Porter, 1996)","plainTextFormattedCitation":"(Porter, 1996)","previouslyFormattedCitation":"(Porter, 1996)"},"properties":{"noteIndex":0},"schema":"https://github.com/citation-style-language/schema/raw/master/csl-citation.json"}</w:instrText>
      </w:r>
      <w:r w:rsidRPr="00223E3E">
        <w:fldChar w:fldCharType="separate"/>
      </w:r>
      <w:r w:rsidRPr="00223E3E">
        <w:rPr>
          <w:noProof/>
        </w:rPr>
        <w:t>(e.g., Porter, 1996)</w:t>
      </w:r>
      <w:r w:rsidRPr="00223E3E">
        <w:fldChar w:fldCharType="end"/>
      </w:r>
      <w:r w:rsidRPr="00223E3E">
        <w:t xml:space="preserve"> and have more recently highlighted the configuration of a business model’s elements to explain firm performance and competitive advantage </w:t>
      </w:r>
      <w:r w:rsidRPr="00223E3E">
        <w:fldChar w:fldCharType="begin" w:fldLock="1"/>
      </w:r>
      <w:r w:rsidRPr="00223E3E">
        <w:instrText>ADDIN CSL_CITATION {"citationItems":[{"id":"ITEM-1","itemData":{"abstract":"The business model has become a popular concept in business and management fields. Yet, it is suffering from a paradox between outstanding popularity and severe criticism, which appears to impede the positive development of the scholarly discourse on the business model concept.Against this background, the purpose of this study is to provide insight into the antecedents of this paradox and to understand their implications for the future development of the concept. The following contributions are made. First, the authors apply a narrative approach to recognizing and interpreting the paradox, and introduce the analysis of syntactics of scholarly discourse as a novel method of inves- tigating management concepts. Second, as a result of elaborating on recurrent themes and tensions in scholarly discourse, the authors extend the literature on business models through theorizing on the core of the concept along the dimensions of classifi- cation, constitution and configuration. In particular, they identify the simultaneity of separation and attachment as the main antecedent of the business model paradox. Third, the authors offer implications for further advancing the development of this management concept, and highlight the need for spurring integrative research while at the same time maintaining a plurality of perspectives","author":[{"dropping-particle":"","family":"Klang","given":"David","non-dropping-particle":"","parse-names":false,"suffix":""},{"dropping-particle":"","family":"Wallnöfer","given":"Maria","non-dropping-particle":"","parse-names":false,"suffix":""},{"dropping-particle":"","family":"Hacklin","given":"Fredrik","non-dropping-particle":"","parse-names":false,"suffix":""}],"container-title":"International Journal of Management Reviews","id":"ITEM-1","issue":"4","issued":{"date-parts":[["2014"]]},"page":"454-478","title":"The business model paradox: A systematic review and exploration of antecedents","type":"article-journal","volume":"16"},"uris":["http://www.mendeley.com/documents/?uuid=e5c5b86f-8678-4e5a-8d8e-d5d067937f30"]}],"mendeley":{"formattedCitation":"(Klang et al., 2014)","plainTextFormattedCitation":"(Klang et al., 2014)","previouslyFormattedCitation":"(Klang et al., 2014)"},"properties":{"noteIndex":0},"schema":"https://github.com/citation-style-language/schema/raw/master/csl-citation.json"}</w:instrText>
      </w:r>
      <w:r w:rsidRPr="00223E3E">
        <w:fldChar w:fldCharType="separate"/>
      </w:r>
      <w:r w:rsidRPr="00223E3E">
        <w:rPr>
          <w:noProof/>
        </w:rPr>
        <w:t>(Klang et al., 2014)</w:t>
      </w:r>
      <w:r w:rsidRPr="00223E3E">
        <w:fldChar w:fldCharType="end"/>
      </w:r>
      <w:r w:rsidRPr="00223E3E">
        <w:t>.</w:t>
      </w:r>
    </w:p>
    <w:p w14:paraId="33714068" w14:textId="68C313D2" w:rsidR="0088291E" w:rsidRPr="00223E3E" w:rsidRDefault="0088291E" w:rsidP="0088291E">
      <w:r w:rsidRPr="00223E3E">
        <w:t xml:space="preserve">The logic of a business model’s value capture and creation mechanisms can be formulated on different abstraction levels, depending on the intended function </w:t>
      </w:r>
      <w:r w:rsidRPr="00223E3E">
        <w:fldChar w:fldCharType="begin" w:fldLock="1"/>
      </w:r>
      <w:r w:rsidRPr="00223E3E">
        <w:instrText>ADDIN CSL_CITATION {"citationItems":[{"id":"ITEM-1","itemData":{"abstract":"Provides tips on remaining stable in the industry. Way of responding to the effects of economic depression on the business; Maintenance of good customer relation; Expansion of productivity and sales.","author":[{"dropping-particle":"","family":"Massa","given":"Lorenzo","non-dropping-particle":"","parse-names":false,"suffix":""},{"dropping-particle":"","family":"Tucci","given":"Christopher L.","non-dropping-particle":"","parse-names":false,"suffix":""}],"container-title":"The Oxford Handbook of Innovation Management","editor":[{"dropping-particle":"","family":"Dodgson","given":"M.","non-dropping-particle":"","parse-names":false,"suffix":""},{"dropping-particle":"","family":"Gann","given":"David M.","non-dropping-particle":"","parse-names":false,"suffix":""},{"dropping-particle":"","family":"Phillips","given":"N.","non-dropping-particle":"","parse-names":false,"suffix":""}],"id":"ITEM-1","issued":{"date-parts":[["2014"]]},"page":"420-441","publisher":"Oxford University Press","publisher-place":"Oxford, UK","title":"Business Model Innovation","type":"chapter"},"uris":["http://www.mendeley.com/documents/?uuid=1443821e-1701-4403-8d7d-0e9bfa67b3c9"]}],"mendeley":{"formattedCitation":"(Massa &amp; Tucci, 2014)","plainTextFormattedCitation":"(Massa &amp; Tucci, 2014)","previouslyFormattedCitation":"(Massa &amp; Tucci, 2014)"},"properties":{"noteIndex":0},"schema":"https://github.com/citation-style-language/schema/raw/master/csl-citation.json"}</w:instrText>
      </w:r>
      <w:r w:rsidRPr="00223E3E">
        <w:fldChar w:fldCharType="separate"/>
      </w:r>
      <w:r w:rsidRPr="00223E3E">
        <w:rPr>
          <w:noProof/>
        </w:rPr>
        <w:t>(Massa &amp; Tucci, 2014)</w:t>
      </w:r>
      <w:r w:rsidRPr="00223E3E">
        <w:fldChar w:fldCharType="end"/>
      </w:r>
      <w:r w:rsidRPr="00223E3E">
        <w:t xml:space="preserve">. Business models may reflect attributes of real firms, cognitive schemas, or formal conceptual representations </w:t>
      </w:r>
      <w:r w:rsidRPr="00223E3E">
        <w:fldChar w:fldCharType="begin" w:fldLock="1"/>
      </w:r>
      <w:r w:rsidR="003864EB">
        <w:instrText>ADDIN CSL_CITATION {"citationItems":[{"id":"ITEM-1","itemData":{"abstract":"Ever since the Internet boom of the mid-1990s, firms have been experimenting with new ways of doing business, which has led to a branching of the scholarly literature on business models. Three interpretations of the meaning and function of &amp;quot;business models&amp;quot; have emerged from the management literature: (1) business models as attributes of real firms, (2) business models as cognitive/linguistic schemas, and (3) business models as formal conceptual representations of how a business functions. Relatedly, a provocative debate about the relationship between business models and strategy has fascinated many scholars. We offer a critical review of this now vast business model literature. In addition to complementing and extending prior reviews, we also aim at a second and more important contribution: We aim at identifying the reasons behind the apparent lack of agreement in the interpretation of business models, and the relationship between business models and strategy. Whether strategy scholars consider business model research a new field may be due to the fact that the business model perspective may be challenging the assumptions of traditional theories of value creation and capture. We conclude by discussing how the business model perspective can contribute to research in different fields, offering future research directions.","author":[{"dropping-particle":"","family":"Massa","given":"Lorenzo","non-dropping-particle":"","parse-names":false,"suffix":""},{"dropping-particle":"","family":"Tucci","given":"Christopher","non-dropping-particle":"","parse-names":false,"suffix":""},{"dropping-particle":"","family":"Afuah","given":"Allan","non-dropping-particle":"","parse-names":false,"suffix":""}],"container-title":"Academy of Management Annals","id":"ITEM-1","issue":"1","issued":{"date-parts":[["2017"]]},"title":"A critical assessment of business model research","type":"article-journal","volume":"11"},"uris":["http://www.mendeley.com/documents/?uuid=5d2003b2-71d1-4133-babd-e1835583c562"]}],"mendeley":{"formattedCitation":"(Massa, Tucci, &amp; Afuah, 2017)","plainTextFormattedCitation":"(Massa, Tucci, &amp; Afuah, 2017)","previouslyFormattedCitation":"(Massa et al., 2017)"},"properties":{"noteIndex":0},"schema":"https://github.com/citation-style-language/schema/raw/master/csl-citation.json"}</w:instrText>
      </w:r>
      <w:r w:rsidRPr="00223E3E">
        <w:fldChar w:fldCharType="separate"/>
      </w:r>
      <w:r w:rsidR="003864EB" w:rsidRPr="003864EB">
        <w:rPr>
          <w:noProof/>
        </w:rPr>
        <w:t>(Massa, Tucci, &amp; Afuah, 2017)</w:t>
      </w:r>
      <w:r w:rsidRPr="00223E3E">
        <w:fldChar w:fldCharType="end"/>
      </w:r>
      <w:r w:rsidRPr="00223E3E">
        <w:t xml:space="preserve">. Low levels of abstraction typically relate to business models as attributes of real firms. For instance, Amit and </w:t>
      </w:r>
      <w:proofErr w:type="spellStart"/>
      <w:r w:rsidRPr="00223E3E">
        <w:t>Zott</w:t>
      </w:r>
      <w:proofErr w:type="spellEnd"/>
      <w:r w:rsidRPr="00223E3E">
        <w:t xml:space="preserve"> conceptual</w:t>
      </w:r>
      <w:r>
        <w:t>ise</w:t>
      </w:r>
      <w:r w:rsidRPr="00223E3E">
        <w:t xml:space="preserve"> business models as activity systems that describe the content, structure, and governance of transactions, i.e. the </w:t>
      </w:r>
      <w:r w:rsidRPr="00223E3E">
        <w:rPr>
          <w:i/>
          <w:iCs/>
        </w:rPr>
        <w:t>design elements</w:t>
      </w:r>
      <w:r w:rsidRPr="00223E3E">
        <w:t xml:space="preserve"> a firm establishes in order to create and capture value </w:t>
      </w:r>
      <w:r w:rsidRPr="00223E3E">
        <w:fldChar w:fldCharType="begin" w:fldLock="1"/>
      </w:r>
      <w:r w:rsidR="003864EB">
        <w:instrText>ADDIN CSL_CITATION {"citationItems":[{"id":"ITEM-1","itemData":{"abstract":"We explore the theoretical foundations of value creation in e-business by examining how 59 American and European e-businesses that have recently become publicly traded corporations create value. We observe that in e-business new value can be created by the ways in which transactions are enabled. Grounded in the rich data obtained from case study analyses and in the received theory in entrepreneurship and strategic management, we develop a model of the sources of value creation. The model suggests that the value creation potential of e-businesses hinges on four interdependent dimensions, namely: efficiency, complementarities, lock-in, and novelty. Our findings suggest that no single entrepreneurship or strategic management theory can fully explain the value creation potential of e-business. Rather, an integration of the received theoretical perspectives on value creation is needed. To enable such an integration, we offer the business model construct as a unit of analysis for future research on value creation in e-business. A business model depicts the design of transaction content, structure, and governance so as to create value through the exploitation of business opportunities. We propose that a firms business model is an important locus of innovation and a crucial source of value creation for the firm and its suppliers, partners, and customers.","author":[{"dropping-particle":"","family":"Amit","given":"Raphael","non-dropping-particle":"","parse-names":false,"suffix":""},{"dropping-particle":"","family":"Zott","given":"Christoph","non-dropping-particle":"","parse-names":false,"suffix":""}],"container-title":"Strategic Management Journal","id":"ITEM-1","issue":"6-7","issued":{"date-parts":[["2001"]]},"page":"493-520","title":"Value creation in e-business","type":"article-journal","volume":"22"},"uris":["http://www.mendeley.com/documents/?uuid=9f247bfb-bcf1-482e-adfe-60013bbbee3e"]},{"id":"ITEM-2","itemData":{"abstract":"Building on existing literature, we conceptualize a firm's business model as a system of interdependent activities that transcends the focal firm and spans its boundaries. The activity system enables the firm, in concert with its partners, to create value and also to appropriate a share of that value. Anchored on theoretical and empirical research, we suggest two sets of parameters that activity systems designers need to consider: design elements - content, structure and governance - that describe the architecture of an activity system; and design themes - novelty, lock-in, complementarities and efficiency - that describe the sources of the activity system's value creation. © 2009 Elsevier Ltd.","author":[{"dropping-particle":"","family":"Zott","given":"Christoph","non-dropping-particle":"","parse-names":false,"suffix":""},{"dropping-particle":"","family":"Amit","given":"Raphael","non-dropping-particle":"","parse-names":false,"suffix":""}],"container-title":"Long Range Planning","id":"ITEM-2","issue":"2-3","issued":{"date-parts":[["2010"]]},"page":"216-226","title":"Business model design: An activity system perspective","type":"article-journal","volume":"43"},"uris":["http://www.mendeley.com/documents/?uuid=f92106a2-b65e-4ebd-9d20-6eb7e5f5609a"]}],"mendeley":{"formattedCitation":"(Amit &amp; Zott, 2001; Zott &amp; Amit, 2010)","plainTextFormattedCitation":"(Amit &amp; Zott, 2001; Zott &amp; Amit, 2010)","previouslyFormattedCitation":"(Amit &amp; Zott, 2001; Zott &amp; Amit, 2010b)"},"properties":{"noteIndex":0},"schema":"https://github.com/citation-style-language/schema/raw/master/csl-citation.json"}</w:instrText>
      </w:r>
      <w:r w:rsidRPr="00223E3E">
        <w:fldChar w:fldCharType="separate"/>
      </w:r>
      <w:r w:rsidR="003864EB" w:rsidRPr="003864EB">
        <w:rPr>
          <w:noProof/>
        </w:rPr>
        <w:t>(Amit &amp; Zott, 2001; Zott &amp; Amit, 2010)</w:t>
      </w:r>
      <w:r w:rsidRPr="00223E3E">
        <w:fldChar w:fldCharType="end"/>
      </w:r>
      <w:r w:rsidRPr="00223E3E">
        <w:t xml:space="preserve">. Similarly, </w:t>
      </w:r>
      <w:proofErr w:type="spellStart"/>
      <w:r w:rsidRPr="00223E3E">
        <w:t>Casadesus-Masanell</w:t>
      </w:r>
      <w:proofErr w:type="spellEnd"/>
      <w:r w:rsidRPr="00223E3E">
        <w:t xml:space="preserve"> and </w:t>
      </w:r>
      <w:proofErr w:type="spellStart"/>
      <w:r w:rsidRPr="00223E3E">
        <w:t>Ricart</w:t>
      </w:r>
      <w:proofErr w:type="spellEnd"/>
      <w:r w:rsidRPr="00223E3E">
        <w:t xml:space="preserve"> </w:t>
      </w:r>
      <w:r w:rsidRPr="00223E3E">
        <w:fldChar w:fldCharType="begin" w:fldLock="1"/>
      </w:r>
      <w:r w:rsidRPr="00223E3E">
        <w:instrText>ADDIN CSL_CITATION {"citationItems":[{"id":"ITEM-1","itemData":{"abstract":"Most executives believe that competing through business models is critical for success, but few have come to grips with how best to do so. One common mistake, the authors' studies show, is enterprises' unwavering focus on creating innovative models and evaluating their efficacy in standalone fashion--just as engineers test new technologies or products. However, the success or failure of a company's business model depends largely on how it interacts with those of the other players in the industry. (Almost any business model will perform brilliantly if a company is lucky enough to be the only one in a market.) Because companies build them without thinking about the competition, companies routinely deploy doomed business models. Moreover, many companies ignore the dynamic elements of business models and fail to realize that they can design business models to generate winner-take-all effects similar to the network externalities that high-tech companies such as Microsoft, eBay, and Facebook often create. A good business model creates virtuous cycles that, over time, result in competitive advantage. Smart companies know how to strengthen their virtuous cycles, undermine those of rivals, and even use them to turn competitors' strengths into weaknesses. INSETS: Three Characteristics of a Good Business Model;Idea In Brief.","author":[{"dropping-particle":"","family":"Casadesus-Masanell","given":"Ramon","non-dropping-particle":"","parse-names":false,"suffix":""},{"dropping-particle":"","family":"Ricart","given":"Joan E.","non-dropping-particle":"","parse-names":false,"suffix":""}],"container-title":"Harvard Business Review","id":"ITEM-1","issue":"1-2","issued":{"date-parts":[["2011"]]},"title":"How to design a winning business model","type":"article-journal","volume":"89"},"uris":["http://www.mendeley.com/documents/?uuid=d214ccd4-329e-4e21-9665-e4d857f0d75f"]},{"id":"ITEM-2","itemData":{"abstract":"Strategy scholars have used the notion of the Business Model to refer to the ‘logic of the firm’ e how it operates and creates value for its stakeholders. On the surface, this notion appears to be similar to that of strategy. We present a conceptual framework to separate and relate the concepts of strategy and business model: a business model, we argue, is a reflection of the firm’s realized strategy. We find that in simple competitive situations there is a one-to-one mapping between strategy and business model, which makes it difficult to separate the two notions. We show that the concepts of strategy and business model differ when there are important contingencies on which a well-designed strategy must be based. Our framework also delivers a clear distinction between strategy and tactics, made possible because strategy and business model are different constructs.","author":[{"dropping-particle":"","family":"Casadesus-Masanell","given":"Ramon","non-dropping-particle":"","parse-names":false,"suffix":""},{"dropping-particle":"","family":"Ricart","given":"Joan Enric","non-dropping-particle":"","parse-names":false,"suffix":""}],"container-title":"Long Range Planning","id":"ITEM-2","issued":{"date-parts":[["2010"]]},"page":"195-215","title":"From Strategy to Business Models and onto Tactics","type":"article-journal","volume":"43"},"uris":["http://www.mendeley.com/documents/?uuid=9ad91025-b010-4cce-aa12-52598f29bad7"]}],"mendeley":{"formattedCitation":"(Casadesus-Masanell &amp; Ricart, 2010, 2011)","manualFormatting":"(2010, 2011)","plainTextFormattedCitation":"(Casadesus-Masanell &amp; Ricart, 2010, 2011)","previouslyFormattedCitation":"(Casadesus-Masanell &amp; Ricart, 2010, 2011)"},"properties":{"noteIndex":0},"schema":"https://github.com/citation-style-language/schema/raw/master/csl-citation.json"}</w:instrText>
      </w:r>
      <w:r w:rsidRPr="00223E3E">
        <w:fldChar w:fldCharType="separate"/>
      </w:r>
      <w:r w:rsidRPr="00223E3E">
        <w:rPr>
          <w:noProof/>
        </w:rPr>
        <w:t>(2010, 2011)</w:t>
      </w:r>
      <w:r w:rsidRPr="00223E3E">
        <w:fldChar w:fldCharType="end"/>
      </w:r>
      <w:r w:rsidRPr="00223E3E">
        <w:t xml:space="preserve"> relate to the field of system dynamics </w:t>
      </w:r>
      <w:r w:rsidRPr="00223E3E">
        <w:fldChar w:fldCharType="begin" w:fldLock="1"/>
      </w:r>
      <w:r w:rsidRPr="00223E3E">
        <w:instrText>ADDIN CSL_CITATION {"citationItems":[{"id":"ITEM-1","itemData":{"author":[{"dropping-particle":"","family":"Forrester","given":"Jay W.","non-dropping-particle":"","parse-names":false,"suffix":""}],"id":"ITEM-1","issued":{"date-parts":[["1961"]]},"publisher":"MIT Press","publisher-place":"Cambridge, MA","title":"Industrial Dynamics","type":"book"},"uris":["http://www.mendeley.com/documents/?uuid=eb949ab3-4d15-426c-8f3c-ed9d75675ab0"]},{"id":"ITEM-2","itemData":{"abstract":"Accelerating economic, technological, social, and environmental change challenge managers and policy makers to learn at increasing rates, while at the same time the complexity of the systems in which we live is growing. Many of the problems we now face arise as unanticipated side effects of our own past actions. All too often the policies we implement to solve important problems fail, make the problem worse, or create new problems. Effective decision making and learning in a world of growing dynamic complexity requires us to become systems thinkersto expand the boundaries of our mental models and develop tools to understand how the structure of complex systems creates their behavior. This book introduces you to system dynamics modeling for the analysis of policy and strategy, with a focus on business and public policy applications. System dynamics is a perspective and set of conceptual tools that enable us to understand the structure and dynamics of complex systems. System dynamics is also a rigorous modeling method that enables us to build formal computer simulations of complex systems and use them to design more effective policies and organizations. Together, these tools allow us to create management flight simulatorsmicroworlds where space and time can be compressed and slowed so we can experience the long-term side effects of decisions, speed learning, develop our understanding of complex systems, and design structures and strategies for greater success.","author":[{"dropping-particle":"","family":"Sterman","given":"John D.","non-dropping-particle":"","parse-names":false,"suffix":""}],"id":"ITEM-2","issued":{"date-parts":[["2000"]]},"number-of-pages":"1008","publisher":"McGraw-Hill","publisher-place":"Boston, MA","title":"Systems Thinking and Modeling for a Complex World","type":"book"},"uris":["http://www.mendeley.com/documents/?uuid=8969c39a-2e58-4060-9c21-b1e5cd27661a"]}],"mendeley":{"formattedCitation":"(Forrester, 1961; Sterman, 2000)","plainTextFormattedCitation":"(Forrester, 1961; Sterman, 2000)","previouslyFormattedCitation":"(Forrester, 1961; Sterman, 2000)"},"properties":{"noteIndex":0},"schema":"https://github.com/citation-style-language/schema/raw/master/csl-citation.json"}</w:instrText>
      </w:r>
      <w:r w:rsidRPr="00223E3E">
        <w:fldChar w:fldCharType="separate"/>
      </w:r>
      <w:r w:rsidRPr="00223E3E">
        <w:rPr>
          <w:noProof/>
        </w:rPr>
        <w:t>(Forrester, 1961; Sterman, 2000)</w:t>
      </w:r>
      <w:r w:rsidRPr="00223E3E">
        <w:fldChar w:fldCharType="end"/>
      </w:r>
      <w:r w:rsidRPr="00223E3E">
        <w:t xml:space="preserve"> to analyse how firms can achieve competitive advantage. While associating firm performance with a consistent set of business model elements, this latter conceptualisation tends to reveal idiosyncratic profiles (cfr. </w:t>
      </w:r>
      <w:proofErr w:type="spellStart"/>
      <w:r w:rsidRPr="00223E3E">
        <w:t>Sterman</w:t>
      </w:r>
      <w:proofErr w:type="spellEnd"/>
      <w:r w:rsidRPr="00223E3E">
        <w:t xml:space="preserve">, 2000) grounded in the unique resource base of the firm </w:t>
      </w:r>
      <w:r w:rsidRPr="00223E3E">
        <w:fldChar w:fldCharType="begin" w:fldLock="1"/>
      </w:r>
      <w:r w:rsidRPr="00223E3E">
        <w:instrText>ADDIN CSL_CITATION {"citationItems":[{"id":"ITEM-1","itemData":{"author":[{"dropping-particle":"","family":"Barney","given":"Jay","non-dropping-particle":"","parse-names":false,"suffix":""}],"container-title":"Journal of Management","id":"ITEM-1","issue":"1","issued":{"date-parts":[["1991"]]},"page":"99-120","title":"Firm Resources and Sustained Competitive Advantage","type":"article-journal","volume":"17"},"uris":["http://www.mendeley.com/documents/?uuid=d0329dc7-85ad-4a56-b231-d320159825b4"]}],"mendeley":{"formattedCitation":"(Barney, 1991)","plainTextFormattedCitation":"(Barney, 1991)","previouslyFormattedCitation":"(Barney, 1991)"},"properties":{"noteIndex":0},"schema":"https://github.com/citation-style-language/schema/raw/master/csl-citation.json"}</w:instrText>
      </w:r>
      <w:r w:rsidRPr="00223E3E">
        <w:fldChar w:fldCharType="separate"/>
      </w:r>
      <w:r w:rsidRPr="00223E3E">
        <w:rPr>
          <w:noProof/>
        </w:rPr>
        <w:t>(Barney, 1991)</w:t>
      </w:r>
      <w:r w:rsidRPr="00223E3E">
        <w:fldChar w:fldCharType="end"/>
      </w:r>
      <w:r w:rsidRPr="00223E3E">
        <w:t xml:space="preserve">. For example, the representation of </w:t>
      </w:r>
      <w:proofErr w:type="spellStart"/>
      <w:r w:rsidRPr="00223E3E">
        <w:t>Telmore’s</w:t>
      </w:r>
      <w:proofErr w:type="spellEnd"/>
      <w:r w:rsidRPr="00223E3E">
        <w:t xml:space="preserve"> business model by </w:t>
      </w:r>
      <w:proofErr w:type="spellStart"/>
      <w:r w:rsidRPr="00223E3E">
        <w:t>Casadesus-Masanell</w:t>
      </w:r>
      <w:proofErr w:type="spellEnd"/>
      <w:r w:rsidRPr="00223E3E">
        <w:t xml:space="preserve"> and </w:t>
      </w:r>
      <w:proofErr w:type="spellStart"/>
      <w:r w:rsidRPr="00223E3E">
        <w:t>Ricart</w:t>
      </w:r>
      <w:proofErr w:type="spellEnd"/>
      <w:r w:rsidRPr="00223E3E">
        <w:t xml:space="preserve"> (2010) links a number of highly firm-specific elements, such</w:t>
      </w:r>
      <w:r w:rsidRPr="00223E3E">
        <w:rPr>
          <w:i/>
          <w:iCs/>
        </w:rPr>
        <w:t xml:space="preserve"> </w:t>
      </w:r>
      <w:r w:rsidRPr="00223E3E">
        <w:t>as</w:t>
      </w:r>
      <w:r w:rsidRPr="00223E3E">
        <w:rPr>
          <w:i/>
          <w:iCs/>
        </w:rPr>
        <w:t xml:space="preserve"> “Six month maximum contractual regulation”</w:t>
      </w:r>
      <w:r w:rsidRPr="00223E3E">
        <w:rPr>
          <w:iCs/>
        </w:rPr>
        <w:t>,</w:t>
      </w:r>
      <w:r w:rsidRPr="00223E3E">
        <w:rPr>
          <w:i/>
          <w:iCs/>
        </w:rPr>
        <w:t xml:space="preserve"> “Simple IT systems”</w:t>
      </w:r>
      <w:r w:rsidRPr="00223E3E">
        <w:rPr>
          <w:iCs/>
        </w:rPr>
        <w:t>,</w:t>
      </w:r>
      <w:r w:rsidRPr="00223E3E">
        <w:rPr>
          <w:i/>
          <w:iCs/>
        </w:rPr>
        <w:t xml:space="preserve"> </w:t>
      </w:r>
      <w:r w:rsidRPr="00223E3E">
        <w:t>and</w:t>
      </w:r>
      <w:r w:rsidRPr="00223E3E">
        <w:rPr>
          <w:i/>
          <w:iCs/>
        </w:rPr>
        <w:t xml:space="preserve"> “Non-unionized students in customer service” </w:t>
      </w:r>
      <w:r w:rsidRPr="00223E3E">
        <w:rPr>
          <w:i/>
          <w:iCs/>
        </w:rPr>
        <w:fldChar w:fldCharType="begin" w:fldLock="1"/>
      </w:r>
      <w:r w:rsidRPr="00223E3E">
        <w:rPr>
          <w:i/>
          <w:iCs/>
        </w:rPr>
        <w:instrText>ADDIN CSL_CITATION {"citationItems":[{"id":"ITEM-1","itemData":{"abstract":"We developed a multimethod modeling approach to evaluate strategic alternatives for GM’s OnStar communications system. We used dynamic modeling to address some decisions GM faced in 1997, such as the company’s choice between incremental and aggressive marketing strategies for OnStar. We used an integrated simulation model for analyzing the new telematics industry, consisting of six sectors: customer acquisition, customer choice, alliances, customer service, financial dynamics, and dealer behavior. The modeling effort had important financial, organizational, and societal results. The OnStar business now has two million subscribers, an 80 percent market share of the emerging telematics market, and has been valued at between $4 and $10 billion. The OnStar project set the stage for a broader GM initiative in service businesses that ultimately could yield billions in incremental earnings. Most important, OnStar has saved many lives that otherwise would have been lost in vehicle accidents.","author":[{"dropping-particle":"","family":"Barabba","given":"Vince","non-dropping-particle":"","parse-names":false,"suffix":""},{"dropping-particle":"","family":"Huber","given":"Chet","non-dropping-particle":"","parse-names":false,"suffix":""},{"dropping-particle":"","family":"Cooke","given":"Fred","non-dropping-particle":"","parse-names":false,"suffix":""},{"dropping-particle":"","family":"Pudar","given":"Nick","non-dropping-particle":"","parse-names":false,"suffix":""},{"dropping-particle":"","family":"Smith","given":"Jim","non-dropping-particle":"","parse-names":false,"suffix":""},{"dropping-particle":"","family":"Paich","given":"Mark","non-dropping-particle":"","parse-names":false,"suffix":""},{"dropping-particle":"","family":"Barabba","given":"Vince","non-dropping-particle":"","parse-names":false,"suffix":""},{"dropping-particle":"","family":"Huber","given":"Chet","non-dropping-particle":"","parse-names":false,"suffix":""},{"dropping-particle":"","family":"Cooke","given":"Fred","non-dropping-particle":"","parse-names":false,"suffix":""}],"container-title":"Interfaces","id":"ITEM-1","issue":"1","issued":{"date-parts":[["2002"]]},"page":"20-34","title":"A Multimethod Approach for Creating New Business Models : The General Motors OnStar Project","type":"article-journal","volume":"31"},"uris":["http://www.mendeley.com/documents/?uuid=3daf8a56-6884-4cb4-8aca-6f80655552b1"]},{"id":"ITEM-2","itemData":{"abstract":"Purpose The purpose of this paper is to explore how system dynamics (SD) modelling can provide a methodological support to business model (BM) design with the intent to better communicate business strategy and manage performance. Design/methodology/approach After a literature review of the field and an analysis of the strengths and limitations of conventional BM frameworks, the paper illustrates and discusses an approach that combines such a framework with SD modelling. A single-case study design was selected to explore the implications and limitations of using this combined approach to business modelling. Findings The methodological support provided by SD to BM design may effectively improve business strategy communication and performance management through both the adoption of a systemic and flexible perspective able to identify and analyse the main cause-and-effect relationships between the key-elements of the business strategy, and the use of a simulation technique that contributes in understanding how a firm operates, and its prospective performance over time. Originality/value Growing interest for BMs appears in the recent strategic management literature with research highlighting strengths and shortcomings. However, few attempts have been produced to overcome such limitations, while the adoption of SD is relatively new in supporting BM design.","author":[{"dropping-particle":"","family":"Cosenz","given":"Federico","non-dropping-particle":"","parse-names":false,"suffix":""}],"container-title":"Management Decision","id":"ITEM-2","issue":"1","issued":{"date-parts":[["2017"]]},"page":"57-80","title":"Supporting start-up business model design through system dynamics modelling","type":"article-journal","volume":"55"},"uris":["http://www.mendeley.com/documents/?uuid=d7be3d94-8919-4721-926d-a3d41a33a312"]},{"id":"ITEM-3","itemData":{"author":[{"dropping-particle":"","family":"Groesser","given":"Stefan N","non-dropping-particle":"","parse-names":false,"suffix":""},{"dropping-particle":"","family":"Jovy","given":"Niklas","non-dropping-particle":"","parse-names":false,"suffix":""}],"container-title":"Journal of Management Control","id":"ITEM-3","issue":"1","issued":{"date-parts":[["2016"]]},"page":"61-88","publisher":"Springer Berlin Heidelberg","title":"Business model analysis using computational modeling a strategy tool for exploration and decision-making","type":"article-journal","volume":"27"},"uris":["http://www.mendeley.com/documents/?uuid=b3405c1e-b5e4-461d-a1b6-ae1257ec5905"]},{"id":"ITEM-4","itemData":{"author":[{"dropping-particle":"","family":"Köpp","given":"Sebastian","non-dropping-particle":"","parse-names":false,"suffix":""},{"dropping-particle":"","family":"Schwaninger","given":"Markus","non-dropping-particle":"","parse-names":false,"suffix":""}],"id":"ITEM-4","issue":"60","issued":{"date-parts":[["2014"]]},"number-of-pages":"1-55","title":"Scrutinizing the Sustainability of Business Models : System Dynamics for Robust Strategies","type":"report"},"uris":["http://www.mendeley.com/documents/?uuid=d8276ac8-f68f-4217-95a5-9f76f4dc5241"]},{"id":"ITEM-5","itemData":{"author":[{"dropping-particle":"","family":"Porter","given":"Michael E.","non-dropping-particle":"","parse-names":false,"suffix":""}],"container-title":"Harvard Business Review","id":"ITEM-5","issue":"December","issued":{"date-parts":[["1996"]]},"title":"What is Strategy?","type":"article-journal"},"uris":["http://www.mendeley.com/documents/?uuid=830c3b0c-015d-4ef7-b0ee-7bded5e3ced4"]}],"mendeley":{"formattedCitation":"(Barabba et al., 2002; Cosenz, 2017; Groesser &amp; Jovy, 2016; Köpp &amp; Schwaninger, 2014; Porter, 1996)","manualFormatting":"(cfr. Barabba et al., 2002; Cosenz, 2017; Groesser &amp; Jovy, 2016; Köpp &amp; Schwaninger, 2014; Porter, 1996)","plainTextFormattedCitation":"(Barabba et al., 2002; Cosenz, 2017; Groesser &amp; Jovy, 2016; Köpp &amp; Schwaninger, 2014; Porter, 1996)","previouslyFormattedCitation":"(Barabba et al., 2002; Cosenz, 2017; Groesser &amp; Jovy, 2016; Köpp &amp; Schwaninger, 2014; Porter, 1996)"},"properties":{"noteIndex":0},"schema":"https://github.com/citation-style-language/schema/raw/master/csl-citation.json"}</w:instrText>
      </w:r>
      <w:r w:rsidRPr="00223E3E">
        <w:rPr>
          <w:i/>
          <w:iCs/>
        </w:rPr>
        <w:fldChar w:fldCharType="separate"/>
      </w:r>
      <w:r w:rsidRPr="00223E3E">
        <w:rPr>
          <w:iCs/>
          <w:noProof/>
        </w:rPr>
        <w:t>(cfr. Barabba et al., 2002; Cosenz, 2017; Groesser &amp; Jovy, 2016; Köpp &amp; Schwaninger, 2014; Porter, 1996)</w:t>
      </w:r>
      <w:r w:rsidRPr="00223E3E">
        <w:rPr>
          <w:i/>
          <w:iCs/>
        </w:rPr>
        <w:fldChar w:fldCharType="end"/>
      </w:r>
      <w:r w:rsidRPr="00223E3E">
        <w:t>.</w:t>
      </w:r>
    </w:p>
    <w:p w14:paraId="1AC0A5A8" w14:textId="1E5B4C07" w:rsidR="0088291E" w:rsidRPr="00223E3E" w:rsidRDefault="0088291E" w:rsidP="0088291E">
      <w:r w:rsidRPr="00223E3E">
        <w:rPr>
          <w:i/>
          <w:iCs/>
        </w:rPr>
        <w:t>Component-based business model conceptualisations</w:t>
      </w:r>
      <w:r w:rsidRPr="00223E3E">
        <w:t xml:space="preserve"> in the form of taxonomies </w:t>
      </w:r>
      <w:r w:rsidRPr="00223E3E">
        <w:fldChar w:fldCharType="begin" w:fldLock="1"/>
      </w:r>
      <w:r w:rsidR="003864EB">
        <w:instrText>ADDIN CSL_CITATION {"citationItems":[{"id":"ITEM-1","itemData":{"abstract":"The business model concept generally refers to the articulation between different areas of a firm's activity designed to produce a proposition of value to customers. Two different uses of the term can be noted. The first is the static approach - as a blueprint for the coherence between core business model components. The second refers to a more transformational approach, using the concept as a tool to address change and innovation in the organization, or in the model itself. We build on the RCOV framework - itself inspired by a Penrosian view of the firm - to try to reconcile these two approaches to consider business model evolution, looking particularly at the dynamic created by interactions between its business model's components. We illustrate our framework with the case of the English football club Arsenal FC over the last decade. We view business model evolution as a fine tuning process involving voluntary and emergent changes in and between permanently linked core components, and find that firm sustainability depends on anticipating and reacting to sequences of voluntary and emerging change, giving the label 'dynamic consistency' to this firm capability to build and sustain its performance while changing its business model. ?? 2010 Elsevier Ltd.","author":[{"dropping-particle":"","family":"Demil","given":"Benoît","non-dropping-particle":"","parse-names":false,"suffix":""},{"dropping-particle":"","family":"Lecocq","given":"Xavier","non-dropping-particle":"","parse-names":false,"suffix":""}],"container-title":"Long Range Planning","id":"ITEM-1","issue":"2-3","issued":{"date-parts":[["2010"]]},"page":"227-246","title":"Business model evolution: In search of dynamic consistency","type":"article-journal","volume":"43"},"uris":["http://www.mendeley.com/documents/?uuid=c38d74d2-c1d3-4660-a303-d43f7adb6ac1"]},{"id":"ITEM-2","itemData":{"author":[{"dropping-particle":"","family":"Gassmann","given":"Oliver","non-dropping-particle":"","parse-names":false,"suffix":""},{"dropping-particle":"","family":"Frankenberger","given":"Karolin","non-dropping-particle":"","parse-names":false,"suffix":""},{"dropping-particle":"","family":"Csik","given":"Michaela","non-dropping-particle":"","parse-names":false,"suffix":""}],"id":"ITEM-2","issued":{"date-parts":[["2014"]]},"number-of-pages":"400","publisher":"FT Press","publisher-place":"Harlow Pearson, UK","title":"The Business Model Navigator: 55 Models that will revolutionize your Business","type":"book"},"uris":["http://www.mendeley.com/documents/?uuid=c2796f84-9ecd-45e1-9f23-0de694abceee"]},{"id":"ITEM-3","itemData":{"abstract":"The Triple Layered Business Model Canvas is a tool for exploring sustainability-oriented business model innovation. It extends the original business model canvas by adding two layers: an environmental layer based on a lifecycle perspective and a social layer based on a stakeholder perspective. When taken together, the three layers of the business model make more explicit how an organization generates multiple types of value – economic, environmental and social. Visually representing a business model through this canvas tool supports developing and communicating a more holistic and integrated view of a business model; which also supports creatively innovating towards more sustainable business models. This paper presents the triple layer business model canvas tool and describes its key features through a re-analysis of the Nestlé Nespresso business model. This new tool contributes to sustainable business model research by providing a design tool which structures sustainability issues in business model innovation. Also, it creates two new dynamics for analysis: horizontal coherence and vertical coherence.","author":[{"dropping-particle":"","family":"Joyce","given":"Alexandre","non-dropping-particle":"","parse-names":false,"suffix":""},{"dropping-particle":"","family":"Paquin","given":"Raymond L.","non-dropping-particle":"","parse-names":false,"suffix":""}],"container-title":"Journal of Cleaner Production","id":"ITEM-3","issued":{"date-parts":[["2016"]]},"page":"1474-1486","publisher":"Elsevier Ltd","title":"The triple layered business model canvas: A tool to design more sustainable business models","type":"article-journal","volume":"135"},"uris":["http://www.mendeley.com/documents/?uuid=13894332-0dc1-457d-936b-efabe8597519"]},{"id":"ITEM-4","itemData":{"author":[{"dropping-particle":"","family":"Osterwalder","given":"Alexander","non-dropping-particle":"","parse-names":false,"suffix":""},{"dropping-particle":"","family":"Pigneur","given":"Yves","non-dropping-particle":"","parse-names":false,"suffix":""}],"id":"ITEM-4","issued":{"date-parts":[["2010"]]},"publisher":"John Wiley &amp; Sons","publisher-place":"Hoboken, NJ","title":"Business Model Generation: A Handbook for Visionaries, Game Changers, and Challengers","type":"book"},"uris":["http://www.mendeley.com/documents/?uuid=1caa97c2-bec3-4968-b23c-35c75105e131"]}],"mendeley":{"formattedCitation":"(Demil &amp; Lecocq, 2010; Gassmann, Frankenberger, &amp; Csik, 2014; Joyce &amp; Paquin, 2016; Osterwalder &amp; Pigneur, 2010)","manualFormatting":"(e.g., Demil &amp; Lecocq, 2010; Gassmann, Frankenberger, &amp; Csik, 2014; Joyce &amp; Paquin, 2016; Osterwalder &amp; Pigneur, 2010)","plainTextFormattedCitation":"(Demil &amp; Lecocq, 2010; Gassmann, Frankenberger, &amp; Csik, 2014; Joyce &amp; Paquin, 2016; Osterwalder &amp; Pigneur, 2010)","previouslyFormattedCitation":"(Demil &amp; Lecocq, 2010; Gassmann et al., 2014; Joyce &amp; Paquin, 2016; Osterwalder &amp; Pigneur, 2010)"},"properties":{"noteIndex":0},"schema":"https://github.com/citation-style-language/schema/raw/master/csl-citation.json"}</w:instrText>
      </w:r>
      <w:r w:rsidRPr="00223E3E">
        <w:fldChar w:fldCharType="separate"/>
      </w:r>
      <w:r w:rsidRPr="00223E3E">
        <w:rPr>
          <w:noProof/>
        </w:rPr>
        <w:t>(e.g., Demil &amp; Lecocq, 2010; Gassmann, Frankenberger, &amp; Csik, 2014; Joyce &amp; Paquin, 2016; Osterwalder &amp; Pigneur, 2010)</w:t>
      </w:r>
      <w:r w:rsidRPr="00223E3E">
        <w:fldChar w:fldCharType="end"/>
      </w:r>
      <w:r w:rsidRPr="00223E3E">
        <w:t xml:space="preserve"> are commonly used to facilitate the cognitive alteration or ideation of complete sets of business model </w:t>
      </w:r>
      <w:r w:rsidRPr="00223E3E">
        <w:lastRenderedPageBreak/>
        <w:t xml:space="preserve">elements, so called components </w:t>
      </w:r>
      <w:r w:rsidRPr="00223E3E">
        <w:fldChar w:fldCharType="begin" w:fldLock="1"/>
      </w:r>
      <w:r w:rsidRPr="00223E3E">
        <w:instrText>ADDIN CSL_CITATION {"citationItems":[{"id":"ITEM-1","itemData":{"abstract":"The concept of modularity has gained considerable traction in technology studies as a way to conceive, describe, and innovate complex systems, such as product design or organizational structures. In the recent literature, technological modularity has often been intertwined with business model innovation, and scholarship has started investigating how modularity in technology affects changes in business models, both at the cognitive and activity system levels. Yet we still lack a theoretical definition of what modularity is in the business model domain. Business model innovation also encompasses different possibilities of modelling businesses, which are not clearly understood nor classified. We ask when, how, and if modularity theory can be extended to business models in order to enable effective and efficient modelling. We distinguish theoretically between modularity for technology and for business models, and investigate the key processes of modularization and manipulation. We introduce the basic operations of business modelling via modular operators adapted from the technological modularity domain, using iconic examples to develop an analogical reasoning between modularity in technology and in business models. Finally, we discuss opportunities for using modularity theory to foster the understanding of business models and modelling, and develop a challenging research agenda for future investigations. Copyright © 2015 by Emerald Group Publishing Limited.","author":[{"dropping-particle":"","family":"Aversa","given":"Paolo","non-dropping-particle":"","parse-names":false,"suffix":""},{"dropping-particle":"","family":"Haefliger","given":"Stefan","non-dropping-particle":"","parse-names":false,"suffix":""},{"dropping-particle":"","family":"Rossi","given":"Alessandro","non-dropping-particle":"","parse-names":false,"suffix":""},{"dropping-particle":"","family":"Baden-Fuller","given":"Charles","non-dropping-particle":"","parse-names":false,"suffix":""}],"container-title":"Advances in Strategic Management","id":"ITEM-1","issued":{"date-parts":[["2015"]]},"page":"151-185","title":"From business model to business modelling: Modularity and manipulation","type":"article-journal","volume":"33"},"uris":["http://www.mendeley.com/documents/?uuid=00ac9dda-08d7-4f24-b45a-d08a948790df"]},{"id":"ITEM-2","itemData":{"abstract":"Business models are fundamentally linked with technological innovation, yet the business model construct is essentially separable from technology. We define the business model as a system that solves the problem of identifying who is (or are) the customer(s), engaging with their needs, delivering satisfaction, and monetizing the value. The framework depicts the business model system as a model containing cause and effect relationships, and it provides a basis for classification. We formulate the business model relationship with technology in a two-way manner. First, business models mediate the link between technology and firm performance. Secondly, developing the right technology is a matter of a business model decision regarding openness and user engagement. We suggest research questions both for technology management and innovation, as well as strategy. ?? 2013 Elsevier Ltd.","author":[{"dropping-particle":"","family":"Baden-Fuller","given":"Charles","non-dropping-particle":"","parse-names":false,"suffix":""},{"dropping-particle":"","family":"Haefliger","given":"Stefan","non-dropping-particle":"","parse-names":false,"suffix":""}],"container-title":"Long Range Planning","id":"ITEM-2","issue":"6","issued":{"date-parts":[["2013"]]},"page":"419-426","title":"Business Models and Technological Innovation","type":"article-journal","volume":"46"},"uris":["http://www.mendeley.com/documents/?uuid=8cc6e1ab-b2f0-4c28-ab24-5b1dfe7fc632"]},{"id":"ITEM-3","itemData":{"abstract":"Business model innovation is a topic that has received much attention from academia as well as from business practice. After extensive research on the definition and conceptualization of the concept and publication of many case-based results, recently scholars have been calling for more generalizable results, large-scale investigations and greater empirical sophistication. Despite the great importance of measuring business model innovation for various purposes, a validated measurement scale is still not available. I fill this gap by systematically developing a new scale for business model innovation. I follow a rigorous scale development approach to ensure validity and reliability. Specifically, I collected two large-scale samples of 126 and 232 firms to specify and assess the scale. As a result, I provide a hierarchical three-level scale for measuring business model innovation. At the first level, 41 reflective items are provided to measure ten subconstructs of business model innovation. These can be used as formative measures of three dimensions of business model innovation at the second level, namely value creation innovation, value proposition innovation and value capture innovation. At the third level, these three dimensions form the metaconstruct of business model innovation.","author":[{"dropping-particle":"","family":"Clauss","given":"Thomas","non-dropping-particle":"","parse-names":false,"suffix":""}],"container-title":"R&amp;D Management","id":"ITEM-3","issue":"1","issued":{"date-parts":[["2016"]]},"page":"1-19","title":"Measuring business model innovation: Conceptualization, scale development, and proof of performance","type":"article-journal"},"uris":["http://www.mendeley.com/documents/?uuid=4b54710b-ed22-4435-b60c-cccdb778fe6d"]}],"mendeley":{"formattedCitation":"(Aversa, Haefliger, Rossi, &amp; Baden-Fuller, 2015; Baden-Fuller &amp; Haefliger, 2013; Clauss, 2016)","plainTextFormattedCitation":"(Aversa, Haefliger, Rossi, &amp; Baden-Fuller, 2015; Baden-Fuller &amp; Haefliger, 2013; Clauss, 2016)","previouslyFormattedCitation":"(Aversa, Haefliger, Rossi, &amp; Baden-Fuller, 2015; Baden-Fuller &amp; Haefliger, 2013; Clauss, 2016)"},"properties":{"noteIndex":0},"schema":"https://github.com/citation-style-language/schema/raw/master/csl-citation.json"}</w:instrText>
      </w:r>
      <w:r w:rsidRPr="00223E3E">
        <w:fldChar w:fldCharType="separate"/>
      </w:r>
      <w:r w:rsidRPr="00223E3E">
        <w:rPr>
          <w:noProof/>
        </w:rPr>
        <w:t>(Aversa, Haefliger, Rossi, &amp; Baden-Fuller, 2015; Baden-Fuller &amp; Haefliger, 2013; Clauss, 2016)</w:t>
      </w:r>
      <w:r w:rsidRPr="00223E3E">
        <w:fldChar w:fldCharType="end"/>
      </w:r>
      <w:r w:rsidRPr="00223E3E">
        <w:t xml:space="preserve">. Following this view, scholars have reached consensus about the main components reflecting Teece’s (2010) often-cited definition. These are the value proposition, target segments, value chain organisation, and revenue capture mechanisms </w:t>
      </w:r>
      <w:r w:rsidRPr="00223E3E">
        <w:fldChar w:fldCharType="begin" w:fldLock="1"/>
      </w:r>
      <w:r w:rsidRPr="00223E3E">
        <w:instrText>ADDIN CSL_CITATION {"citationItems":[{"id":"ITEM-1","itemData":{"abstract":"Over the last 15 years, business model innovation (BMI) has gained an increasing amount of attention in management research and among practitioners. The emerging BMI literature addresses an important phenomenon but lacks theoretical underpinning, and empirical inquiry is not cumulative. Thus, a concerted research effort seems warranted. Accordingly, we take stock of the extant literature on BMI. We identify and analyze 150 peer-reviewed scholarly articles on BMI published between 2000 and 2015. We provide the first comprehensive systematic review of the BMI literature, include a critical assessment of these research efforts, and offer suggestions for future research. We argue that the literature faces problems with respect to construct clarity and has gaps with respect to the identification of antecedent conditions, contingencies, and outcomes. We identify important avenues for future research and show how the complexity theory, innovation, and other streams of literature can help overcome many of the gaps in the BMI literature.","author":[{"dropping-particle":"","family":"Foss","given":"Nicolai J.","non-dropping-particle":"","parse-names":false,"suffix":""},{"dropping-particle":"","family":"Saebi","given":"Tina","non-dropping-particle":"","parse-names":false,"suffix":""}],"container-title":"Journal of Management","id":"ITEM-1","issue":"1","issued":{"date-parts":[["2017"]]},"page":"200-227","title":"Fifteen Years of Research on Business Model Innovation: How Far Have We Come, and Where Should We Go?","type":"article-journal","volume":"43"},"uris":["http://www.mendeley.com/documents/?uuid=26935964-cb7a-4738-b00f-9db692c70c93"]}],"mendeley":{"formattedCitation":"(Foss &amp; Saebi, 2017)","plainTextFormattedCitation":"(Foss &amp; Saebi, 2017)","previouslyFormattedCitation":"(Foss &amp; Saebi, 2017)"},"properties":{"noteIndex":0},"schema":"https://github.com/citation-style-language/schema/raw/master/csl-citation.json"}</w:instrText>
      </w:r>
      <w:r w:rsidRPr="00223E3E">
        <w:fldChar w:fldCharType="separate"/>
      </w:r>
      <w:r w:rsidRPr="00223E3E">
        <w:rPr>
          <w:noProof/>
        </w:rPr>
        <w:t>(Foss &amp; Saebi, 2017)</w:t>
      </w:r>
      <w:r w:rsidRPr="00223E3E">
        <w:fldChar w:fldCharType="end"/>
      </w:r>
      <w:r w:rsidRPr="00223E3E">
        <w:t>. Gassmann and colleagues (2014) provide a holistic conceptualisation in line with these four components. Accordingly, ‘</w:t>
      </w:r>
      <w:r w:rsidRPr="00223E3E">
        <w:rPr>
          <w:i/>
          <w:iCs/>
        </w:rPr>
        <w:t>What’</w:t>
      </w:r>
      <w:r w:rsidRPr="00223E3E">
        <w:t xml:space="preserve"> refers to the core of the offering comprising bundles of goods and services offered to the customer, also often referred to as the value proposition. ‘</w:t>
      </w:r>
      <w:r w:rsidRPr="00223E3E">
        <w:rPr>
          <w:i/>
          <w:iCs/>
        </w:rPr>
        <w:t>Who’</w:t>
      </w:r>
      <w:r w:rsidRPr="00223E3E">
        <w:t xml:space="preserve"> addresses the target customer segment the firm interacts with. ‘</w:t>
      </w:r>
      <w:r w:rsidRPr="00223E3E">
        <w:rPr>
          <w:i/>
          <w:iCs/>
        </w:rPr>
        <w:t>How’</w:t>
      </w:r>
      <w:r w:rsidRPr="00223E3E">
        <w:t xml:space="preserve"> details the resources, partners, and activities required to provide the offering. ‘</w:t>
      </w:r>
      <w:r w:rsidRPr="00223E3E">
        <w:rPr>
          <w:i/>
          <w:iCs/>
        </w:rPr>
        <w:t>Why’</w:t>
      </w:r>
      <w:r w:rsidRPr="00223E3E">
        <w:t xml:space="preserve"> describes the way by which profit is generated to facilitate sustainable business operations. We refer to business model components as structured sets of design elements. Although researchers share common sense about these main components, there exists little consensus about the individual design elements those components entail </w:t>
      </w:r>
      <w:r w:rsidRPr="00223E3E">
        <w:fldChar w:fldCharType="begin" w:fldLock="1"/>
      </w:r>
      <w:r w:rsidRPr="00223E3E">
        <w:instrText>ADDIN CSL_CITATION {"citationItems":[{"id":"ITEM-1","itemData":{"abstract":"Over the last 15 years, business model innovation (BMI) has gained an increasing amount of attention in management research and among practitioners. The emerging BMI literature addresses an important phenomenon but lacks theoretical underpinning, and empirical inquiry is not cumulative. Thus, a concerted research effort seems warranted. Accordingly, we take stock of the extant literature on BMI. We identify and analyze 150 peer-reviewed scholarly articles on BMI published between 2000 and 2015. We provide the first comprehensive systematic review of the BMI literature, include a critical assessment of these research efforts, and offer suggestions for future research. We argue that the literature faces problems with respect to construct clarity and has gaps with respect to the identification of antecedent conditions, contingencies, and outcomes. We identify important avenues for future research and show how the complexity theory, innovation, and other streams of literature can help overcome many of the gaps in the BMI literature.","author":[{"dropping-particle":"","family":"Foss","given":"Nicolai J.","non-dropping-particle":"","parse-names":false,"suffix":""},{"dropping-particle":"","family":"Saebi","given":"Tina","non-dropping-particle":"","parse-names":false,"suffix":""}],"container-title":"Journal of Management","id":"ITEM-1","issue":"1","issued":{"date-parts":[["2017"]]},"page":"200-227","title":"Fifteen Years of Research on Business Model Innovation: How Far Have We Come, and Where Should We Go?","type":"article-journal","volume":"43"},"uris":["http://www.mendeley.com/documents/?uuid=26935964-cb7a-4738-b00f-9db692c70c93"]},{"id":"ITEM-2","itemData":{"abstract":"Ever since the Internet boom of the mid-1990s, firms have been experimenting with new ways of doing business, which has led to a branching of the scholarly literature on business models. Three interpretations of the meaning and function of &amp;quot;business models&amp;quot; have emerged from the management literature: (1) business models as attributes of real firms, (2) business models as cognitive/linguistic schemas, and (3) business models as formal conceptual representations of how a business functions. Relatedly, a provocative debate about the relationship between business models and strategy has fascinated many scholars. We offer a critical review of this now vast business model literature. In addition to complementing and extending prior reviews, we also aim at a second and more important contribution: We aim at identifying the reasons behind the apparent lack of agreement in the interpretation of business models, and the relationship between business models and strategy. Whether strategy scholars consider business model research a new field may be due to the fact that the business model perspective may be challenging the assumptions of traditional theories of value creation and capture. We conclude by discussing how the business model perspective can contribute to research in different fields, offering future research directions.","author":[{"dropping-particle":"","family":"Massa","given":"Lorenzo","non-dropping-particle":"","parse-names":false,"suffix":""},{"dropping-particle":"","family":"Tucci","given":"Christopher","non-dropping-particle":"","parse-names":false,"suffix":""},{"dropping-particle":"","family":"Afuah","given":"Allan","non-dropping-particle":"","parse-names":false,"suffix":""}],"container-title":"Academy of Management Annals","id":"ITEM-2","issue":"1","issued":{"date-parts":[["2017"]]},"title":"A critical assessment of business model research","type":"article-journal","volume":"11"},"uris":["http://www.mendeley.com/documents/?uuid=5d2003b2-71d1-4133-babd-e1835583c562"]}],"mendeley":{"formattedCitation":"(Foss &amp; Saebi, 2017; Massa et al., 2017)","plainTextFormattedCitation":"(Foss &amp; Saebi, 2017; Massa et al., 2017)","previouslyFormattedCitation":"(Foss &amp; Saebi, 2017; Massa et al., 2017)"},"properties":{"noteIndex":0},"schema":"https://github.com/citation-style-language/schema/raw/master/csl-citation.json"}</w:instrText>
      </w:r>
      <w:r w:rsidRPr="00223E3E">
        <w:fldChar w:fldCharType="separate"/>
      </w:r>
      <w:r w:rsidRPr="00223E3E">
        <w:rPr>
          <w:noProof/>
        </w:rPr>
        <w:t>(Foss &amp; Saebi, 2017; Massa et al., 2017)</w:t>
      </w:r>
      <w:r w:rsidRPr="00223E3E">
        <w:fldChar w:fldCharType="end"/>
      </w:r>
      <w:r w:rsidRPr="00223E3E">
        <w:t xml:space="preserve">. </w:t>
      </w:r>
    </w:p>
    <w:p w14:paraId="6B9FE9A2" w14:textId="7B9FA5DE" w:rsidR="0088291E" w:rsidRPr="00223E3E" w:rsidRDefault="0088291E" w:rsidP="0088291E">
      <w:r w:rsidRPr="00223E3E">
        <w:t xml:space="preserve">Business model scholars have leveraged configurational approaches for empirical inquiries on business model design themes as causal determinants for firm performance. Design themes refer to the orchestration of business model elements. In their seminal paper, Amit and </w:t>
      </w:r>
      <w:proofErr w:type="spellStart"/>
      <w:r w:rsidRPr="00223E3E">
        <w:t>Zott</w:t>
      </w:r>
      <w:proofErr w:type="spellEnd"/>
      <w:r w:rsidRPr="00223E3E">
        <w:t xml:space="preserve"> (2001) studied 59 e-business firms. They observed four distinct design themes embedded in their business models: </w:t>
      </w:r>
      <w:r w:rsidRPr="00223E3E">
        <w:rPr>
          <w:i/>
          <w:iCs/>
        </w:rPr>
        <w:t xml:space="preserve">Efficiency, Complementarities, Lock-In, </w:t>
      </w:r>
      <w:r w:rsidRPr="00223E3E">
        <w:t>and</w:t>
      </w:r>
      <w:r w:rsidRPr="00223E3E">
        <w:rPr>
          <w:i/>
          <w:iCs/>
        </w:rPr>
        <w:t xml:space="preserve"> Novelty. </w:t>
      </w:r>
      <w:proofErr w:type="spellStart"/>
      <w:r w:rsidRPr="00223E3E">
        <w:t>Zott</w:t>
      </w:r>
      <w:proofErr w:type="spellEnd"/>
      <w:r w:rsidRPr="00223E3E">
        <w:t xml:space="preserve"> and Amit </w:t>
      </w:r>
      <w:r w:rsidRPr="00223E3E">
        <w:fldChar w:fldCharType="begin" w:fldLock="1"/>
      </w:r>
      <w:r w:rsidRPr="00223E3E">
        <w:instrText>ADDIN CSL_CITATION {"citationItems":[{"id":"ITEM-1","itemData":{"abstract":"We focus on the design of an organization's set of boundary-spanning transactions-business model design-and ask how business model design affects the performance of entrepreneurial firms. By extending and integrating theoretical perspectives that inform the study of boundary-spanning organization design, we propose hypotheses about the impact of efficiency-centered and novelty-centered business model design on the performance of entrepreneurial firms. To test these hypotheses, we developed and analyzed a unique data set of 190 entrepreneurial firms that were publicly listed on U.S. and European stock exchanges. The empirical results show that novelty-centered business model design matters to the performance of entrepreneurial firms. Our analysis also shows that this positive relationship is remarkably stable across time, even under varying environmental regimes. Additionally, we find indications of potential diseconomies of scope in design; that is, entrepreneurs' attempts to incorporate both efficiency- and novelty-centered design elements into their business models may be counterproductive.","author":[{"dropping-particle":"","family":"Zott","given":"Christoph","non-dropping-particle":"","parse-names":false,"suffix":""},{"dropping-particle":"","family":"Amit","given":"Raphael","non-dropping-particle":"","parse-names":false,"suffix":""}],"container-title":"Organization Science","id":"ITEM-1","issue":"2","issued":{"date-parts":[["2007"]]},"page":"181-199","title":"Business Model Design and the Performance of Entrepreneurial Firms","type":"article-journal","volume":"18"},"uris":["http://www.mendeley.com/documents/?uuid=1d477961-9173-405a-8589-04e1f7d511e2"]}],"mendeley":{"formattedCitation":"(Zott &amp; Amit, 2007)","manualFormatting":"(2007)","plainTextFormattedCitation":"(Zott &amp; Amit, 2007)","previouslyFormattedCitation":"(Zott &amp; Amit, 2007)"},"properties":{"noteIndex":0},"schema":"https://github.com/citation-style-language/schema/raw/master/csl-citation.json"}</w:instrText>
      </w:r>
      <w:r w:rsidRPr="00223E3E">
        <w:fldChar w:fldCharType="separate"/>
      </w:r>
      <w:r w:rsidRPr="00223E3E">
        <w:rPr>
          <w:noProof/>
        </w:rPr>
        <w:t>(2007)</w:t>
      </w:r>
      <w:r w:rsidRPr="00223E3E">
        <w:fldChar w:fldCharType="end"/>
      </w:r>
      <w:r w:rsidRPr="00223E3E">
        <w:t xml:space="preserve"> studied 190 entrepreneurial, publicly-listed companies and found that novelty-centred business model designs are positively associated with firm performance. </w:t>
      </w:r>
      <w:proofErr w:type="spellStart"/>
      <w:r w:rsidRPr="00223E3E">
        <w:t>Kulins</w:t>
      </w:r>
      <w:proofErr w:type="spellEnd"/>
      <w:r w:rsidRPr="00223E3E">
        <w:t xml:space="preserve"> and colleagues </w:t>
      </w:r>
      <w:r w:rsidRPr="00223E3E">
        <w:fldChar w:fldCharType="begin" w:fldLock="1"/>
      </w:r>
      <w:r w:rsidR="003864EB">
        <w:instrText>ADDIN CSL_CITATION {"citationItems":[{"id":"ITEM-1","itemData":{"abstract":"Although business models are an important source for competitive advantage, little research exists on the relationship between business model design and financial performance. Whereas existing studies focus on the isolated analysis of singular design themes, this work introduces a set-theoretic approach, investigating interdependencies of complementarity, efficiency, novelty, and lock-in-based business models. Thereby, this study applies a qualitative comparative analysis to a unique data set of 41 entrepreneurial firms. The empirical results demonstrate the role of three unknown specific business model configurations fostering financial performance. Introducing a configurational perspective to the business model discussion the study proves equifinality in business model design and advances theory concerning interdependencies within the business model construct.","author":[{"dropping-particle":"","family":"Kulins","given":"Christopher","non-dropping-particle":"","parse-names":false,"suffix":""},{"dropping-particle":"","family":"Leonardy","given":"Hannes","non-dropping-particle":"","parse-names":false,"suffix":""},{"dropping-particle":"","family":"Weber","given":"Christiana","non-dropping-particle":"","parse-names":false,"suffix":""}],"container-title":"Journal of Business Research","id":"ITEM-1","issue":"4","issued":{"date-parts":[["2016"]]},"page":"1437-1441","title":"A configurational approach in business model design","type":"article-journal","volume":"69"},"uris":["http://www.mendeley.com/documents/?uuid=80ff905a-ed38-4438-bd3d-3655128e945e"]}],"mendeley":{"formattedCitation":"(Kulins, Leonardy, &amp; Weber, 2016)","manualFormatting":"(2016)","plainTextFormattedCitation":"(Kulins, Leonardy, &amp; Weber, 2016)","previouslyFormattedCitation":"(Kulins et al., 2016)"},"properties":{"noteIndex":0},"schema":"https://github.com/citation-style-language/schema/raw/master/csl-citation.json"}</w:instrText>
      </w:r>
      <w:r w:rsidRPr="00223E3E">
        <w:fldChar w:fldCharType="separate"/>
      </w:r>
      <w:r w:rsidRPr="00223E3E">
        <w:rPr>
          <w:noProof/>
        </w:rPr>
        <w:t>(2016)</w:t>
      </w:r>
      <w:r w:rsidRPr="00223E3E">
        <w:fldChar w:fldCharType="end"/>
      </w:r>
      <w:r w:rsidRPr="00223E3E">
        <w:t xml:space="preserve"> applied a qualitative comparative analysis (QCA) to study more complex combinations of design themes across 41 entrepreneurial firms. </w:t>
      </w:r>
      <w:proofErr w:type="spellStart"/>
      <w:r w:rsidRPr="00223E3E">
        <w:t>Leppänen</w:t>
      </w:r>
      <w:proofErr w:type="spellEnd"/>
      <w:r w:rsidRPr="00223E3E">
        <w:t xml:space="preserve"> (2017) analysed the performance effects of design theme combinations with respect to the firms’ underlying strategy, based on a sample of 232 publicly traded firms. Aversa </w:t>
      </w:r>
      <w:r w:rsidRPr="00223E3E">
        <w:rPr>
          <w:i/>
          <w:iCs/>
        </w:rPr>
        <w:t>et al.</w:t>
      </w:r>
      <w:r w:rsidRPr="00223E3E">
        <w:t xml:space="preserve"> </w:t>
      </w:r>
      <w:r w:rsidRPr="00223E3E">
        <w:fldChar w:fldCharType="begin" w:fldLock="1"/>
      </w:r>
      <w:r w:rsidR="003864EB">
        <w:instrText>ADDIN CSL_CITATION {"citationItems":[{"id":"ITEM-1","itemData":{"abstract":"We investigate the business model configurations associated with high and low firm performance by conducting a qualitative comparative analysis of firms competing in Formula One racing. We find that configurations of two business models-one focused on selling technology to competitors, the other one on developing and trading human resources with competitors-are associated with high performance. We also investigate why these configurations are high-performing and find that they are underpinned by capability-enhancing complementarities, accelerating firms' learning and supporting the development of focused firms' capabilities.","author":[{"dropping-particle":"","family":"Aversa","given":"Paolo","non-dropping-particle":"","parse-names":false,"suffix":""},{"dropping-particle":"","family":"Furnari","given":"Santi","non-dropping-particle":"","parse-names":false,"suffix":""},{"dropping-particle":"","family":"Haefliger","given":"Stefan","non-dropping-particle":"","parse-names":false,"suffix":""}],"container-title":"Industrial and Corporate Change","id":"ITEM-1","issue":"3","issued":{"date-parts":[["2015"]]},"page":"655-676","title":"Business model configurations and performance: A qualitative comparative analysis in Formula One racing, 2005-2013","type":"article-journal","volume":"24"},"uris":["http://www.mendeley.com/documents/?uuid=963a83ce-3175-4754-8dc8-f94b858c8907"]}],"mendeley":{"formattedCitation":"(Aversa, Furnari, &amp; Haefliger, 2015)","manualFormatting":"(2015)","plainTextFormattedCitation":"(Aversa, Furnari, &amp; Haefliger, 2015)","previouslyFormattedCitation":"(Aversa, Furnari, et al., 2015)"},"properties":{"noteIndex":0},"schema":"https://github.com/citation-style-language/schema/raw/master/csl-citation.json"}</w:instrText>
      </w:r>
      <w:r w:rsidRPr="00223E3E">
        <w:fldChar w:fldCharType="separate"/>
      </w:r>
      <w:r w:rsidRPr="00223E3E">
        <w:rPr>
          <w:noProof/>
        </w:rPr>
        <w:t>(2015)</w:t>
      </w:r>
      <w:r w:rsidRPr="00223E3E">
        <w:fldChar w:fldCharType="end"/>
      </w:r>
      <w:r w:rsidRPr="00223E3E">
        <w:t xml:space="preserve"> applied a QCA to study the performance effects of configurations of multiple business models for 28 Formula One racing firms. They found that firms profit from the joint adoption of two specific business models that allowed each to access valuable resources and enhance the other’s capability development. Together, these studies highlight that (1) firm performance can be associated with configurations of business model design themes, (2) there exist </w:t>
      </w:r>
      <w:r w:rsidRPr="00223E3E">
        <w:rPr>
          <w:i/>
          <w:iCs/>
        </w:rPr>
        <w:t>equifinality</w:t>
      </w:r>
      <w:r w:rsidRPr="00223E3E">
        <w:t xml:space="preserve"> for high performing business model design that follow certain design themes, combinations of those, or portfolios of business models.</w:t>
      </w:r>
    </w:p>
    <w:p w14:paraId="70D2D041" w14:textId="77777777" w:rsidR="0088291E" w:rsidRPr="00223E3E" w:rsidRDefault="0088291E" w:rsidP="0088291E">
      <w:r w:rsidRPr="00223E3E">
        <w:t xml:space="preserve">These results provide valuable theoretical foundations for the configurational nature of business model design, yet fundamental issues remain. The afore-mentioned studies have nearly exclusively focused on the configurations of design </w:t>
      </w:r>
      <w:r w:rsidRPr="00223E3E">
        <w:rPr>
          <w:i/>
          <w:iCs/>
        </w:rPr>
        <w:t>themes</w:t>
      </w:r>
      <w:r w:rsidRPr="00223E3E">
        <w:t xml:space="preserve">, as opposed to design </w:t>
      </w:r>
      <w:r w:rsidRPr="00223E3E">
        <w:rPr>
          <w:i/>
          <w:iCs/>
        </w:rPr>
        <w:t>elements</w:t>
      </w:r>
      <w:r w:rsidRPr="00223E3E">
        <w:t xml:space="preserve">. In our view, however, only these latter organisational configurations relating to the </w:t>
      </w:r>
      <w:r w:rsidRPr="00223E3E">
        <w:rPr>
          <w:i/>
          <w:iCs/>
        </w:rPr>
        <w:t>content</w:t>
      </w:r>
      <w:r w:rsidRPr="00223E3E">
        <w:t xml:space="preserve"> and </w:t>
      </w:r>
      <w:r w:rsidRPr="00223E3E">
        <w:rPr>
          <w:i/>
          <w:iCs/>
        </w:rPr>
        <w:t>structure</w:t>
      </w:r>
      <w:r w:rsidRPr="00223E3E">
        <w:t xml:space="preserve"> of business model elements can </w:t>
      </w:r>
      <w:r w:rsidRPr="00223E3E">
        <w:rPr>
          <w:i/>
          <w:iCs/>
        </w:rPr>
        <w:t xml:space="preserve">“meaningfully capture the complexity of organisational reality” </w:t>
      </w:r>
      <w:r w:rsidRPr="00223E3E">
        <w:t>(</w:t>
      </w:r>
      <w:proofErr w:type="spellStart"/>
      <w:r w:rsidRPr="00223E3E">
        <w:t>Ketchen</w:t>
      </w:r>
      <w:proofErr w:type="spellEnd"/>
      <w:r w:rsidRPr="00223E3E">
        <w:t xml:space="preserve"> &amp; Shook, 1996, p.441). Scholars relating to the field of system dynamics (e.g., </w:t>
      </w:r>
      <w:proofErr w:type="spellStart"/>
      <w:r w:rsidRPr="00223E3E">
        <w:t>Casadesus-Masanell</w:t>
      </w:r>
      <w:proofErr w:type="spellEnd"/>
      <w:r w:rsidRPr="00223E3E">
        <w:t xml:space="preserve"> &amp; </w:t>
      </w:r>
      <w:proofErr w:type="spellStart"/>
      <w:r w:rsidRPr="00223E3E">
        <w:t>Ricart</w:t>
      </w:r>
      <w:proofErr w:type="spellEnd"/>
      <w:r w:rsidRPr="00223E3E">
        <w:t xml:space="preserve">, 2010) analyse combinations of design elements. However, they relate firm performance to firm-idiosyncratic element combinations that do not account for organisational configurations. Component-based conceptualisations could represent a valuable foundation to identify configurations of business model elements. So far however, scholars have devoted little attention to the interlinkages between their components </w:t>
      </w:r>
      <w:r w:rsidRPr="00223E3E">
        <w:fldChar w:fldCharType="begin" w:fldLock="1"/>
      </w:r>
      <w:r w:rsidRPr="00223E3E">
        <w:instrText>ADDIN CSL_CITATION {"citationItems":[{"id":"ITEM-1","itemData":{"author":[{"dropping-particle":"","family":"Furnari","given":"Santi","non-dropping-particle":"","parse-names":false,"suffix":""}],"container-title":"Advances in Strategic Management","id":"ITEM-1","issued":{"date-parts":[["2015"]]},"page":"1-40","title":"A Cognitive Mapping Approach to Business Models : Representing Causal Structures and Mechanisms","type":"article-journal","volume":"33"},"uris":["http://www.mendeley.com/documents/?uuid=9f81b464-4071-480f-88d7-9473b38340d1"]}],"mendeley":{"formattedCitation":"(Furnari, 2015)","plainTextFormattedCitation":"(Furnari, 2015)","previouslyFormattedCitation":"(Furnari, 2015)"},"properties":{"noteIndex":0},"schema":"https://github.com/citation-style-language/schema/raw/master/csl-citation.json"}</w:instrText>
      </w:r>
      <w:r w:rsidRPr="00223E3E">
        <w:fldChar w:fldCharType="separate"/>
      </w:r>
      <w:r w:rsidRPr="00223E3E">
        <w:rPr>
          <w:noProof/>
        </w:rPr>
        <w:t>(Furnari, 2015)</w:t>
      </w:r>
      <w:r w:rsidRPr="00223E3E">
        <w:fldChar w:fldCharType="end"/>
      </w:r>
      <w:r w:rsidRPr="00223E3E">
        <w:t>. Overall, these issues suggest that extant research lacks fine-granular,</w:t>
      </w:r>
      <w:r w:rsidRPr="00223E3E">
        <w:rPr>
          <w:rStyle w:val="CommentReference"/>
          <w:sz w:val="24"/>
          <w:szCs w:val="24"/>
        </w:rPr>
        <w:t xml:space="preserve"> </w:t>
      </w:r>
      <w:r w:rsidRPr="00223E3E">
        <w:t>domain-specific, business model conceptualisations to enable observation and analysis of organisational configurations of design elements. This is the gap we address in this study.</w:t>
      </w:r>
    </w:p>
    <w:p w14:paraId="628C36BC" w14:textId="77777777" w:rsidR="0088291E" w:rsidRPr="00223E3E" w:rsidRDefault="0088291E" w:rsidP="00970E39">
      <w:pPr>
        <w:pStyle w:val="Heading1"/>
      </w:pPr>
      <w:bookmarkStart w:id="5" w:name="_Toc1564354"/>
      <w:r w:rsidRPr="00223E3E">
        <w:lastRenderedPageBreak/>
        <w:t>Methodology</w:t>
      </w:r>
      <w:bookmarkEnd w:id="5"/>
    </w:p>
    <w:p w14:paraId="381CC481" w14:textId="77777777" w:rsidR="0088291E" w:rsidRPr="00223E3E" w:rsidRDefault="0088291E" w:rsidP="0088291E">
      <w:r w:rsidRPr="00223E3E">
        <w:t xml:space="preserve">For the purpose of our research, we applied a mixed methods approach and studied 188 empirical cases to inductively build a theory of business model design </w:t>
      </w:r>
      <w:r w:rsidRPr="00223E3E">
        <w:fldChar w:fldCharType="begin" w:fldLock="1"/>
      </w:r>
      <w:r w:rsidRPr="00223E3E">
        <w:instrText>ADDIN CSL_CITATION {"citationItems":[{"id":"ITEM-1","itemData":{"author":[{"dropping-particle":"","family":"Yin","given":"Robert K","non-dropping-particle":"","parse-names":false,"suffix":""}],"edition":"5th","id":"ITEM-1","issued":{"date-parts":[["2014"]]},"publisher":"Sage","publisher-place":"Thousand Oaks, CA","title":"Case Study Research: Design and Methods","type":"book"},"uris":["http://www.mendeley.com/documents/?uuid=a4e200f8-a54b-49a5-828a-21445c0d2b2d"]},{"id":"ITEM-2","itemData":{"author":[{"dropping-particle":"","family":"Eisenhardt","given":"Kathleen M","non-dropping-particle":"","parse-names":false,"suffix":""}],"container-title":"Academy of Management Review","id":"ITEM-2","issue":"4","issued":{"date-parts":[["1989"]]},"page":"532-550","title":"Building Theories from Case Study Research","type":"article-journal","volume":"14"},"uris":["http://www.mendeley.com/documents/?uuid=0b393c97-7ca8-41ab-aeb7-0e5fd1a4f93e"]}],"mendeley":{"formattedCitation":"(Eisenhardt, 1989; Yin, 2014)","plainTextFormattedCitation":"(Eisenhardt, 1989; Yin, 2014)","previouslyFormattedCitation":"(Eisenhardt, 1989; Yin, 2014)"},"properties":{"noteIndex":0},"schema":"https://github.com/citation-style-language/schema/raw/master/csl-citation.json"}</w:instrText>
      </w:r>
      <w:r w:rsidRPr="00223E3E">
        <w:fldChar w:fldCharType="separate"/>
      </w:r>
      <w:r w:rsidRPr="00223E3E">
        <w:rPr>
          <w:noProof/>
        </w:rPr>
        <w:t>(Eisenhardt, 1989; Yin, 2014)</w:t>
      </w:r>
      <w:r w:rsidRPr="00223E3E">
        <w:fldChar w:fldCharType="end"/>
      </w:r>
      <w:r w:rsidRPr="00223E3E">
        <w:t xml:space="preserve">. Building theory from empirical case evidence allows us to generate theoretical constructs and midrange theories (Eisenhardt, 1989). Our research question is grounded in the emerging relevance of business models for the IoT and the lack of plausible existing theory to provide guidance on their design. In particular, little is known about how to configure design elements of business models to facilitate high firm performance. </w:t>
      </w:r>
    </w:p>
    <w:p w14:paraId="42AB6C85" w14:textId="77777777" w:rsidR="0088291E" w:rsidRPr="00223E3E" w:rsidRDefault="0088291E" w:rsidP="0088291E">
      <w:r w:rsidRPr="00223E3E">
        <w:t xml:space="preserve">Based on its replication logic, the theory building process leverages each case as a distinctive analytic unit to extend nascent theories in a field </w:t>
      </w:r>
      <w:r w:rsidRPr="00223E3E">
        <w:fldChar w:fldCharType="begin" w:fldLock="1"/>
      </w:r>
      <w:r w:rsidRPr="00223E3E">
        <w:instrText>ADDIN CSL_CITATION {"citationItems":[{"id":"ITEM-1","itemData":{"author":[{"dropping-particle":"","family":"Eisenhardt","given":"Kathleen M","non-dropping-particle":"","parse-names":false,"suffix":""}],"container-title":"Academy of Management Review","id":"ITEM-1","issue":"4","issued":{"date-parts":[["1989"]]},"page":"532-550","title":"Building Theories from Case Study Research","type":"article-journal","volume":"14"},"uris":["http://www.mendeley.com/documents/?uuid=0b393c97-7ca8-41ab-aeb7-0e5fd1a4f93e"]}],"mendeley":{"formattedCitation":"(Eisenhardt, 1989)","plainTextFormattedCitation":"(Eisenhardt, 1989)","previouslyFormattedCitation":"(Eisenhardt, 1989)"},"properties":{"noteIndex":0},"schema":"https://github.com/citation-style-language/schema/raw/master/csl-citation.json"}</w:instrText>
      </w:r>
      <w:r w:rsidRPr="00223E3E">
        <w:fldChar w:fldCharType="separate"/>
      </w:r>
      <w:r w:rsidRPr="00223E3E">
        <w:rPr>
          <w:noProof/>
        </w:rPr>
        <w:t>(Eisenhardt, 1989)</w:t>
      </w:r>
      <w:r w:rsidRPr="00223E3E">
        <w:fldChar w:fldCharType="end"/>
      </w:r>
      <w:r w:rsidRPr="00223E3E">
        <w:t xml:space="preserve">. This process of creating theory is achieved by recursive loops between the empirical evidence, related literature in the field, and the emerging theory itself </w:t>
      </w:r>
      <w:r w:rsidRPr="00223E3E">
        <w:fldChar w:fldCharType="begin" w:fldLock="1"/>
      </w:r>
      <w:r w:rsidRPr="00223E3E">
        <w:instrText>ADDIN CSL_CITATION {"citationItems":[{"id":"ITEM-1","itemData":{"abstract":"This article discusses the research strategy of theory building from cases, particularly multiple cases. Such a strategy involves using one or more cases to create theoretical constructs, propositions, and/or midrange theory from case-based, empirical evidence. Replication logic means that each case serves as a distinct experiment that stands on its own merits as an analytic unit. The frequent use of case studies as a research strategy has given rise to some challenges that can be mitigated by the use of very precise wording and thoughtful research design.","author":[{"dropping-particle":"","family":"Eisenhardt","given":"Kathleen M.","non-dropping-particle":"","parse-names":false,"suffix":""},{"dropping-particle":"","family":"Graebner","given":"Melissa E.","non-dropping-particle":"","parse-names":false,"suffix":""}],"container-title":"Academy of Management Journal","id":"ITEM-1","issued":{"date-parts":[["2007"]]},"title":"Theory building from cases: Opportunities and challenges","type":"article-journal"},"uris":["http://www.mendeley.com/documents/?uuid=fbaad3f4-e519-3d60-8e27-98450e9c86eb"]}],"mendeley":{"formattedCitation":"(Eisenhardt &amp; Graebner, 2007)","plainTextFormattedCitation":"(Eisenhardt &amp; Graebner, 2007)","previouslyFormattedCitation":"(Eisenhardt &amp; Graebner, 2007)"},"properties":{"noteIndex":0},"schema":"https://github.com/citation-style-language/schema/raw/master/csl-citation.json"}</w:instrText>
      </w:r>
      <w:r w:rsidRPr="00223E3E">
        <w:fldChar w:fldCharType="separate"/>
      </w:r>
      <w:r w:rsidRPr="00223E3E">
        <w:rPr>
          <w:noProof/>
        </w:rPr>
        <w:t>(Eisenhardt &amp; Graebner, 2007)</w:t>
      </w:r>
      <w:r w:rsidRPr="00223E3E">
        <w:fldChar w:fldCharType="end"/>
      </w:r>
      <w:r w:rsidRPr="00223E3E">
        <w:t xml:space="preserve">. In contrast to laboratory experiments, examining cases in a real-world context enables investigation and reasoning about the phenomenon in its realistic complexity. Moreover, case studies allow us to gather rich, empirical descriptions of a phenomenon in a real-world context and to integrate of various data sources </w:t>
      </w:r>
      <w:r w:rsidRPr="00223E3E">
        <w:fldChar w:fldCharType="begin" w:fldLock="1"/>
      </w:r>
      <w:r w:rsidRPr="00223E3E">
        <w:instrText>ADDIN CSL_CITATION {"citationItems":[{"id":"ITEM-1","itemData":{"author":[{"dropping-particle":"","family":"Yin","given":"Robert K","non-dropping-particle":"","parse-names":false,"suffix":""}],"edition":"5th","id":"ITEM-1","issued":{"date-parts":[["2014"]]},"publisher":"Sage","publisher-place":"Thousand Oaks, CA","title":"Case Study Research: Design and Methods","type":"book"},"uris":["http://www.mendeley.com/documents/?uuid=a4e200f8-a54b-49a5-828a-21445c0d2b2d"]}],"mendeley":{"formattedCitation":"(Yin, 2014)","plainTextFormattedCitation":"(Yin, 2014)","previouslyFormattedCitation":"(Yin, 2014)"},"properties":{"noteIndex":0},"schema":"https://github.com/citation-style-language/schema/raw/master/csl-citation.json"}</w:instrText>
      </w:r>
      <w:r w:rsidRPr="00223E3E">
        <w:fldChar w:fldCharType="separate"/>
      </w:r>
      <w:r w:rsidRPr="00223E3E">
        <w:rPr>
          <w:noProof/>
        </w:rPr>
        <w:t>(Yin, 2014)</w:t>
      </w:r>
      <w:r w:rsidRPr="00223E3E">
        <w:fldChar w:fldCharType="end"/>
      </w:r>
      <w:r w:rsidRPr="00223E3E">
        <w:t>. This is especially valuable when the phenomenon is emerging and theoretical rationales are still nascent. Using multiple cases also ensures the creation of more generali</w:t>
      </w:r>
      <w:r>
        <w:t>sa</w:t>
      </w:r>
      <w:r w:rsidRPr="00223E3E">
        <w:t>ble as well as deeper grounding in empirical evidence. In order to gain deep insights into each of our 188 cases along 108 design elements and their interrelations we conducted the following three steps.</w:t>
      </w:r>
    </w:p>
    <w:p w14:paraId="456EF41F" w14:textId="77777777" w:rsidR="0088291E" w:rsidRPr="00223E3E" w:rsidRDefault="0088291E" w:rsidP="0088291E">
      <w:r w:rsidRPr="00223E3E">
        <w:t xml:space="preserve">First, we developed an IoT-specific business model taxonomy following the taxonomy development method proposed by Nickerson and colleagues </w:t>
      </w:r>
      <w:r w:rsidRPr="00223E3E">
        <w:fldChar w:fldCharType="begin" w:fldLock="1"/>
      </w:r>
      <w:r w:rsidRPr="00223E3E">
        <w:instrText>ADDIN CSL_CITATION {"citationItems":[{"id":"ITEM-1","itemData":{"abstract":"A fundamental problem in many disciplines is the classification of objects in a domain of interest into a taxonomy. Developing a taxonomy, however, is a complex process that has not been adequately addressed in the information systems (IS) literature. The purpose of this paper is to present a method for taxonomy development that can be used in IS. First, this paper demonstrates through a comprehensive literature survey that taxonomy development in IS has largely been ad hoc. Then the paper defines the problem of taxonomy development. Next, the paper presents a method for taxonomy development that is based on taxonomy development literature in other disciplines and shows that the method has certain desirable qualities. Finally, the paper demonstrates the efficacy of the method by developing a taxonomy in a domain in IS. © 2013 Operational Research Society Ltd. All rights reserved.","author":[{"dropping-particle":"","family":"Nickerson","given":"Robert C","non-dropping-particle":"","parse-names":false,"suffix":""},{"dropping-particle":"","family":"Varshney","given":"Upkar","non-dropping-particle":"","parse-names":false,"suffix":""},{"dropping-particle":"","family":"Muntermann","given":"Jan","non-dropping-particle":"","parse-names":false,"suffix":""}],"container-title":"European Journal of Information Systems","id":"ITEM-1","issue":"3","issued":{"date-parts":[["2013"]]},"page":"336-359","title":"A method for taxonomy development and its application in information systems","type":"article-journal","volume":"22"},"uris":["http://www.mendeley.com/documents/?uuid=4ab75159-cfb4-4bfa-8c76-662a47fea03e"]}],"mendeley":{"formattedCitation":"(Nickerson et al., 2013)","manualFormatting":"(2013)","plainTextFormattedCitation":"(Nickerson et al., 2013)","previouslyFormattedCitation":"(Nickerson et al., 2013)"},"properties":{"noteIndex":0},"schema":"https://github.com/citation-style-language/schema/raw/master/csl-citation.json"}</w:instrText>
      </w:r>
      <w:r w:rsidRPr="00223E3E">
        <w:fldChar w:fldCharType="separate"/>
      </w:r>
      <w:r w:rsidRPr="00223E3E">
        <w:rPr>
          <w:noProof/>
        </w:rPr>
        <w:t>(2013)</w:t>
      </w:r>
      <w:r w:rsidRPr="00223E3E">
        <w:fldChar w:fldCharType="end"/>
      </w:r>
      <w:r w:rsidRPr="00223E3E">
        <w:t xml:space="preserve">. Second, for identifying cross-case pattern, we applied an unsupervised machine-learning approach, i.e. k-modes clustering </w:t>
      </w:r>
      <w:r w:rsidRPr="00223E3E">
        <w:fldChar w:fldCharType="begin" w:fldLock="1"/>
      </w:r>
      <w:r w:rsidRPr="00223E3E">
        <w:instrText>ADDIN CSL_CITATION {"citationItems":[{"id":"ITEM-1","itemData":{"author":[{"dropping-particle":"","family":"Hastie","given":"T.","non-dropping-particle":"","parse-names":false,"suffix":""},{"dropping-particle":"","family":"Tibshirani","given":"R.","non-dropping-particle":"","parse-names":false,"suffix":""},{"dropping-particle":"","family":"Friedman","given":"J.","non-dropping-particle":"","parse-names":false,"suffix":""}],"edition":"2nd","id":"ITEM-1","issued":{"date-parts":[["2016"]]},"number-of-pages":"745","publisher":"Springer","publisher-place":"New York","title":"The Elements of Statistical Learning","type":"book"},"uris":["http://www.mendeley.com/documents/?uuid=9ea11b03-88ae-4c17-bff9-49a47b89872b"]}],"mendeley":{"formattedCitation":"(Hastie, Tibshirani, &amp; Friedman, 2016)","plainTextFormattedCitation":"(Hastie, Tibshirani, &amp; Friedman, 2016)","previouslyFormattedCitation":"(Hastie, Tibshirani, &amp; Friedman, 2016)"},"properties":{"noteIndex":0},"schema":"https://github.com/citation-style-language/schema/raw/master/csl-citation.json"}</w:instrText>
      </w:r>
      <w:r w:rsidRPr="00223E3E">
        <w:fldChar w:fldCharType="separate"/>
      </w:r>
      <w:r w:rsidRPr="00223E3E">
        <w:rPr>
          <w:noProof/>
        </w:rPr>
        <w:t>(Hastie, Tibshirani, &amp; Friedman, 2016)</w:t>
      </w:r>
      <w:r w:rsidRPr="00223E3E">
        <w:fldChar w:fldCharType="end"/>
      </w:r>
      <w:r w:rsidRPr="00223E3E">
        <w:t xml:space="preserve">. Clustering allowed us to identify common combinations of design elements and – by considering only the high-performing ventures in our sample – high-performing business model configurations. Finally, we relied on inductive machine learning in the form of random forests </w:t>
      </w:r>
      <w:r w:rsidRPr="00223E3E">
        <w:fldChar w:fldCharType="begin" w:fldLock="1"/>
      </w:r>
      <w:r w:rsidRPr="00223E3E">
        <w:instrText xml:space="preserve">ADDIN CSL_CITATION {"citationItems":[{"id":"ITEM-1","itemData":{"abstract":"Random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 lation between them. Using a random selection of features to split each node yields error rates that compare favorably to Adaboost (Y. Freund &amp; R. Schapire, Machine Learning: Proceedings of the Thirteenth Interna- tional conference, </w:instrText>
      </w:r>
      <w:r w:rsidRPr="00223E3E">
        <w:rPr>
          <w:rFonts w:ascii="MS Mincho" w:eastAsia="MS Mincho" w:hAnsi="MS Mincho" w:cs="MS Mincho"/>
        </w:rPr>
        <w:instrText>∗∗∗</w:instrText>
      </w:r>
      <w:r w:rsidRPr="00223E3E">
        <w:instrText>,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 Keywords:","author":[{"dropping-particle":"","family":"Breiman","given":"Leo","non-dropping-particle":"","parse-names":false,"suffix":""}],"container-title":"Machine Learning","id":"ITEM-1","issue":"1","issued":{"date-parts":[["2001"]]},"page":"5-32","title":"Random Forests","type":"article-journal","volume":"45"},"uris":["http://www.mendeley.com/documents/?uuid=c02f6263-307e-4042-914d-6985980ecc83"]}],"mendeley":{"formattedCitation":"(Breiman, 2001)","plainTextFormattedCitation":"(Breiman, 2001)","previouslyFormattedCitation":"(Breiman, 2001)"},"properties":{"noteIndex":0},"schema":"https://github.com/citation-style-language/schema/raw/master/csl-citation.json"}</w:instrText>
      </w:r>
      <w:r w:rsidRPr="00223E3E">
        <w:fldChar w:fldCharType="separate"/>
      </w:r>
      <w:r w:rsidRPr="00223E3E">
        <w:rPr>
          <w:noProof/>
        </w:rPr>
        <w:t>(Breiman, 2001)</w:t>
      </w:r>
      <w:r w:rsidRPr="00223E3E">
        <w:fldChar w:fldCharType="end"/>
      </w:r>
      <w:r w:rsidRPr="00223E3E">
        <w:t xml:space="preserve"> to examine the importance of business model components on firm performance. The following subsections explain our research setting, data sampling, and data collection in greater detail.</w:t>
      </w:r>
    </w:p>
    <w:p w14:paraId="4C981FE1" w14:textId="77777777" w:rsidR="0088291E" w:rsidRPr="00223E3E" w:rsidRDefault="0088291E" w:rsidP="00970E39">
      <w:pPr>
        <w:pStyle w:val="Heading2"/>
      </w:pPr>
      <w:r w:rsidRPr="00223E3E">
        <w:t>Setting</w:t>
      </w:r>
    </w:p>
    <w:p w14:paraId="030BD3AF" w14:textId="7D7F18B9" w:rsidR="0088291E" w:rsidRPr="00223E3E" w:rsidRDefault="0088291E" w:rsidP="0088291E">
      <w:r w:rsidRPr="00223E3E">
        <w:t xml:space="preserve">This study focuses on business models in the </w:t>
      </w:r>
      <w:r w:rsidRPr="00223E3E">
        <w:rPr>
          <w:i/>
          <w:iCs/>
        </w:rPr>
        <w:t>Internet of Things (IoT)</w:t>
      </w:r>
      <w:r w:rsidRPr="00223E3E">
        <w:t xml:space="preserve">. IoT aims to consolidate the digital sphere and the physical sphere by equipping physical things with sensors and communication technology that facilitate the collection and analysis of data on top of which digital services can be created </w:t>
      </w:r>
      <w:r w:rsidRPr="00223E3E">
        <w:fldChar w:fldCharType="begin" w:fldLock="1"/>
      </w:r>
      <w:r w:rsidRPr="00223E3E">
        <w:instrText>ADDIN CSL_CITATION {"citationItems":[{"id":"ITEM-1","itemData":{"abstract":"In this essay, we argue that pervasive digitization gives birth to a new type of product architecture: the layered modular architecture. The layered modular architecture extends the modular architecture of physical products by incorporating four loosely coupled layers of devices, networks, services, and contents created by digital technology. We posit that this new architecture instigates profound changes in the ways that firms organize for innovation in the future. We develop (1) a conceptual framework to describe the emerging organizing logic of digital innovation and (2) an information systems research agenda for digital strategy and the creation and management of corporate information technology infrastructures.","author":[{"dropping-particle":"","family":"Yoo","given":"Youngjin","non-dropping-particle":"","parse-names":false,"suffix":""},{"dropping-particle":"","family":"Henfridsson","given":"Ola","non-dropping-particle":"","parse-names":false,"suffix":""},{"dropping-particle":"","family":"Lyytinen","given":"Kalle","non-dropping-particle":"","parse-names":false,"suffix":""}],"container-title":"Information Systems Research","id":"ITEM-1","issue":"4","issued":{"date-parts":[["2010"]]},"page":"724-735","title":"The new organizing logic of digital innovation: An agenda for information systems research","type":"article-journal","volume":"21"},"uris":["http://www.mendeley.com/documents/?uuid=78c9faf7-c8cb-44bc-bf53-4c9ac5187a74"]}],"mendeley":{"formattedCitation":"(Yoo, Henfridsson, &amp; Lyytinen, 2010)","plainTextFormattedCitation":"(Yoo, Henfridsson, &amp; Lyytinen, 2010)","previouslyFormattedCitation":"(Yoo, Henfridsson, &amp; Lyytinen, 2010)"},"properties":{"noteIndex":0},"schema":"https://github.com/citation-style-language/schema/raw/master/csl-citation.json"}</w:instrText>
      </w:r>
      <w:r w:rsidRPr="00223E3E">
        <w:fldChar w:fldCharType="separate"/>
      </w:r>
      <w:r w:rsidRPr="00223E3E">
        <w:rPr>
          <w:noProof/>
        </w:rPr>
        <w:t>(Yoo, Henfridsson, &amp; Lyytinen, 2010)</w:t>
      </w:r>
      <w:r w:rsidRPr="00223E3E">
        <w:fldChar w:fldCharType="end"/>
      </w:r>
      <w:r w:rsidRPr="00223E3E">
        <w:t xml:space="preserve">. The IoT is an attractive setting for several reasons. First, the IoT already drives business model innovation </w:t>
      </w:r>
      <w:r w:rsidRPr="00223E3E">
        <w:fldChar w:fldCharType="begin" w:fldLock="1"/>
      </w:r>
      <w:r w:rsidRPr="00223E3E">
        <w:instrText>ADDIN CSL_CITATION {"citationItems":[{"id":"ITEM-1","itemData":{"abstract":"Information technology is revolutionizing products. Once composed solely of mechanical and electrical parts, products have become complex systems that combine hardware, sensors, data storage, microprocessors, software, and connectivity in myriad ways. These “smart, connected products”—made possible by vast improvements in processing power and device miniaturization and by the network benefits of ubiquitous wireless connectivity—have unleashed a new era of competition.","author":[{"dropping-particle":"","family":"Porter","given":"Michael E.","non-dropping-particle":"","parse-names":false,"suffix":""},{"dropping-particle":"","family":"Heppelmann","given":"James E.","non-dropping-particle":"","parse-names":false,"suffix":""}],"container-title":"Harvard Business Review","id":"ITEM-1","issue":"November","issued":{"date-parts":[["2014"]]},"page":"64 - 89","title":"How Smart, Connected Product Are Transforming Competition","type":"article-journal"},"uris":["http://www.mendeley.com/documents/?uuid=c1b69f4d-8bfd-4c08-b596-858a98c01f1f"]}],"mendeley":{"formattedCitation":"(Porter &amp; Heppelmann, 2014)","plainTextFormattedCitation":"(Porter &amp; Heppelmann, 2014)","previouslyFormattedCitation":"(Porter &amp; Heppelmann, 2014)"},"properties":{"noteIndex":0},"schema":"https://github.com/citation-style-language/schema/raw/master/csl-citation.json"}</w:instrText>
      </w:r>
      <w:r w:rsidRPr="00223E3E">
        <w:fldChar w:fldCharType="separate"/>
      </w:r>
      <w:r w:rsidRPr="00223E3E">
        <w:rPr>
          <w:noProof/>
        </w:rPr>
        <w:t>(Porter &amp; Heppelmann, 2014)</w:t>
      </w:r>
      <w:r w:rsidRPr="00223E3E">
        <w:fldChar w:fldCharType="end"/>
      </w:r>
      <w:r w:rsidRPr="00223E3E">
        <w:t xml:space="preserve">, serving as a key source for future competitive advantage </w:t>
      </w:r>
      <w:r w:rsidRPr="00223E3E">
        <w:fldChar w:fldCharType="begin" w:fldLock="1"/>
      </w:r>
      <w:r w:rsidRPr="00223E3E">
        <w:instrText>ADDIN CSL_CITATION {"citationItems":[{"id":"ITEM-1","itemData":{"abstract":"SUMMARY Disruptive technologies tend to underperform on attributes that are considered as key attributes of incumbent technologies and require new value propositions to increase mainstream customer appeal. Yet, how do firms reconfigure their value proposition as a way to overcome the technological inferiority of disruptive technologies? This article conceptualizes and empirically investigates the process of value proposition reconfiguration. Based on evidence on the commercialization of electric vehicles, it explores the tactics firms use to reconfigure value propositions to increase market acceptance from mainstream customers. The article develops a framework showing three reconfiguration tactics: compensating, enhancing, and coupling tactics. D isruptive technologies have the potential to reinvent a product by introducing new attributes that could become a key source of competitive advantage. 1 Yet, initially, only customers on the fringe tend to value such new attributes. Breaking into the mainstream remains a challenge, because these technologies seem to underperform on more established attributes mainstream customers currently value most. 2 Disruption occurs only when these customers also make the switch to the new technology. This happens when product performance on established attributes has improved to an acceptable level, and mainstream customers have also started to value the","author":[{"dropping-particle":"","family":"Bohnsack","given":"René","non-dropping-particle":"","parse-names":false,"suffix":""},{"dropping-particle":"","family":"Pinkse","given":"Jonatan","non-dropping-particle":"","parse-names":false,"suffix":""}],"container-title":"California Management Review","id":"ITEM-1","issue":"4","issued":{"date-parts":[["2017"]]},"page":"79-96","title":"Value Propositions for Disruptive Technologies: Reconfiguration Tactics in the Case of Electric Vehicles","type":"article-journal","volume":"59"},"uris":["http://www.mendeley.com/documents/?uuid=e7b65b0f-b5a6-4303-af87-88403db9f690"]}],"mendeley":{"formattedCitation":"(Bohnsack &amp; Pinkse, 2017)","plainTextFormattedCitation":"(Bohnsack &amp; Pinkse, 2017)","previouslyFormattedCitation":"(Bohnsack &amp; Pinkse, 2017)"},"properties":{"noteIndex":0},"schema":"https://github.com/citation-style-language/schema/raw/master/csl-citation.json"}</w:instrText>
      </w:r>
      <w:r w:rsidRPr="00223E3E">
        <w:fldChar w:fldCharType="separate"/>
      </w:r>
      <w:r w:rsidRPr="00223E3E">
        <w:rPr>
          <w:noProof/>
        </w:rPr>
        <w:t>(Bohnsack &amp; Pinkse, 2017)</w:t>
      </w:r>
      <w:r w:rsidRPr="00223E3E">
        <w:fldChar w:fldCharType="end"/>
      </w:r>
      <w:r w:rsidRPr="00223E3E">
        <w:t xml:space="preserve">. Second, IoT is becoming ubiquitous and increasingly important </w:t>
      </w:r>
      <w:r w:rsidRPr="00223E3E">
        <w:fldChar w:fldCharType="begin" w:fldLock="1"/>
      </w:r>
      <w:r w:rsidR="003864EB">
        <w:instrText>ADDIN CSL_CITATION {"citationItems":[{"id":"ITEM-1","itemData":{"abstract":"The Internet of Things (IoT), also called the Internet of Everything or the Industrial Internet, is a new technology paradigm envisioned as a global network of machines and devices capable of interacting with each other. The IoT is recognized as one of the most important areas of future technology and is gaining vast attention from a wide range of industries. This article presents five IoT technologies that are essential in the deployment of successful IoT-based products and services and discusses three IoT categories for enterprise applications used to enhance customer value. In addition, it examines the net present value method and the real option approach widely used in the justification of technology projects and illustrates how the real option approach can be applied for IoT investment. Finally, this article discusses five technical and managerial challenges.","author":[{"dropping-particle":"","family":"Lee","given":"In","non-dropping-particle":"","parse-names":false,"suffix":""},{"dropping-particle":"","family":"Lee","given":"Kyoochun","non-dropping-particle":"","parse-names":false,"suffix":""}],"container-title":"Business Horizons","id":"ITEM-1","issue":"4","issued":{"date-parts":[["2015"]]},"page":"431-440","title":"The Internet of Things (IoT): Applications, investments, and challenges for enterprises","type":"article-journal","volume":"58"},"uris":["http://www.mendeley.com/documents/?uuid=71c42ab4-2ae6-4f48-bd21-eb22bedc2755"]},{"id":"ITEM-2","itemData":{"abstract":"The relentless parade of new technologies is unfolding on many fronts. Almost every advance is billed as a breakthrough, and the list of “next big things” grows ever longer. Not every emerging technology will alter the business or social landscape—but some truly do have the potential to disrupt the status quo, alter the way people live and work, and rearrange value pools. It is therefore critical that business and policy leaders understand which technologies will matter to them and prepare accordingly.","author":[{"dropping-particle":"","family":"Manyika","given":"James","non-dropping-particle":"","parse-names":false,"suffix":""},{"dropping-particle":"","family":"Chui","given":"Michael","non-dropping-particle":"","parse-names":false,"suffix":""},{"dropping-particle":"","family":"Bughin","given":"Jacques","non-dropping-particle":"","parse-names":false,"suffix":""},{"dropping-particle":"","family":"Dobbs","given":"Richard","non-dropping-particle":"","parse-names":false,"suffix":""},{"dropping-particle":"","family":"Bisson","given":"Peter","non-dropping-particle":"","parse-names":false,"suffix":""},{"dropping-particle":"","family":"Marrs","given":"Alex","non-dropping-particle":"","parse-names":false,"suffix":""}],"id":"ITEM-2","issue":"May","issued":{"date-parts":[["2013"]]},"number-of-pages":"1-164","title":"Disruptive technologies: Advances that will transform life, business, and the global economy","type":"report"},"uris":["http://www.mendeley.com/documents/?uuid=12ea3d15-7684-4b2e-b7f5-f8778cc12927"]}],"mendeley":{"formattedCitation":"(Lee &amp; Lee, 2015; James Manyika et al., 2013)","manualFormatting":"(Lee &amp; Lee, 2015; Manyika et al., 2013)","plainTextFormattedCitation":"(Lee &amp; Lee, 2015; James Manyika et al., 2013)","previouslyFormattedCitation":"(I. Lee &amp; Lee, 2015; James Manyika et al., 2013)"},"properties":{"noteIndex":0},"schema":"https://github.com/citation-style-language/schema/raw/master/csl-citation.json"}</w:instrText>
      </w:r>
      <w:r w:rsidRPr="00223E3E">
        <w:fldChar w:fldCharType="separate"/>
      </w:r>
      <w:r w:rsidRPr="00223E3E">
        <w:rPr>
          <w:noProof/>
        </w:rPr>
        <w:t>(Lee &amp; Lee, 2015; Manyika et al., 2013)</w:t>
      </w:r>
      <w:r w:rsidRPr="00223E3E">
        <w:fldChar w:fldCharType="end"/>
      </w:r>
      <w:r w:rsidRPr="00223E3E">
        <w:t xml:space="preserve">. For instance, Gartner </w:t>
      </w:r>
      <w:r w:rsidRPr="00223E3E">
        <w:fldChar w:fldCharType="begin" w:fldLock="1"/>
      </w:r>
      <w:r w:rsidRPr="00223E3E">
        <w:instrText>ADDIN CSL_CITATION {"citationItems":[{"id":"ITEM-1","itemData":{"URL":"https://www.gartner.com/newsroom/id/3598917","author":[{"dropping-particle":"","family":"Gartner","given":"","non-dropping-particle":"","parse-names":false,"suffix":""}],"id":"ITEM-1","issued":{"date-parts":[["2017"]]},"title":"Gartner Says 8.4 Billion Connected ‘Things’ Will Be in Use in 2017, Up 31 Percent From 2016.","type":"webpage"},"uris":["http://www.mendeley.com/documents/?uuid=894f92c2-c7ca-466e-9cdd-2e6b01740298"]}],"mendeley":{"formattedCitation":"(Gartner, 2017)","plainTextFormattedCitation":"(Gartner, 2017)","previouslyFormattedCitation":"(Gartner, 2017)"},"properties":{"noteIndex":0},"schema":"https://github.com/citation-style-language/schema/raw/master/csl-citation.json"}</w:instrText>
      </w:r>
      <w:r w:rsidRPr="00223E3E">
        <w:fldChar w:fldCharType="separate"/>
      </w:r>
      <w:r w:rsidRPr="00223E3E">
        <w:rPr>
          <w:noProof/>
        </w:rPr>
        <w:t>(Gartner, 2017)</w:t>
      </w:r>
      <w:r w:rsidRPr="00223E3E">
        <w:fldChar w:fldCharType="end"/>
      </w:r>
      <w:r w:rsidRPr="00223E3E">
        <w:t xml:space="preserve"> anticipates that by 2020, the IoT will encompass about 20 billion “</w:t>
      </w:r>
      <w:r w:rsidRPr="00223E3E">
        <w:rPr>
          <w:i/>
          <w:iCs/>
        </w:rPr>
        <w:t>things</w:t>
      </w:r>
      <w:r w:rsidRPr="00223E3E">
        <w:t xml:space="preserve">”. Applications span various industries ranging from healthcare to mobility to home automation </w:t>
      </w:r>
      <w:r w:rsidRPr="00223E3E">
        <w:fldChar w:fldCharType="begin" w:fldLock="1"/>
      </w:r>
      <w:r w:rsidRPr="00223E3E">
        <w:instrText>ADDIN CSL_CITATION {"citationItems":[{"id":"ITEM-1","itemData":{"author":[{"dropping-particle":"","family":"Manyika","given":"J.","non-dropping-particle":"","parse-names":false,"suffix":""},{"dropping-particle":"","family":"Chui","given":"M.","non-dropping-particle":"","parse-names":false,"suffix":""},{"dropping-particle":"","family":"Bisson","given":"P.","non-dropping-particle":"","parse-names":false,"suffix":""},{"dropping-particle":"","family":"Dobbs","given":"R.","non-dropping-particle":"","parse-names":false,"suffix":""},{"dropping-particle":"","family":"Bughin","given":"J.","non-dropping-particle":"","parse-names":false,"suffix":""},{"dropping-particle":"","family":"Aharon","given":"D.","non-dropping-particle":"","parse-names":false,"suffix":""}],"id":"ITEM-1","issue":"June","issued":{"date-parts":[["2015"]]},"number-of-pages":"1-134","title":"The Internet of Things: mapping the value beyond the hype","type":"report"},"uris":["http://www.mendeley.com/documents/?uuid=607d7c40-8cd5-41cb-b6e0-25f7a5270e8d"]}],"mendeley":{"formattedCitation":"(J. Manyika et al., 2015)","manualFormatting":"(Manyika et al., 2015)","plainTextFormattedCitation":"(J. Manyika et al., 2015)","previouslyFormattedCitation":"(J. Manyika et al., 2015)"},"properties":{"noteIndex":0},"schema":"https://github.com/citation-style-language/schema/raw/master/csl-citation.json"}</w:instrText>
      </w:r>
      <w:r w:rsidRPr="00223E3E">
        <w:fldChar w:fldCharType="separate"/>
      </w:r>
      <w:r w:rsidRPr="00223E3E">
        <w:rPr>
          <w:noProof/>
        </w:rPr>
        <w:t>(Manyika et al., 2015)</w:t>
      </w:r>
      <w:r w:rsidRPr="00223E3E">
        <w:fldChar w:fldCharType="end"/>
      </w:r>
      <w:r w:rsidRPr="00223E3E">
        <w:t xml:space="preserve">. Third, there is a looming need for tools to facilitate practitioners in assessing opportunities and threats related to the IoT from a business model perspective. Despite the necessity for firms to adapt to the new digital reality, organisations often lack guidance on how to leverage an IoT context. For instance, the growing number </w:t>
      </w:r>
      <w:r w:rsidRPr="00223E3E">
        <w:lastRenderedPageBreak/>
        <w:t xml:space="preserve">of commercial failures of existing IoT applications indicates that these often only insufficiently address market needs </w:t>
      </w:r>
      <w:r w:rsidRPr="00223E3E">
        <w:fldChar w:fldCharType="begin" w:fldLock="1"/>
      </w:r>
      <w:r w:rsidR="003864EB">
        <w:instrText>ADDIN CSL_CITATION {"citationItems":[{"id":"ITEM-1","itemData":{"author":[{"dropping-particle":"","family":"Nelson","given":"Scott A","non-dropping-particle":"","parse-names":false,"suffix":""},{"dropping-particle":"","family":"Metaxatos","given":"Paul","non-dropping-particle":"","parse-names":false,"suffix":""}],"container-title":"Harvard Business Review","id":"ITEM-1","issued":{"date-parts":[["2016"]]},"page":"1-7","title":"The Internet of Things Needs Design , Not Just Technology","type":"article-journal"},"uris":["http://www.mendeley.com/documents/?uuid=48964334-df3f-43f2-8865-9d22d52d8c70"]}],"mendeley":{"formattedCitation":"(Nelson &amp; Metaxatos, 2016)","manualFormatting":"(Nelson &amp; Metaxatos, 2016)","plainTextFormattedCitation":"(Nelson &amp; Metaxatos, 2016)","previouslyFormattedCitation":"(S. A. Nelson &amp; Metaxatos, 2016)"},"properties":{"noteIndex":0},"schema":"https://github.com/citation-style-language/schema/raw/master/csl-citation.json"}</w:instrText>
      </w:r>
      <w:r w:rsidRPr="00223E3E">
        <w:fldChar w:fldCharType="separate"/>
      </w:r>
      <w:r w:rsidRPr="00223E3E">
        <w:rPr>
          <w:noProof/>
        </w:rPr>
        <w:t>(Nelson &amp; Metaxatos, 2016)</w:t>
      </w:r>
      <w:r w:rsidRPr="00223E3E">
        <w:fldChar w:fldCharType="end"/>
      </w:r>
      <w:r w:rsidRPr="00223E3E">
        <w:t xml:space="preserve">. A main reason for this is seen in an overemphasis of technological feasibility on these solutions </w:t>
      </w:r>
      <w:r w:rsidRPr="00223E3E">
        <w:fldChar w:fldCharType="begin" w:fldLock="1"/>
      </w:r>
      <w:r w:rsidRPr="00223E3E">
        <w:instrText>ADDIN CSL_CITATION {"citationItems":[{"id":"ITEM-1","itemData":{"abstract":"Do Your Customers Actually Want a 'Smart' Version of Your Product? (Harvard Business Review) \"Just because you can make something with IoT technology doesn’t mean people will want it. Judging from our customers’ response, the public simply isn’t yet clamouring for connectivity. Many of our customers just don’t use the technology available to them.\"","author":[{"dropping-particle":"","family":"Smith","given":"Carey","non-dropping-particle":"","parse-names":false,"suffix":""}],"container-title":"Harvard Business Review","id":"ITEM-1","issued":{"date-parts":[["2017"]]},"page":"1","title":"Do Your Customers Actually Want a “Smart” Version of Your Product?","type":"article-journal"},"uris":["http://www.mendeley.com/documents/?uuid=d2525038-3c92-4426-9aef-b9771ce7c60d"]}],"mendeley":{"formattedCitation":"(Smith, 2017)","plainTextFormattedCitation":"(Smith, 2017)","previouslyFormattedCitation":"(Smith, 2017)"},"properties":{"noteIndex":0},"schema":"https://github.com/citation-style-language/schema/raw/master/csl-citation.json"}</w:instrText>
      </w:r>
      <w:r w:rsidRPr="00223E3E">
        <w:fldChar w:fldCharType="separate"/>
      </w:r>
      <w:r w:rsidRPr="00223E3E">
        <w:rPr>
          <w:noProof/>
        </w:rPr>
        <w:t>(Smith, 2017)</w:t>
      </w:r>
      <w:r w:rsidRPr="00223E3E">
        <w:fldChar w:fldCharType="end"/>
      </w:r>
      <w:r w:rsidRPr="00223E3E">
        <w:t xml:space="preserve">. </w:t>
      </w:r>
    </w:p>
    <w:p w14:paraId="77C484FC" w14:textId="77777777" w:rsidR="0088291E" w:rsidRPr="00223E3E" w:rsidRDefault="0088291E" w:rsidP="00970E39">
      <w:pPr>
        <w:pStyle w:val="Heading2"/>
      </w:pPr>
      <w:r w:rsidRPr="00223E3E">
        <w:t>Sampling and Data Collection</w:t>
      </w:r>
    </w:p>
    <w:p w14:paraId="492EC264" w14:textId="5781FF37" w:rsidR="0088291E" w:rsidRPr="00223E3E" w:rsidRDefault="0088291E" w:rsidP="0088291E">
      <w:r w:rsidRPr="00223E3E">
        <w:t xml:space="preserve">Our sample comprises 188 entrepreneurial ventures. We sampled ventures through the online startup database </w:t>
      </w:r>
      <w:proofErr w:type="spellStart"/>
      <w:r w:rsidRPr="00223E3E">
        <w:rPr>
          <w:i/>
          <w:iCs/>
        </w:rPr>
        <w:t>Crunchbase</w:t>
      </w:r>
      <w:proofErr w:type="spellEnd"/>
      <w:r w:rsidRPr="00223E3E">
        <w:rPr>
          <w:i/>
          <w:iCs/>
        </w:rPr>
        <w:t xml:space="preserve"> </w:t>
      </w:r>
      <w:r w:rsidRPr="00223E3E">
        <w:t>that were categor</w:t>
      </w:r>
      <w:r>
        <w:t>ise</w:t>
      </w:r>
      <w:r w:rsidRPr="00223E3E">
        <w:t xml:space="preserve">d under the tag </w:t>
      </w:r>
      <w:r w:rsidRPr="00223E3E">
        <w:rPr>
          <w:i/>
          <w:iCs/>
        </w:rPr>
        <w:t>‘Internet of Things’</w:t>
      </w:r>
      <w:r w:rsidRPr="00223E3E">
        <w:t xml:space="preserve">. </w:t>
      </w:r>
      <w:r w:rsidR="006256ED">
        <w:t xml:space="preserve">The appendix comprises the </w:t>
      </w:r>
      <w:r w:rsidRPr="00223E3E">
        <w:t>full sample</w:t>
      </w:r>
      <w:r w:rsidRPr="00223E3E">
        <w:rPr>
          <w:i/>
        </w:rPr>
        <w:t>.</w:t>
      </w:r>
      <w:r w:rsidRPr="00223E3E">
        <w:t xml:space="preserve"> To select the ventures, we used three selection criteria. First, the venture had to meet the definition of IoT developed by the </w:t>
      </w:r>
      <w:r w:rsidRPr="00223E3E">
        <w:rPr>
          <w:i/>
          <w:iCs/>
        </w:rPr>
        <w:t>European Research Cluster on the Internet of Things</w:t>
      </w:r>
      <w:r w:rsidRPr="00223E3E">
        <w:t xml:space="preserve">: </w:t>
      </w:r>
      <w:r w:rsidRPr="00223E3E">
        <w:rPr>
          <w:i/>
          <w:iCs/>
        </w:rPr>
        <w:t xml:space="preserve">“A dynamic global network infrastructure with self-configuring capabilities based on standard and interoperable communication protocols where physical and virtual things have identity, physical attributes and virtual personalities and use intelligent interfaces and are seamlessly integrated into the information network” </w:t>
      </w:r>
      <w:r w:rsidRPr="00223E3E">
        <w:rPr>
          <w:i/>
          <w:iCs/>
        </w:rPr>
        <w:fldChar w:fldCharType="begin" w:fldLock="1"/>
      </w:r>
      <w:r w:rsidRPr="00223E3E">
        <w:rPr>
          <w:i/>
          <w:iCs/>
        </w:rPr>
        <w:instrText>ADDIN CSL_CITATION {"citationItems":[{"id":"ITEM-1","itemData":{"author":[{"dropping-particle":"","family":"Ovidiu Vermesan","given":"","non-dropping-particle":"","parse-names":false,"suffix":""},{"dropping-particle":"","family":"Friess","given":"Peter","non-dropping-particle":"","parse-names":false,"suffix":""},{"dropping-particle":"","family":"Guillemin","given":"Patrick","non-dropping-particle":"","parse-names":false,"suffix":""},{"dropping-particle":"","family":"Sundmaeker","given":"Harald","non-dropping-particle":"","parse-names":false,"suffix":""},{"dropping-particle":"","family":"Eisenhauer","given":"Markus","non-dropping-particle":"","parse-names":false,"suffix":""},{"dropping-particle":"","family":"Moessner","given":"Klaus","non-dropping-particle":"","parse-names":false,"suffix":""},{"dropping-particle":"","family":"Arndt","given":"Marilyn","non-dropping-particle":"","parse-names":false,"suffix":""},{"dropping-particle":"","family":"Spirito","given":"Maurizio","non-dropping-particle":"","parse-names":false,"suffix":""},{"dropping-particle":"","family":"Medagliani","given":"Paolo","non-dropping-particle":"","parse-names":false,"suffix":""},{"dropping-particle":"","family":"Giaffreda","given":"Raffaele","non-dropping-particle":"","parse-names":false,"suffix":""},{"dropping-particle":"","family":"Gusmeroli","given":"Sergio","non-dropping-particle":"","parse-names":false,"suffix":""},{"dropping-particle":"","family":"Ladid","given":"Latif","non-dropping-particle":"","parse-names":false,"suffix":""},{"dropping-particle":"","family":"Serrano","given":"Martin","non-dropping-particle":"","parse-names":false,"suffix":""},{"dropping-particle":"","family":"Hauswirt","given":"Manfred","non-dropping-particle":"","parse-names":false,"suffix":""},{"dropping-particle":"","family":"Baldini","given":"Gianmarco","non-dropping-particle":"","parse-names":false,"suffix":""}],"container-title":"Internet of Things: From Research and Innovation to Market Deployment","editor":[{"dropping-particle":"","family":"Ovidiu Vermesan","given":"","non-dropping-particle":"","parse-names":false,"suffix":""},{"dropping-particle":"","family":"Friess","given":"Peter","non-dropping-particle":"","parse-names":false,"suffix":""}],"id":"ITEM-1","issue":"1","issued":{"date-parts":[["2014"]]},"page":"1-18","publisher":"River Publishers","publisher-place":"Aalborg, Denmark","title":"Internet of Things Strategic Research and Innovation Agenda","type":"chapter","volume":"6"},"uris":["http://www.mendeley.com/documents/?uuid=124ef7ea-2cc7-499d-b1e2-55e5fd89016a"]}],"mendeley":{"formattedCitation":"(Ovidiu Vermesan et al., 2014)","manualFormatting":"(Vermesan et al., 2014, pp.15f.)","plainTextFormattedCitation":"(Ovidiu Vermesan et al., 2014)","previouslyFormattedCitation":"(Ovidiu Vermesan et al., 2014)"},"properties":{"noteIndex":0},"schema":"https://github.com/citation-style-language/schema/raw/master/csl-citation.json"}</w:instrText>
      </w:r>
      <w:r w:rsidRPr="00223E3E">
        <w:rPr>
          <w:i/>
          <w:iCs/>
        </w:rPr>
        <w:fldChar w:fldCharType="separate"/>
      </w:r>
      <w:r w:rsidRPr="00223E3E">
        <w:rPr>
          <w:iCs/>
          <w:noProof/>
        </w:rPr>
        <w:t>(Vermesan et al., 2014, pp.15f.)</w:t>
      </w:r>
      <w:r w:rsidRPr="00223E3E">
        <w:rPr>
          <w:i/>
          <w:iCs/>
        </w:rPr>
        <w:fldChar w:fldCharType="end"/>
      </w:r>
      <w:r w:rsidRPr="00223E3E">
        <w:rPr>
          <w:i/>
          <w:iCs/>
        </w:rPr>
        <w:t xml:space="preserve">. </w:t>
      </w:r>
      <w:r w:rsidRPr="00223E3E">
        <w:t>Second, the firm had to be active in terms of its business operations. Third, the venture had to disclose sufficient information to enable us to adequately assess its business model design. For instance, firms operating in ‘stealth mode’ were not taken into consideration. In order to improve the robustness and generali</w:t>
      </w:r>
      <w:r>
        <w:t>sa</w:t>
      </w:r>
      <w:r w:rsidRPr="00223E3E">
        <w:t xml:space="preserve">bility of our results, we aimed for variation in terms of industries, technologies, and market segments across the selected ventures (Eisenhardt &amp; </w:t>
      </w:r>
      <w:proofErr w:type="spellStart"/>
      <w:r w:rsidRPr="00223E3E">
        <w:t>Graebner</w:t>
      </w:r>
      <w:proofErr w:type="spellEnd"/>
      <w:r w:rsidRPr="00223E3E">
        <w:t xml:space="preserve">, 2007). Moreover, we only sampled ventures that were founded after 2014 due to our intended focus on entrepreneurial firms </w:t>
      </w:r>
      <w:r w:rsidRPr="00223E3E">
        <w:fldChar w:fldCharType="begin" w:fldLock="1"/>
      </w:r>
      <w:r w:rsidRPr="00223E3E">
        <w:instrText>ADDIN CSL_CITATION {"citationItems":[{"id":"ITEM-1","itemData":{"author":[{"dropping-particle":"","family":"Bhide","given":"A.","non-dropping-particle":"","parse-names":false,"suffix":""}],"id":"ITEM-1","issued":{"date-parts":[["2000"]]},"publisher":"Oxford University Press","publisher-place":"New York","title":"The Origin and Evolution of New Businesses","type":"book"},"uris":["http://www.mendeley.com/documents/?uuid=3b9a4c2e-a249-47c2-bd65-f565643658c3"]}],"mendeley":{"formattedCitation":"(Bhide, 2000)","manualFormatting":"(cfr. Bhide, 2000)","plainTextFormattedCitation":"(Bhide, 2000)","previouslyFormattedCitation":"(Bhide, 2000)"},"properties":{"noteIndex":0},"schema":"https://github.com/citation-style-language/schema/raw/master/csl-citation.json"}</w:instrText>
      </w:r>
      <w:r w:rsidRPr="00223E3E">
        <w:fldChar w:fldCharType="separate"/>
      </w:r>
      <w:r w:rsidRPr="00223E3E">
        <w:rPr>
          <w:noProof/>
        </w:rPr>
        <w:t>(cfr. Bhide, 2000)</w:t>
      </w:r>
      <w:r w:rsidRPr="00223E3E">
        <w:fldChar w:fldCharType="end"/>
      </w:r>
      <w:r w:rsidRPr="00223E3E">
        <w:t xml:space="preserve">. For evaluative purposes, we relied on a </w:t>
      </w:r>
      <w:r w:rsidRPr="00223E3E">
        <w:rPr>
          <w:i/>
        </w:rPr>
        <w:t>convenience sampling</w:t>
      </w:r>
      <w:r w:rsidRPr="00223E3E">
        <w:t xml:space="preserve"> of two additional ventures, which provided us with exhaustive access to primary interview data.</w:t>
      </w:r>
    </w:p>
    <w:p w14:paraId="21E45710" w14:textId="77777777" w:rsidR="0088291E" w:rsidRPr="00223E3E" w:rsidRDefault="0088291E" w:rsidP="0088291E">
      <w:r w:rsidRPr="00223E3E">
        <w:t xml:space="preserve">For each venture, we collected evidence of its business model design elements and financial performance. Therefore, we relied on two main data sources: company websites and </w:t>
      </w:r>
      <w:proofErr w:type="spellStart"/>
      <w:r w:rsidRPr="00223E3E">
        <w:rPr>
          <w:i/>
          <w:iCs/>
        </w:rPr>
        <w:t>Crunchbase</w:t>
      </w:r>
      <w:proofErr w:type="spellEnd"/>
      <w:r w:rsidRPr="00223E3E">
        <w:t xml:space="preserve"> profiles. We triangulated these data sources with complementary secondary data comprising news articles and official social media profiles (LinkedIn, Twitter, Facebook) to improve the robustness of our theory </w:t>
      </w:r>
      <w:r w:rsidRPr="00223E3E">
        <w:fldChar w:fldCharType="begin" w:fldLock="1"/>
      </w:r>
      <w:r w:rsidRPr="00223E3E">
        <w:instrText>ADDIN CSL_CITATION {"citationItems":[{"id":"ITEM-1","itemData":{"author":[{"dropping-particle":"","family":"Jick","given":"Todd D","non-dropping-particle":"","parse-names":false,"suffix":""}],"container-title":"Administrative Science Quarterly","id":"ITEM-1","issue":"4","issued":{"date-parts":[["1979"]]},"page":"602-611","title":"Mixing Qualitative and Quantitative Methods: Triangulation in Action","type":"article-journal","volume":"24"},"uris":["http://www.mendeley.com/documents/?uuid=f72dd62e-6a3e-4c0b-be59-8406a8412de6"]},{"id":"ITEM-2","itemData":{"author":[{"dropping-particle":"","family":"Yin","given":"Robert K","non-dropping-particle":"","parse-names":false,"suffix":""}],"edition":"5th","id":"ITEM-2","issued":{"date-parts":[["2014"]]},"publisher":"Sage","publisher-place":"Thousand Oaks, CA","title":"Case Study Research: Design and Methods","type":"book"},"uris":["http://www.mendeley.com/documents/?uuid=a4e200f8-a54b-49a5-828a-21445c0d2b2d"]}],"mendeley":{"formattedCitation":"(Jick, 1979; Yin, 2014)","plainTextFormattedCitation":"(Jick, 1979; Yin, 2014)","previouslyFormattedCitation":"(Jick, 1979; Yin, 2014)"},"properties":{"noteIndex":0},"schema":"https://github.com/citation-style-language/schema/raw/master/csl-citation.json"}</w:instrText>
      </w:r>
      <w:r w:rsidRPr="00223E3E">
        <w:fldChar w:fldCharType="separate"/>
      </w:r>
      <w:r w:rsidRPr="00223E3E">
        <w:rPr>
          <w:noProof/>
        </w:rPr>
        <w:t>(Jick, 1979; Yin, 2014)</w:t>
      </w:r>
      <w:r w:rsidRPr="00223E3E">
        <w:fldChar w:fldCharType="end"/>
      </w:r>
      <w:r w:rsidRPr="00223E3E">
        <w:t xml:space="preserve">. </w:t>
      </w:r>
    </w:p>
    <w:p w14:paraId="4FECC765" w14:textId="77777777" w:rsidR="0088291E" w:rsidRPr="00223E3E" w:rsidRDefault="0088291E" w:rsidP="00970E39">
      <w:pPr>
        <w:pStyle w:val="Heading2"/>
      </w:pPr>
      <w:r w:rsidRPr="00223E3E">
        <w:t>Data Analysis</w:t>
      </w:r>
    </w:p>
    <w:p w14:paraId="49AA4B94" w14:textId="77777777" w:rsidR="0088291E" w:rsidRPr="00223E3E" w:rsidRDefault="0088291E" w:rsidP="0088291E">
      <w:pPr>
        <w:rPr>
          <w:lang w:eastAsia="de-AT"/>
        </w:rPr>
      </w:pPr>
      <w:r w:rsidRPr="00223E3E">
        <w:rPr>
          <w:lang w:eastAsia="de-AT"/>
        </w:rPr>
        <w:t xml:space="preserve">In the following, we describe the three steps of our data analysis in detail, the </w:t>
      </w:r>
      <w:r w:rsidRPr="00223E3E">
        <w:rPr>
          <w:i/>
          <w:lang w:eastAsia="de-AT"/>
        </w:rPr>
        <w:t xml:space="preserve">Taxonomy development, </w:t>
      </w:r>
      <w:r w:rsidRPr="00223E3E">
        <w:rPr>
          <w:lang w:eastAsia="de-AT"/>
        </w:rPr>
        <w:t xml:space="preserve">the </w:t>
      </w:r>
      <w:r w:rsidRPr="00223E3E">
        <w:rPr>
          <w:i/>
          <w:lang w:eastAsia="de-AT"/>
        </w:rPr>
        <w:t xml:space="preserve">Cluster analysis, </w:t>
      </w:r>
      <w:r w:rsidRPr="00223E3E">
        <w:rPr>
          <w:lang w:eastAsia="de-AT"/>
        </w:rPr>
        <w:t xml:space="preserve">and the </w:t>
      </w:r>
      <w:r w:rsidRPr="00223E3E">
        <w:rPr>
          <w:i/>
          <w:lang w:eastAsia="de-AT"/>
        </w:rPr>
        <w:t>Analysis</w:t>
      </w:r>
      <w:r w:rsidRPr="00223E3E">
        <w:rPr>
          <w:lang w:eastAsia="de-AT"/>
        </w:rPr>
        <w:t xml:space="preserve"> </w:t>
      </w:r>
      <w:r w:rsidRPr="00223E3E">
        <w:rPr>
          <w:i/>
          <w:lang w:eastAsia="de-AT"/>
        </w:rPr>
        <w:t>of feature importance.</w:t>
      </w:r>
      <w:r w:rsidRPr="00223E3E">
        <w:rPr>
          <w:lang w:eastAsia="de-AT"/>
        </w:rPr>
        <w:t xml:space="preserve"> </w:t>
      </w:r>
    </w:p>
    <w:p w14:paraId="25223719" w14:textId="77777777" w:rsidR="0088291E" w:rsidRPr="00223E3E" w:rsidRDefault="0088291E" w:rsidP="0088291E">
      <w:pPr>
        <w:pStyle w:val="Heading4"/>
        <w:rPr>
          <w:lang w:eastAsia="de-AT"/>
        </w:rPr>
      </w:pPr>
      <w:r w:rsidRPr="00223E3E">
        <w:rPr>
          <w:lang w:eastAsia="de-AT"/>
        </w:rPr>
        <w:t>Taxonomy Development</w:t>
      </w:r>
    </w:p>
    <w:p w14:paraId="2CA874C1" w14:textId="77777777" w:rsidR="0088291E" w:rsidRPr="00223E3E" w:rsidRDefault="0088291E" w:rsidP="0088291E">
      <w:r w:rsidRPr="00223E3E">
        <w:t xml:space="preserve">A </w:t>
      </w:r>
      <w:r w:rsidRPr="00223E3E">
        <w:rPr>
          <w:i/>
        </w:rPr>
        <w:t>taxonomy</w:t>
      </w:r>
      <w:r w:rsidRPr="00223E3E">
        <w:t xml:space="preserve"> represents an established mechanism to organ</w:t>
      </w:r>
      <w:r>
        <w:t>ise</w:t>
      </w:r>
      <w:r w:rsidRPr="00223E3E">
        <w:t xml:space="preserve"> knowledge in a field by providing a set of unifying constructs that facilitate its systematic description </w:t>
      </w:r>
      <w:r w:rsidRPr="00223E3E">
        <w:fldChar w:fldCharType="begin" w:fldLock="1"/>
      </w:r>
      <w:r w:rsidRPr="00223E3E">
        <w:instrText>ADDIN CSL_CITATION {"citationItems":[{"id":"ITEM-1","itemData":{"abstract":"In recent years it has become clear that application-independent techniques and tools must be supplemented with an application-specific approach. We begin to identify the foundations needed for application-specific software research by examining the role and nature of current application taxonomies","author":[{"dropping-particle":"","family":"Glass","given":"Robert L.","non-dropping-particle":"","parse-names":false,"suffix":""},{"dropping-particle":"","family":"Vessey","given":"Iris","non-dropping-particle":"","parse-names":false,"suffix":""}],"container-title":"IEEE Software","id":"ITEM-1","issue":"4","issued":{"date-parts":[["1995"]]},"page":"63-76","title":"Contemporary Application-Domain Taxonomies","type":"article-journal","volume":"12"},"uris":["http://www.mendeley.com/documents/?uuid=1643d90c-0870-4de1-bcd6-e195fdaa9a77"]},{"id":"ITEM-2","itemData":{"abstract":"Conceptual modelling in information systems development is the creation of an enterprise model for the purpose of designing the information system. It is an important aspect of systems analysis. The value of a conceptual modelling language (CML) lies in its ability to capture the relevant knowledge about a domain. To determine which constructs should be included in a CML it would be beneficial to use some theoretical guidelines. However, this is usually not done. The purpose of this paper is to promote the idea that theories related to human knowledge can be used as foundations for conceptual modelling in systems development. We suggest the use of ontology, concept theory, and speech act theory. These approaches were chosen because: (1) they deal with important and different aspects relevant to conceptual modelling and (2) they have already been used in the context of systems analysis. For each approach we discuss: the rationale for its use, its principles, its application to conceptual modelling, and its limitations. We also demonstrate the concepts of the three approaches by analysing an example. The analysis also serves to show how each approach deals with different aspects of modelling. © 1995 Elsevier Science B.V. All rights reserved.","author":[{"dropping-particle":"","family":"Wand","given":"Yair","non-dropping-particle":"","parse-names":false,"suffix":""},{"dropping-particle":"","family":"Monarchi","given":"David E.","non-dropping-particle":"","parse-names":false,"suffix":""},{"dropping-particle":"","family":"Parsons","given":"Jeffrey","non-dropping-particle":"","parse-names":false,"suffix":""},{"dropping-particle":"","family":"Woo","given":"Carson C.","non-dropping-particle":"","parse-names":false,"suffix":""}],"container-title":"Decision Support Systems","id":"ITEM-2","issue":"4","issued":{"date-parts":[["1995"]]},"page":"285-304","title":"Theoretical foundations for conceptual modelling in information systems development","type":"article-journal","volume":"15"},"uris":["http://www.mendeley.com/documents/?uuid=5cb1a774-e946-4980-8c25-f3b2c7c20bac"]}],"mendeley":{"formattedCitation":"(Glass &amp; Vessey, 1995; Wand, Monarchi, Parsons, &amp; Woo, 1995)","plainTextFormattedCitation":"(Glass &amp; Vessey, 1995; Wand, Monarchi, Parsons, &amp; Woo, 1995)","previouslyFormattedCitation":"(Glass &amp; Vessey, 1995; Wand, Monarchi, Parsons, &amp; Woo, 1995)"},"properties":{"noteIndex":0},"schema":"https://github.com/citation-style-language/schema/raw/master/csl-citation.json"}</w:instrText>
      </w:r>
      <w:r w:rsidRPr="00223E3E">
        <w:fldChar w:fldCharType="separate"/>
      </w:r>
      <w:r w:rsidRPr="00223E3E">
        <w:rPr>
          <w:noProof/>
        </w:rPr>
        <w:t>(Glass &amp; Vessey, 1995; Wand, Monarchi, Parsons, &amp; Woo, 1995)</w:t>
      </w:r>
      <w:r w:rsidRPr="00223E3E">
        <w:fldChar w:fldCharType="end"/>
      </w:r>
      <w:r w:rsidRPr="00223E3E">
        <w:t>. Therefore, taxonomies are particularly useful to analyse complex domains and hypothes</w:t>
      </w:r>
      <w:r>
        <w:t>ise</w:t>
      </w:r>
      <w:r w:rsidRPr="00223E3E">
        <w:t xml:space="preserve"> relationships among concepts </w:t>
      </w:r>
      <w:r w:rsidRPr="00223E3E">
        <w:fldChar w:fldCharType="begin" w:fldLock="1"/>
      </w:r>
      <w:r w:rsidRPr="00223E3E">
        <w:instrText>ADDIN CSL_CITATION {"citationItems":[{"id":"ITEM-1","itemData":{"abstract":"In recent years it has become clear that application-independent techniques and tools must be supplemented with an application-specific approach. We begin to identify the foundations needed for application-specific software research by examining the role and nature of current application taxonomies","author":[{"dropping-particle":"","family":"Glass","given":"Robert L.","non-dropping-particle":"","parse-names":false,"suffix":""},{"dropping-particle":"","family":"Vessey","given":"Iris","non-dropping-particle":"","parse-names":false,"suffix":""}],"container-title":"IEEE Software","id":"ITEM-1","issue":"4","issued":{"date-parts":[["1995"]]},"page":"63-76","title":"Contemporary Application-Domain Taxonomies","type":"article-journal","volume":"12"},"uris":["http://www.mendeley.com/documents/?uuid=1643d90c-0870-4de1-bcd6-e195fdaa9a77"]},{"id":"ITEM-2","itemData":{"abstract":"We propose a taxonomy oi multidimensional constructs based on the relations between the construct and its dimensions. Multidimensional constructs that exist at deeper levels than their dimensions we term latent model. We call constructs formed as algebraic functions of their dimensions aggregate model, whereas constructs formed as different profiles of dimensional characteristics we term profile model. We discuss the nature of multidimensional constructs defined under these models and their operationalizations in empirical research.","author":[{"dropping-particle":"","family":"Law","given":"Kenneth S.","non-dropping-particle":"","parse-names":false,"suffix":""},{"dropping-particle":"","family":"Wong","given":"Chi Sum","non-dropping-particle":"","parse-names":false,"suffix":""},{"dropping-particle":"","family":"Mobley","given":"William H.","non-dropping-particle":"","parse-names":false,"suffix":""}],"container-title":"Academy of Management Review","id":"ITEM-2","issue":"4","issued":{"date-parts":[["1998"]]},"page":"741-755","title":"Toward a taxonomy of multidimensional constructs","type":"article-journal","volume":"23"},"uris":["http://www.mendeley.com/documents/?uuid=ca36283d-db81-4ed9-916f-a666ed1ec0f1"]},{"id":"ITEM-3","itemData":{"abstract":"A fundamental problem in many disciplines is the classification of objects in a domain of interest into a taxonomy. Developing a taxonomy, however, is a complex process that has not been adequately addressed in the information systems (IS) literature. The purpose of this paper is to present a method for taxonomy development that can be used in IS. First, this paper demonstrates through a comprehensive literature survey that taxonomy development in IS has largely been ad hoc. Then the paper defines the problem of taxonomy development. Next, the paper presents a method for taxonomy development that is based on taxonomy development literature in other disciplines and shows that the method has certain desirable qualities. Finally, the paper demonstrates the efficacy of the method by developing a taxonomy in a domain in IS. © 2013 Operational Research Society Ltd. All rights reserved.","author":[{"dropping-particle":"","family":"Nickerson","given":"Robert C","non-dropping-particle":"","parse-names":false,"suffix":""},{"dropping-particle":"","family":"Varshney","given":"Upkar","non-dropping-particle":"","parse-names":false,"suffix":""},{"dropping-particle":"","family":"Muntermann","given":"Jan","non-dropping-particle":"","parse-names":false,"suffix":""}],"container-title":"European Journal of Information Systems","id":"ITEM-3","issue":"3","issued":{"date-parts":[["2013"]]},"page":"336-359","title":"A method for taxonomy development and its application in information systems","type":"article-journal","volume":"22"},"uris":["http://www.mendeley.com/documents/?uuid=4ab75159-cfb4-4bfa-8c76-662a47fea03e"]}],"mendeley":{"formattedCitation":"(Glass &amp; Vessey, 1995; Law, Wong, &amp; Mobley, 1998; Nickerson et al., 2013)","plainTextFormattedCitation":"(Glass &amp; Vessey, 1995; Law, Wong, &amp; Mobley, 1998; Nickerson et al., 2013)","previouslyFormattedCitation":"(Glass &amp; Vessey, 1995; Law, Wong, &amp; Mobley, 1998; Nickerson et al., 2013)"},"properties":{"noteIndex":0},"schema":"https://github.com/citation-style-language/schema/raw/master/csl-citation.json"}</w:instrText>
      </w:r>
      <w:r w:rsidRPr="00223E3E">
        <w:fldChar w:fldCharType="separate"/>
      </w:r>
      <w:r w:rsidRPr="00223E3E">
        <w:rPr>
          <w:noProof/>
        </w:rPr>
        <w:t>(Glass &amp; Vessey, 1995; Law, Wong, &amp; Mobley, 1998; Nickerson et al., 2013)</w:t>
      </w:r>
      <w:r w:rsidRPr="00223E3E">
        <w:fldChar w:fldCharType="end"/>
      </w:r>
      <w:r w:rsidRPr="00223E3E">
        <w:t xml:space="preserve">. They also contribute to theory building </w:t>
      </w:r>
      <w:r w:rsidRPr="00223E3E">
        <w:fldChar w:fldCharType="begin" w:fldLock="1"/>
      </w:r>
      <w:r w:rsidRPr="00223E3E">
        <w:instrText>ADDIN CSL_CITATION {"citationItems":[{"id":"ITEM-1","itemData":{"abstract":"Organizational typologies have proved to be a popular approach for thinking about organizational structures and strategies. Authors developing typologies, however, have been criticized for developing simplistic classification systems instead of theories. Contrary to these criticisms, we argue that typologies meet the criteria of a theory. When typologies are properly developed and fully specified, they are complex theories that can be subjected to rigorous empirical testing using the quantitative models we develop. We conclude by discussing the advantages of typological theories and presenting guidelines to improve the development of typologies.","author":[{"dropping-particle":"","family":"Doty","given":"D. H.","non-dropping-particle":"","parse-names":false,"suffix":""},{"dropping-particle":"","family":"Glick","given":"W. H.","non-dropping-particle":"","parse-names":false,"suffix":""}],"container-title":"Academy of Management Review","id":"ITEM-1","issue":"2","issued":{"date-parts":[["1994"]]},"page":"230-251","title":"Typologies As a Unique Form of Theory Building: Toward Improved Understanding and Modeling.","type":"article-journal","volume":"19"},"uris":["http://www.mendeley.com/documents/?uuid=ecf98df4-24a1-4a34-b58b-ed69c829ee82"]}],"mendeley":{"formattedCitation":"(Doty &amp; Glick, 1994)","plainTextFormattedCitation":"(Doty &amp; Glick, 1994)","previouslyFormattedCitation":"(Doty &amp; Glick, 1994)"},"properties":{"noteIndex":0},"schema":"https://github.com/citation-style-language/schema/raw/master/csl-citation.json"}</w:instrText>
      </w:r>
      <w:r w:rsidRPr="00223E3E">
        <w:fldChar w:fldCharType="separate"/>
      </w:r>
      <w:r w:rsidRPr="00223E3E">
        <w:rPr>
          <w:noProof/>
        </w:rPr>
        <w:t>(Doty &amp; Glick, 1994)</w:t>
      </w:r>
      <w:r w:rsidRPr="00223E3E">
        <w:fldChar w:fldCharType="end"/>
      </w:r>
      <w:r w:rsidRPr="00223E3E">
        <w:t xml:space="preserve">, especially in the context of configurational research </w:t>
      </w:r>
      <w:r w:rsidRPr="00223E3E">
        <w:fldChar w:fldCharType="begin" w:fldLock="1"/>
      </w:r>
      <w:r w:rsidRPr="00223E3E">
        <w:instrText>ADDIN CSL_CITATION {"citationItems":[{"id":"ITEM-1","itemData":{"author":[{"dropping-particle":"","family":"Dess","given":"G","non-dropping-particle":"","parse-names":false,"suffix":""},{"dropping-particle":"","family":"Newport","given":"S","non-dropping-particle":"","parse-names":false,"suffix":""},{"dropping-particle":"","family":"Rasheed","given":"A","non-dropping-particle":"","parse-names":false,"suffix":""}],"container-title":"Journal of Management","id":"ITEM-1","issue":"4","issued":{"date-parts":[["1993"]]},"page":"775-795","title":"Configuration research in strategic management: Key issues and suggestions","type":"article-journal","volume":"19"},"uris":["http://www.mendeley.com/documents/?uuid=99e810af-c71d-4236-b9b9-891fed9ab369"]}],"mendeley":{"formattedCitation":"(Dess et al., 1993)","plainTextFormattedCitation":"(Dess et al., 1993)","previouslyFormattedCitation":"(Dess et al., 1993)"},"properties":{"noteIndex":0},"schema":"https://github.com/citation-style-language/schema/raw/master/csl-citation.json"}</w:instrText>
      </w:r>
      <w:r w:rsidRPr="00223E3E">
        <w:fldChar w:fldCharType="separate"/>
      </w:r>
      <w:r w:rsidRPr="00223E3E">
        <w:rPr>
          <w:noProof/>
        </w:rPr>
        <w:t>(Dess et al., 1993)</w:t>
      </w:r>
      <w:r w:rsidRPr="00223E3E">
        <w:fldChar w:fldCharType="end"/>
      </w:r>
      <w:r w:rsidRPr="00223E3E">
        <w:t>. They organ</w:t>
      </w:r>
      <w:r>
        <w:t>ise</w:t>
      </w:r>
      <w:r w:rsidRPr="00223E3E">
        <w:t xml:space="preserve"> facts and data into meaningful sets, out of which theories can be developed (Dess et al., 1993). In the context of our study, we relied on the iterative taxonomy development approach by Nickerson and colleagues (2013)</w:t>
      </w:r>
      <w:r w:rsidRPr="00223E3E">
        <w:rPr>
          <w:i/>
        </w:rPr>
        <w:t>.</w:t>
      </w:r>
      <w:r w:rsidRPr="00223E3E">
        <w:t xml:space="preserve"> This approach is well suited for our context because it incorporates both empirical and theoretical evidence. Hence, </w:t>
      </w:r>
      <w:r w:rsidRPr="00223E3E">
        <w:lastRenderedPageBreak/>
        <w:t>we can build on pre-existing management concepts while taking context-specific, undocumented empirical evidence into account.</w:t>
      </w:r>
    </w:p>
    <w:p w14:paraId="5593CC34" w14:textId="77777777" w:rsidR="0088291E" w:rsidRPr="00223E3E" w:rsidRDefault="0088291E" w:rsidP="0088291E">
      <w:r w:rsidRPr="00223E3E">
        <w:t xml:space="preserve">The first step of the taxonomy development approach is to determine a </w:t>
      </w:r>
      <w:r w:rsidRPr="00223E3E">
        <w:rPr>
          <w:i/>
          <w:iCs/>
        </w:rPr>
        <w:t>meta-characteristic</w:t>
      </w:r>
      <w:r w:rsidRPr="00223E3E">
        <w:t xml:space="preserve"> that serve as the foundation for subsequently selecting characteristics or design elements. We defined our meta-characteristic as the </w:t>
      </w:r>
      <w:r w:rsidRPr="00223E3E">
        <w:rPr>
          <w:i/>
          <w:iCs/>
        </w:rPr>
        <w:t>main components of a business model</w:t>
      </w:r>
      <w:r w:rsidRPr="00223E3E">
        <w:rPr>
          <w:iCs/>
        </w:rPr>
        <w:t xml:space="preserve"> and selected the </w:t>
      </w:r>
      <w:r w:rsidRPr="00223E3E">
        <w:t xml:space="preserve">conceptualisation by Gassmann and colleagues (2014) who distinguish between the four components </w:t>
      </w:r>
      <w:r w:rsidRPr="00223E3E">
        <w:rPr>
          <w:i/>
        </w:rPr>
        <w:t xml:space="preserve">‘Who?’, ‘What?’, ‘How?’, </w:t>
      </w:r>
      <w:r w:rsidRPr="00223E3E">
        <w:t>and</w:t>
      </w:r>
      <w:r w:rsidRPr="00223E3E">
        <w:rPr>
          <w:i/>
        </w:rPr>
        <w:t xml:space="preserve"> ‘Why?</w:t>
      </w:r>
      <w:r w:rsidRPr="00223E3E">
        <w:rPr>
          <w:i/>
          <w:iCs/>
        </w:rPr>
        <w:t>’.</w:t>
      </w:r>
      <w:r w:rsidRPr="00223E3E">
        <w:t xml:space="preserve"> This step limits the chances of “naïve empiricism” – referring to the definition of a large number of characteristics in the hope that patterns emerge – and instead reflects the expected use of a taxonomy </w:t>
      </w:r>
      <w:r w:rsidRPr="00223E3E">
        <w:fldChar w:fldCharType="begin" w:fldLock="1"/>
      </w:r>
      <w:r w:rsidRPr="00223E3E">
        <w:instrText>ADDIN CSL_CITATION {"citationItems":[{"id":"ITEM-1","itemData":{"author":[{"dropping-particle":"","family":"Aldenderfer","given":"Mark S","non-dropping-particle":"","parse-names":false,"suffix":""},{"dropping-particle":"","family":"Blashfield","given":"Roger K","non-dropping-particle":"","parse-names":false,"suffix":""}],"id":"ITEM-1","issued":{"date-parts":[["1984"]]},"publisher":"Sage Publications","publisher-place":"Thousand Oaks, CA, US","title":"Cluster analysis: Quantitative applications in the social sciences","type":"book"},"uris":["http://www.mendeley.com/documents/?uuid=e389ee88-7eeb-4c41-a398-e254daea52ab"]},{"id":"ITEM-2","itemData":{"abstract":"A fundamental problem in many disciplines is the classification of objects in a domain of interest into a taxonomy. Developing a taxonomy, however, is a complex process that has not been adequately addressed in the information systems (IS) literature. The purpose of this paper is to present a method for taxonomy development that can be used in IS. First, this paper demonstrates through a comprehensive literature survey that taxonomy development in IS has largely been ad hoc. Then the paper defines the problem of taxonomy development. Next, the paper presents a method for taxonomy development that is based on taxonomy development literature in other disciplines and shows that the method has certain desirable qualities. Finally, the paper demonstrates the efficacy of the method by developing a taxonomy in a domain in IS. © 2013 Operational Research Society Ltd. All rights reserved.","author":[{"dropping-particle":"","family":"Nickerson","given":"Robert C","non-dropping-particle":"","parse-names":false,"suffix":""},{"dropping-particle":"","family":"Varshney","given":"Upkar","non-dropping-particle":"","parse-names":false,"suffix":""},{"dropping-particle":"","family":"Muntermann","given":"Jan","non-dropping-particle":"","parse-names":false,"suffix":""}],"container-title":"European Journal of Information Systems","id":"ITEM-2","issue":"3","issued":{"date-parts":[["2013"]]},"page":"336-359","title":"A method for taxonomy development and its application in information systems","type":"article-journal","volume":"22"},"uris":["http://www.mendeley.com/documents/?uuid=4ab75159-cfb4-4bfa-8c76-662a47fea03e"]}],"mendeley":{"formattedCitation":"(Aldenderfer &amp; Blashfield, 1984; Nickerson et al., 2013)","plainTextFormattedCitation":"(Aldenderfer &amp; Blashfield, 1984; Nickerson et al., 2013)","previouslyFormattedCitation":"(Aldenderfer &amp; Blashfield, 1984; Nickerson et al., 2013)"},"properties":{"noteIndex":0},"schema":"https://github.com/citation-style-language/schema/raw/master/csl-citation.json"}</w:instrText>
      </w:r>
      <w:r w:rsidRPr="00223E3E">
        <w:fldChar w:fldCharType="separate"/>
      </w:r>
      <w:r w:rsidRPr="00223E3E">
        <w:rPr>
          <w:noProof/>
        </w:rPr>
        <w:t>(Aldenderfer &amp; Blashfield, 1984; Nickerson et al., 2013)</w:t>
      </w:r>
      <w:r w:rsidRPr="00223E3E">
        <w:fldChar w:fldCharType="end"/>
      </w:r>
      <w:r w:rsidRPr="00223E3E">
        <w:t>.</w:t>
      </w:r>
    </w:p>
    <w:p w14:paraId="220DDAA8" w14:textId="77777777" w:rsidR="0088291E" w:rsidRPr="00223E3E" w:rsidRDefault="0088291E" w:rsidP="0088291E">
      <w:r w:rsidRPr="00223E3E">
        <w:t xml:space="preserve">The second step comprises the selection of objective and subjective </w:t>
      </w:r>
      <w:r w:rsidRPr="00223E3E">
        <w:rPr>
          <w:i/>
          <w:iCs/>
        </w:rPr>
        <w:t>ending conditions</w:t>
      </w:r>
      <w:r w:rsidRPr="00223E3E">
        <w:t xml:space="preserve"> to terminate the iterative process. We chose and adapted the following ending-conditions from Nickerson et al. (2013, p.344):</w:t>
      </w:r>
    </w:p>
    <w:p w14:paraId="088A2ADD" w14:textId="77777777" w:rsidR="0088291E" w:rsidRPr="00223E3E" w:rsidRDefault="0088291E" w:rsidP="0069419A">
      <w:pPr>
        <w:pStyle w:val="ListParagraph"/>
        <w:numPr>
          <w:ilvl w:val="0"/>
          <w:numId w:val="19"/>
        </w:numPr>
        <w:spacing w:after="120" w:line="26" w:lineRule="atLeast"/>
        <w:rPr>
          <w:szCs w:val="26"/>
          <w:lang w:val="en-GB"/>
        </w:rPr>
      </w:pPr>
      <w:r w:rsidRPr="00223E3E">
        <w:rPr>
          <w:i/>
          <w:iCs/>
          <w:szCs w:val="26"/>
          <w:lang w:val="en-GB"/>
        </w:rPr>
        <w:t>Objective condition</w:t>
      </w:r>
      <w:r w:rsidRPr="00223E3E">
        <w:rPr>
          <w:szCs w:val="26"/>
          <w:lang w:val="en-GB"/>
        </w:rPr>
        <w:t>s: (</w:t>
      </w:r>
      <w:proofErr w:type="spellStart"/>
      <w:r w:rsidRPr="00223E3E">
        <w:rPr>
          <w:szCs w:val="26"/>
          <w:lang w:val="en-GB"/>
        </w:rPr>
        <w:t>i</w:t>
      </w:r>
      <w:proofErr w:type="spellEnd"/>
      <w:r w:rsidRPr="00223E3E">
        <w:rPr>
          <w:szCs w:val="26"/>
          <w:lang w:val="en-GB"/>
        </w:rPr>
        <w:t xml:space="preserve">) all objects have been examined; (ii) at least one object is classified under every characteristic of every dimension; (iii) no new dimension or characteristics were added in the last iteration; (iv) every dimension is unique and not repeated; and (v) every characteristic within the </w:t>
      </w:r>
      <w:proofErr w:type="spellStart"/>
      <w:r w:rsidRPr="00223E3E">
        <w:rPr>
          <w:szCs w:val="26"/>
          <w:lang w:val="en-GB"/>
        </w:rPr>
        <w:t>correpsonding</w:t>
      </w:r>
      <w:proofErr w:type="spellEnd"/>
      <w:r w:rsidRPr="00223E3E">
        <w:rPr>
          <w:szCs w:val="26"/>
          <w:lang w:val="en-GB"/>
        </w:rPr>
        <w:t xml:space="preserve"> dimension is unique.</w:t>
      </w:r>
    </w:p>
    <w:p w14:paraId="379B0CDE" w14:textId="77777777" w:rsidR="0088291E" w:rsidRPr="00223E3E" w:rsidRDefault="0088291E" w:rsidP="0069419A">
      <w:pPr>
        <w:pStyle w:val="ListParagraph"/>
        <w:numPr>
          <w:ilvl w:val="0"/>
          <w:numId w:val="19"/>
        </w:numPr>
        <w:spacing w:after="120" w:line="26" w:lineRule="atLeast"/>
        <w:rPr>
          <w:szCs w:val="26"/>
          <w:lang w:val="en-GB"/>
        </w:rPr>
      </w:pPr>
      <w:r w:rsidRPr="00223E3E">
        <w:rPr>
          <w:i/>
          <w:iCs/>
          <w:szCs w:val="26"/>
          <w:lang w:val="en-GB"/>
        </w:rPr>
        <w:t>Subjective conditions</w:t>
      </w:r>
      <w:r w:rsidRPr="00223E3E">
        <w:rPr>
          <w:szCs w:val="26"/>
          <w:lang w:val="en-GB"/>
        </w:rPr>
        <w:t>: (</w:t>
      </w:r>
      <w:proofErr w:type="spellStart"/>
      <w:r w:rsidRPr="00223E3E">
        <w:rPr>
          <w:szCs w:val="26"/>
          <w:lang w:val="en-GB"/>
        </w:rPr>
        <w:t>i</w:t>
      </w:r>
      <w:proofErr w:type="spellEnd"/>
      <w:r w:rsidRPr="00223E3E">
        <w:rPr>
          <w:szCs w:val="26"/>
          <w:lang w:val="en-GB"/>
        </w:rPr>
        <w:t>) concise – the number of dimensions is meaningful; (ii) robust – the dimensions and characteristics allow for sufficient differentiation between the objects; (iii) comprehensive – all objects/IoT ventures can be classified; (iv) extendible – new dimensions or characteristics can be added; (v) explanatory – the classification sufficiently character</w:t>
      </w:r>
      <w:r>
        <w:rPr>
          <w:szCs w:val="26"/>
          <w:lang w:val="en-GB"/>
        </w:rPr>
        <w:t>ise</w:t>
      </w:r>
      <w:r w:rsidRPr="00223E3E">
        <w:rPr>
          <w:szCs w:val="26"/>
          <w:lang w:val="en-GB"/>
        </w:rPr>
        <w:t xml:space="preserve"> IoT ventures; and (vi) available – the information necessary for an objects classification is typically available and interpretable.</w:t>
      </w:r>
    </w:p>
    <w:p w14:paraId="52497D69" w14:textId="77777777" w:rsidR="0088291E" w:rsidRPr="00223E3E" w:rsidRDefault="0088291E" w:rsidP="0088291E">
      <w:r w:rsidRPr="00223E3E">
        <w:t>A key function of the objective ending conditions is to generate dimensions of mutually exclusive and collectively exhaustive characteristics. However, for certain dimensions, cumulative, combinatorial, or non-mutually exclusive characteristics may apply. For example, a firm may focus on several distinct customer segments, cover multiple IoT layers (spanning physical devices and software applications), and apply multiple means for the moneti</w:t>
      </w:r>
      <w:r>
        <w:t>sati</w:t>
      </w:r>
      <w:r w:rsidRPr="00223E3E">
        <w:t xml:space="preserve">on of its products and services. This is not a unique property of the chosen unit of analysis </w:t>
      </w:r>
      <w:r w:rsidRPr="00223E3E">
        <w:fldChar w:fldCharType="begin" w:fldLock="1"/>
      </w:r>
      <w:r w:rsidRPr="00223E3E">
        <w:instrText>ADDIN CSL_CITATION {"citationItems":[{"id":"ITEM-1","itemData":{"abstract":"Competitive strategy is traditionally measured at the business level. However, businesses often consist of product portfolios in which a different competitive strategy is used for each product. Thus, business-level measures may not be good indicators of product-level competitive strategy. Measures of strategy made at the product and business level were compared using data from a large multiproduct US firm. The business-level results were not found to be good indicators of product-level strategies. Contrary to previous research, no evidence of the use of combined cost-leadership and differentiation strategies was found at the product level.","author":[{"dropping-particle":"","family":"Nayyar","given":"Praveen R.","non-dropping-particle":"","parse-names":false,"suffix":""}],"container-title":"Academy of Management Journal","id":"ITEM-1","issue":"6","issued":{"date-parts":[["1993"]]},"page":"1652-1669","title":"On the Measurement of Competitive Strategy: Evidence From a Large Multiproduct U.S. Firm","type":"article-journal","volume":"36"},"uris":["http://www.mendeley.com/documents/?uuid=15cdc067-0be2-451f-bae7-485a897b4d6a"]},{"id":"ITEM-2","itemData":{"ISBN":"9780996683135","abstract":"Digital technologies immerse in our private lives and force businesses to rethink existing work practices. Among the emerging digital technologies, the Internet of Things (IoT) is attributed disruptive potential, as it refers to the equipment of physical things with sensor and communication technologies and to the integration of these things into the networked society. Until today, the IoT is low on theoretical insights. Most notably, smart things, which constitute a vital building block of the IoT and the foundation of IoT-based business models, have been neglected by academic research. Taking a smart thing’s perspective, our study aims to complement extant work on the IoT. We offer a multi-layer taxonomy of smart things that comprises ten dimensions structured along the architectural layers of existing IoT stacks (i.e., the thing itself, interaction, data, and services). To evaluate our taxonomy, we used a sample of 50 real-life smart things from the B2C context.","author":[{"dropping-particle":"","family":"Püschel","given":"Louis","non-dropping-particle":"","parse-names":false,"suffix":""},{"dropping-particle":"","family":"Röglinger","given":"Maximilian","non-dropping-particle":"","parse-names":false,"suffix":""},{"dropping-particle":"","family":"Schlott","given":"Helen","non-dropping-particle":"","parse-names":false,"suffix":""}],"container-title":"37th International Conference on Information Systems (ICIS)","id":"ITEM-2","issued":{"date-parts":[["2016"]]},"page":"1-19","title":"What’s in a Smart Thing? Development of a Multi-Layer Taxonomy","type":"article-journal","volume":"4801"},"uris":["http://www.mendeley.com/documents/?uuid=022cf134-8f24-43b0-b52f-775fdf9d45cc"]}],"mendeley":{"formattedCitation":"(Nayyar, 1993; Püschel, Röglinger, &amp; Schlott, 2016)","manualFormatting":"(cfr. Nayyar, 1993; Püschel, Röglinger, &amp; Schlott, 2016)","plainTextFormattedCitation":"(Nayyar, 1993; Püschel, Röglinger, &amp; Schlott, 2016)","previouslyFormattedCitation":"(Nayyar, 1993; Püschel, Röglinger, &amp; Schlott, 2016)"},"properties":{"noteIndex":0},"schema":"https://github.com/citation-style-language/schema/raw/master/csl-citation.json"}</w:instrText>
      </w:r>
      <w:r w:rsidRPr="00223E3E">
        <w:fldChar w:fldCharType="separate"/>
      </w:r>
      <w:r w:rsidRPr="00223E3E">
        <w:rPr>
          <w:noProof/>
        </w:rPr>
        <w:t>(cfr. Nayyar, 1993; Püschel, Röglinger, &amp; Schlott, 2016)</w:t>
      </w:r>
      <w:r w:rsidRPr="00223E3E">
        <w:fldChar w:fldCharType="end"/>
      </w:r>
      <w:r w:rsidRPr="00223E3E">
        <w:t xml:space="preserve">. In fact, it has been discussed in ontology development research as the concept of </w:t>
      </w:r>
      <w:r w:rsidRPr="00223E3E">
        <w:rPr>
          <w:i/>
          <w:iCs/>
        </w:rPr>
        <w:t>slot cardinality</w:t>
      </w:r>
      <w:r w:rsidRPr="00223E3E">
        <w:t xml:space="preserve">; it defines how many characteristics may maximally exist for any instance (e.g., venture) in a certain dimension </w:t>
      </w:r>
      <w:r w:rsidRPr="00223E3E">
        <w:fldChar w:fldCharType="begin" w:fldLock="1"/>
      </w:r>
      <w:r w:rsidRPr="00223E3E">
        <w:instrText>ADDIN CSL_CITATION {"citationItems":[{"id":"ITEM-1","itemData":{"abstract":"In recent years the development of ontologies?explicit formal specifications of the terms in the domain and relations among them (Gruber 1993)?has been moving from the realm of Artificial-Intelligence laboratories to the desktops of domain experts. Ontologies have become common on the World-Wide Web. The ontologies on the Web range from large taxonomies categorizing Web sites (such as on Yahoo!) to categorizations of products for sale and their features (such as on Amazon.com). The WWW Consortium (W3C) is developing the Resource Description Framework (Brickley and Guha 1999), a language for encoding knowledge on Web pages to make it understandable to electronic agents searching for information. The Defense Advanced Research Projects Agency (DARPA), in conjunction with the W3C, is developing DARPA Agent Markup Language (DAML) by extending RDF with more expressive constructs aimed at facilitating agent interaction on the Web (Hendler and McGuinness 2000). Many disciplines now develop standardized ontologies that domain experts can use to share and annotate information in their fields. Medicine, for example, has produced large, standardized, structured vocabularies such as SNOMED (Price and Spackman 2000) and the semantic network of the Unified Medical Language System","author":[{"dropping-particle":"","family":"Noy","given":"Natalya F.","non-dropping-particle":"","parse-names":false,"suffix":""},{"dropping-particle":"","family":"McGuinness","given":"Deborah L.","non-dropping-particle":"","parse-names":false,"suffix":""}],"id":"ITEM-1","issued":{"date-parts":[["2001"]]},"number-of-pages":"1-28","title":"Ontology Development 101: A Guide to Creating Your First Ontology","type":"book"},"uris":["http://www.mendeley.com/documents/?uuid=77da87a8-1ad8-4999-a98a-6984bc71fed8"]}],"mendeley":{"formattedCitation":"(Noy &amp; McGuinness, 2001)","plainTextFormattedCitation":"(Noy &amp; McGuinness, 2001)","previouslyFormattedCitation":"(Noy &amp; McGuinness, 2001)"},"properties":{"noteIndex":0},"schema":"https://github.com/citation-style-language/schema/raw/master/csl-citation.json"}</w:instrText>
      </w:r>
      <w:r w:rsidRPr="00223E3E">
        <w:fldChar w:fldCharType="separate"/>
      </w:r>
      <w:r w:rsidRPr="00223E3E">
        <w:rPr>
          <w:noProof/>
        </w:rPr>
        <w:t>(Noy &amp; McGuinness, 2001)</w:t>
      </w:r>
      <w:r w:rsidRPr="00223E3E">
        <w:fldChar w:fldCharType="end"/>
      </w:r>
      <w:r w:rsidRPr="00223E3E">
        <w:t>. Multiple cardinality is contrary to the recommendation of Nickerson and colleagues (2013). However, for the above-mentioned reasons we applied it nevertheless to accommodate the reality of IoT business models. Furthermore, we intentionally focused on a generali</w:t>
      </w:r>
      <w:r>
        <w:t>sa</w:t>
      </w:r>
      <w:r w:rsidRPr="00223E3E">
        <w:t>ble abstraction level (</w:t>
      </w:r>
      <w:proofErr w:type="spellStart"/>
      <w:r w:rsidRPr="00223E3E">
        <w:t>i</w:t>
      </w:r>
      <w:proofErr w:type="spellEnd"/>
      <w:r w:rsidRPr="00223E3E">
        <w:t>) to limit the cognitive load of the taxonomy user and (ii) to make the taxonomy more intuitive to use. Hence, we kept the dimensions and characteristics to a reasonable number while preserving taxonomic completeness in order to achieve comprehension, application, and ultimately usefulness of the taxonomy (Nickerson et al., 2013).</w:t>
      </w:r>
    </w:p>
    <w:p w14:paraId="685CFA09" w14:textId="77777777" w:rsidR="0088291E" w:rsidRPr="00223E3E" w:rsidRDefault="0088291E" w:rsidP="0088291E">
      <w:r w:rsidRPr="00223E3E">
        <w:t xml:space="preserve">The third step concerns the decision on which approach to use to derive the dimensions and business model elements for the taxonomy. The process allows for two different approaches in each iteration. One is the </w:t>
      </w:r>
      <w:r w:rsidRPr="00223E3E">
        <w:rPr>
          <w:i/>
          <w:iCs/>
        </w:rPr>
        <w:t>empirical-to-conceptual</w:t>
      </w:r>
      <w:r w:rsidRPr="00223E3E">
        <w:t xml:space="preserve"> approach, which creates elements and dimensions based on the identification of common characteristics from the sample. Another is the </w:t>
      </w:r>
      <w:r w:rsidRPr="00223E3E">
        <w:rPr>
          <w:i/>
          <w:iCs/>
        </w:rPr>
        <w:t>conceptual-to-empirical</w:t>
      </w:r>
      <w:r w:rsidRPr="00223E3E">
        <w:t xml:space="preserve"> approach, which relies on extant theory to devise elements and dimensions before validating these dimensions and </w:t>
      </w:r>
      <w:r w:rsidRPr="00223E3E">
        <w:lastRenderedPageBreak/>
        <w:t xml:space="preserve">elements on the sample. In total, we conducted three iterations until we reached our predefined ending conditions. </w:t>
      </w:r>
    </w:p>
    <w:p w14:paraId="51F123C1" w14:textId="77777777" w:rsidR="0088291E" w:rsidRPr="00223E3E" w:rsidRDefault="0088291E" w:rsidP="0088291E">
      <w:r w:rsidRPr="00223E3E">
        <w:t xml:space="preserve">Following the recommendation of Nickerson and colleagues (2013), we </w:t>
      </w:r>
      <w:r w:rsidRPr="00223E3E">
        <w:rPr>
          <w:iCs/>
        </w:rPr>
        <w:t>initiated</w:t>
      </w:r>
      <w:r w:rsidRPr="00223E3E">
        <w:t xml:space="preserve"> the</w:t>
      </w:r>
      <w:r w:rsidRPr="00223E3E">
        <w:rPr>
          <w:i/>
        </w:rPr>
        <w:t xml:space="preserve"> first iteration</w:t>
      </w:r>
      <w:r w:rsidRPr="00223E3E">
        <w:rPr>
          <w:rStyle w:val="CommentReference"/>
        </w:rPr>
        <w:t xml:space="preserve"> </w:t>
      </w:r>
      <w:r w:rsidRPr="00223E3E">
        <w:t xml:space="preserve">with a </w:t>
      </w:r>
      <w:r w:rsidRPr="00223E3E">
        <w:rPr>
          <w:i/>
          <w:iCs/>
        </w:rPr>
        <w:t>conceptual-to-empirical approach</w:t>
      </w:r>
      <w:r w:rsidRPr="00223E3E">
        <w:t xml:space="preserve"> as we felt sufficiently knowledgeable about digital business models and the IoT but lacked data. We then examined a subset of 50 ventures to test the appropriateness of each dimension. Although the dimensions aligned to the meta-characteristic, we noticed that the they insufficiently described certain important aspects of the business model, indicating a lack of collective exhaustiveness. The </w:t>
      </w:r>
      <w:r w:rsidRPr="00223E3E">
        <w:rPr>
          <w:i/>
        </w:rPr>
        <w:t>consumer interaction intensity</w:t>
      </w:r>
      <w:r w:rsidRPr="00223E3E">
        <w:t xml:space="preserve"> dimension exemplifies this well. Some business models rely on a cost-intensive highly-engaged type of relation, especially in cases where the product requires a high level of customi</w:t>
      </w:r>
      <w:r>
        <w:t>sati</w:t>
      </w:r>
      <w:r w:rsidRPr="00223E3E">
        <w:t xml:space="preserve">on (e.g., </w:t>
      </w:r>
      <w:r w:rsidRPr="00223E3E">
        <w:rPr>
          <w:i/>
        </w:rPr>
        <w:t>DSP Concepts</w:t>
      </w:r>
      <w:r w:rsidRPr="00223E3E">
        <w:t>) or when requiring significant integration efforts (</w:t>
      </w:r>
      <w:proofErr w:type="spellStart"/>
      <w:r w:rsidRPr="00223E3E">
        <w:rPr>
          <w:i/>
        </w:rPr>
        <w:t>Measurance</w:t>
      </w:r>
      <w:proofErr w:type="spellEnd"/>
      <w:r w:rsidRPr="00223E3E">
        <w:t>). Conversely, some business models rely on loose interaction, for example chatbots, in order to provide some level of support without increasing the costs of the solution (</w:t>
      </w:r>
      <w:proofErr w:type="spellStart"/>
      <w:r w:rsidRPr="00223E3E">
        <w:rPr>
          <w:i/>
        </w:rPr>
        <w:t>Butterfleye</w:t>
      </w:r>
      <w:proofErr w:type="spellEnd"/>
      <w:r w:rsidRPr="00223E3E">
        <w:t>)</w:t>
      </w:r>
    </w:p>
    <w:p w14:paraId="2AF57FF3" w14:textId="77777777" w:rsidR="0088291E" w:rsidRPr="00223E3E" w:rsidRDefault="0088291E" w:rsidP="0088291E">
      <w:pPr>
        <w:rPr>
          <w:shd w:val="clear" w:color="auto" w:fill="FFFF00"/>
        </w:rPr>
      </w:pPr>
      <w:r w:rsidRPr="00223E3E">
        <w:t xml:space="preserve">Rather than pursuing one of the two typical approaches, the </w:t>
      </w:r>
      <w:r w:rsidRPr="00223E3E">
        <w:rPr>
          <w:i/>
          <w:iCs/>
        </w:rPr>
        <w:t>second iteration</w:t>
      </w:r>
      <w:r w:rsidRPr="00223E3E">
        <w:t xml:space="preserve"> can be described as a back-and-forth between the study of our sample ventures and extant theory until we had examined an enlarged subset of 100 firms. More specifically, in line with an </w:t>
      </w:r>
      <w:r w:rsidRPr="00223E3E">
        <w:rPr>
          <w:i/>
        </w:rPr>
        <w:t>empirical-to-conceptual approach</w:t>
      </w:r>
      <w:r w:rsidRPr="00223E3E">
        <w:t>, we discussed notable business model related differences for the studied cases among the researchers, followed by an investigation of corresponding theoretical concepts. For instance, for the definition of the application domain dimension, we observed the limitations of traditional segmentation by industry and setting, and leveraged existing application domains developed by scholars to define relevant segments.</w:t>
      </w:r>
    </w:p>
    <w:p w14:paraId="273A6924" w14:textId="77777777" w:rsidR="0088291E" w:rsidRPr="00223E3E" w:rsidRDefault="0088291E" w:rsidP="0088291E">
      <w:r w:rsidRPr="00223E3E">
        <w:t xml:space="preserve">Once we felt that the iterated taxonomy was well suited for our subsample, we conducted interviews with top-level managers from two additional ventures. In the course of these interviews, we provided them with a preliminary version of our taxonomy and let them explain their business model sub-layer by sub-layer. These interviews (each lasting ~2 hours) were particularly helpful for refining individual manifestations of the taxonomy. </w:t>
      </w:r>
    </w:p>
    <w:p w14:paraId="06E05815" w14:textId="77777777" w:rsidR="0088291E" w:rsidRPr="00223E3E" w:rsidRDefault="0088291E" w:rsidP="0088291E">
      <w:r w:rsidRPr="00223E3E">
        <w:t xml:space="preserve">In the </w:t>
      </w:r>
      <w:r w:rsidRPr="00223E3E">
        <w:rPr>
          <w:i/>
          <w:iCs/>
        </w:rPr>
        <w:t>third iteration</w:t>
      </w:r>
      <w:r w:rsidRPr="00223E3E">
        <w:t xml:space="preserve">, we applied the </w:t>
      </w:r>
      <w:r w:rsidRPr="00223E3E">
        <w:rPr>
          <w:i/>
        </w:rPr>
        <w:t>empirical-to-conceptual</w:t>
      </w:r>
      <w:r w:rsidRPr="00223E3E">
        <w:t xml:space="preserve"> approach comprising a review of the full sample. We terminated the taxonomy development when we felt that we were able to describe all ventures adequately.</w:t>
      </w:r>
    </w:p>
    <w:p w14:paraId="679FD479" w14:textId="77777777" w:rsidR="0088291E" w:rsidRPr="00223E3E" w:rsidRDefault="0088291E" w:rsidP="0088291E">
      <w:r w:rsidRPr="00223E3E">
        <w:t>Throughout the taxonomy development, we tried to ensure construct validity, by defining each of the 108 design elements. Further, multiple researchers independently classified the ventures. and discussed classification differences until consensus about the classification was reached.</w:t>
      </w:r>
    </w:p>
    <w:p w14:paraId="79A724A8" w14:textId="77777777" w:rsidR="0088291E" w:rsidRPr="00223E3E" w:rsidRDefault="0088291E" w:rsidP="0088291E">
      <w:pPr>
        <w:pStyle w:val="Heading4"/>
      </w:pPr>
      <w:r w:rsidRPr="00223E3E">
        <w:t>Cluster Analysis</w:t>
      </w:r>
    </w:p>
    <w:p w14:paraId="1C364728" w14:textId="77777777" w:rsidR="0088291E" w:rsidRPr="00223E3E" w:rsidRDefault="0088291E" w:rsidP="0088291E">
      <w:r w:rsidRPr="00223E3E">
        <w:t xml:space="preserve">We relied on cluster analysis for the identification of configurations. Cluster analysis allows us to identify clusters in data along a large number of characteristics </w:t>
      </w:r>
      <w:r w:rsidRPr="00223E3E">
        <w:fldChar w:fldCharType="begin" w:fldLock="1"/>
      </w:r>
      <w:r w:rsidRPr="00223E3E">
        <w:instrText>ADDIN CSL_CITATION {"citationItems":[{"id":"ITEM-1","itemData":{"abstract":"Cluster analysis is a statistical technique that sorts observations into similar sets or groups. The use of cluster analysis presents a complex challenge because it requires several methodological choices that determine the quality of a cluster solution. This paper chronicles the application of cluster analysis in strategic management research, where the technique has been used since the late 1970s to investigate issues of central importance. Analysis of 45 published strategy studies reveals that the implementation of cluster analysis has been often less than ideal, perhaps detracting from the ability of studies to generate knowledge. Given these findings, suggestions are offered for improving the application of cluster analysis in future inquiry.","author":[{"dropping-particle":"","family":"Ketchen","given":"David","non-dropping-particle":"","parse-names":false,"suffix":""},{"dropping-particle":"","family":"Shook","given":"Christopher","non-dropping-particle":"","parse-names":false,"suffix":""}],"container-title":"Strategic Management Journal","id":"ITEM-1","issue":"6","issued":{"date-parts":[["1996"]]},"page":"441-458","title":"The application of cluster analysis in strategic management research: An analysis and critique","type":"article-journal","volume":"17"},"uris":["http://www.mendeley.com/documents/?uuid=329c674b-e9c0-4559-8990-cb38b49458c3"]}],"mendeley":{"formattedCitation":"(Ketchen &amp; Shook, 1996)","plainTextFormattedCitation":"(Ketchen &amp; Shook, 1996)","previouslyFormattedCitation":"(Ketchen &amp; Shook, 1996)"},"properties":{"noteIndex":0},"schema":"https://github.com/citation-style-language/schema/raw/master/csl-citation.json"}</w:instrText>
      </w:r>
      <w:r w:rsidRPr="00223E3E">
        <w:fldChar w:fldCharType="separate"/>
      </w:r>
      <w:r w:rsidRPr="00223E3E">
        <w:rPr>
          <w:noProof/>
        </w:rPr>
        <w:t>(Ketchen &amp; Shook, 1996)</w:t>
      </w:r>
      <w:r w:rsidRPr="00223E3E">
        <w:fldChar w:fldCharType="end"/>
      </w:r>
      <w:r w:rsidRPr="00223E3E">
        <w:t>. It is a statistical technique for grouping samples, performed by minimi</w:t>
      </w:r>
      <w:r>
        <w:t>si</w:t>
      </w:r>
      <w:r w:rsidRPr="00223E3E">
        <w:t>ng the variance between the cases within a group and maximi</w:t>
      </w:r>
      <w:r>
        <w:t>si</w:t>
      </w:r>
      <w:r w:rsidRPr="00223E3E">
        <w:t>ng between-group variance (</w:t>
      </w:r>
      <w:proofErr w:type="spellStart"/>
      <w:r w:rsidRPr="00223E3E">
        <w:t>Ketchen</w:t>
      </w:r>
      <w:proofErr w:type="spellEnd"/>
      <w:r w:rsidRPr="00223E3E">
        <w:t xml:space="preserve"> &amp; Shook, 1996). </w:t>
      </w:r>
    </w:p>
    <w:p w14:paraId="69548266" w14:textId="77777777" w:rsidR="0088291E" w:rsidRPr="00223E3E" w:rsidRDefault="0088291E" w:rsidP="0088291E">
      <w:r w:rsidRPr="00223E3E">
        <w:t xml:space="preserve">In our study, clustering facilitated the identification of similarities between the sampled ventures models based on their taxonomic classifications. As the business model elements are categorical, we used one-hot encoding for categorical features. Each venture was represented by a vector of length 108, reflecting the 108 distinct elements of the taxonomy. Each value in the vector was labelled as ‘1’ if the venture </w:t>
      </w:r>
      <w:r w:rsidRPr="00223E3E">
        <w:lastRenderedPageBreak/>
        <w:t>had the property, and as ‘0’ otherwise. This means that a business model can theoretically consist of 2</w:t>
      </w:r>
      <w:r w:rsidRPr="00223E3E">
        <w:rPr>
          <w:vertAlign w:val="superscript"/>
        </w:rPr>
        <w:t xml:space="preserve">108 </w:t>
      </w:r>
      <w:r w:rsidRPr="00223E3E">
        <w:t>unique combinations of design elements (or characteristics). Those vectors were then used as input features for the clustering.</w:t>
      </w:r>
    </w:p>
    <w:p w14:paraId="6A1B7E16" w14:textId="77777777" w:rsidR="0088291E" w:rsidRPr="00223E3E" w:rsidRDefault="0088291E" w:rsidP="0088291E">
      <w:r w:rsidRPr="00223E3E">
        <w:t xml:space="preserve">We applied the k-Modes clustering algorithm for categorical data with a Python implementation </w:t>
      </w:r>
      <w:r w:rsidRPr="00223E3E">
        <w:fldChar w:fldCharType="begin" w:fldLock="1"/>
      </w:r>
      <w:r w:rsidRPr="00223E3E">
        <w:instrText>ADDIN CSL_CITATION {"citationItems":[{"id":"ITEM-1","itemData":{"abstract":"Recently, Chaturvedi, Green and Carroll (2001) presented a nonparametric approachto deriving clusters from categorical data using a new clustering procedure calledK-modes. Huang (1998) proposed the K-modes clustering algorithm. In this note, wedemonstrate the equivalence of the two K-modes procedures.","author":[{"dropping-particle":"","family":"Huang","given":"Zhexue","non-dropping-particle":"","parse-names":false,"suffix":""},{"dropping-particle":"","family":"Ng","given":"Michael K.","non-dropping-particle":"","parse-names":false,"suffix":""}],"container-title":"Journal of Classification","id":"ITEM-1","issue":"2","issued":{"date-parts":[["2003"]]},"page":"257-261","title":"A Note on K-modes Clustering","type":"article-journal","volume":"20"},"uris":["http://www.mendeley.com/documents/?uuid=55ec1f8e-59df-4c78-bb01-27f5514fbcc3"]},{"id":"ITEM-2","itemData":{"author":[{"dropping-particle":"","family":"Huang","given":"Zhexue","non-dropping-particle":"","parse-names":false,"suffix":""}],"container-title":"DMKD 3.8","id":"ITEM-2","issued":{"date-parts":[["1997"]]},"page":"34-39","title":"A Fast Clustering Algorithm to Cluster Very Large Categorical Data Sets in Data Mining","type":"article-journal"},"uris":["http://www.mendeley.com/documents/?uuid=1eeaed81-93ec-4701-acac-c152f4b93d26"]},{"id":"ITEM-3","itemData":{"author":[{"dropping-particle":"","family":"Huang","given":"Zhexue","non-dropping-particle":"","parse-names":false,"suffix":""}],"container-title":"Encyclopedia of Data Warehousing and Mining","edition":"2nd","editor":[{"dropping-particle":"","family":"Wang","given":"John","non-dropping-particle":"","parse-names":false,"suffix":""}],"id":"ITEM-3","issued":{"date-parts":[["2009"]]},"page":"246-250","publisher":"IGI Global/Information Science Reference","publisher-place":"Hershey, PA","title":"Clustering Categorical Data with k-Modes","type":"chapter"},"uris":["http://www.mendeley.com/documents/?uuid=fb3a25f3-4c4c-4c12-8afa-9ee92e88db14"]}],"mendeley":{"formattedCitation":"(Huang, 1997, 2009; Huang &amp; Ng, 2003)","plainTextFormattedCitation":"(Huang, 1997, 2009; Huang &amp; Ng, 2003)","previouslyFormattedCitation":"(Huang, 1997, 2009; Huang &amp; Ng, 2003)"},"properties":{"noteIndex":0},"schema":"https://github.com/citation-style-language/schema/raw/master/csl-citation.json"}</w:instrText>
      </w:r>
      <w:r w:rsidRPr="00223E3E">
        <w:fldChar w:fldCharType="separate"/>
      </w:r>
      <w:r w:rsidRPr="00223E3E">
        <w:rPr>
          <w:noProof/>
        </w:rPr>
        <w:t>(Huang, 1997, 2009; Huang &amp; Ng, 2003)</w:t>
      </w:r>
      <w:r w:rsidRPr="00223E3E">
        <w:fldChar w:fldCharType="end"/>
      </w:r>
      <w:r w:rsidRPr="00223E3E">
        <w:t xml:space="preserve">. This approach captures the conceptual similarity between business models that can be defined as the degree of coincidence of elements </w:t>
      </w:r>
      <w:r w:rsidRPr="00223E3E">
        <w:fldChar w:fldCharType="begin" w:fldLock="1"/>
      </w:r>
      <w:r w:rsidRPr="00223E3E">
        <w:instrText>ADDIN CSL_CITATION {"citationItems":[{"id":"ITEM-1","itemData":{"author":[{"dropping-particle":"","family":"Rumble","given":"Ryan","non-dropping-particle":"","parse-names":false,"suffix":""},{"dropping-particle":"","family":"Mangematin","given":"Vincent","non-dropping-particle":"","parse-names":false,"suffix":""}],"container-title":"Business Models and Modelling","id":"ITEM-1","issued":{"date-parts":[["2015"]]},"page":"97-131","title":"Business Model Implementation: The Antecedents of Multi-Sidedness","type":"article-journal","volume":"33"},"uris":["http://www.mendeley.com/documents/?uuid=02f5cd22-9161-4d00-a6cf-7027ded67879"]}],"mendeley":{"formattedCitation":"(Rumble &amp; Mangematin, 2015)","plainTextFormattedCitation":"(Rumble &amp; Mangematin, 2015)","previouslyFormattedCitation":"(Rumble &amp; Mangematin, 2015)"},"properties":{"noteIndex":0},"schema":"https://github.com/citation-style-language/schema/raw/master/csl-citation.json"}</w:instrText>
      </w:r>
      <w:r w:rsidRPr="00223E3E">
        <w:fldChar w:fldCharType="separate"/>
      </w:r>
      <w:r w:rsidRPr="00223E3E">
        <w:rPr>
          <w:noProof/>
        </w:rPr>
        <w:t>(Rumble &amp; Mangematin, 2015)</w:t>
      </w:r>
      <w:r w:rsidRPr="00223E3E">
        <w:fldChar w:fldCharType="end"/>
      </w:r>
      <w:r w:rsidRPr="00223E3E">
        <w:t>. We selected k-Modes as our clustering algorithm as other clustering algorithms such as k-Means rely on distance metrics like Euclidian distance, which would not work for categorical data. Similar approaches represent cluster centroids as means, which would also not work on our data as it is nominal.</w:t>
      </w:r>
    </w:p>
    <w:p w14:paraId="3BC0F593" w14:textId="77777777" w:rsidR="0088291E" w:rsidRPr="00223E3E" w:rsidRDefault="0088291E" w:rsidP="0088291E">
      <w:r w:rsidRPr="00223E3E">
        <w:t>K-Modes clustering extends the standard k-Means by applying a simple matching dissimilarity measure, using modes to represent cluster centres, and updating modes with the most frequent values in each iteration (Huang, 2009). This approach ensures that the iterative process converges to a local minimum.</w:t>
      </w:r>
    </w:p>
    <w:p w14:paraId="7499CB3C" w14:textId="77777777" w:rsidR="0088291E" w:rsidRPr="00223E3E" w:rsidRDefault="0088291E" w:rsidP="0088291E">
      <w:r w:rsidRPr="00223E3E">
        <w:t xml:space="preserve">The dissimilarity (Hemming distance) between two objects (i.e. business models) X and Y described by m characteristics is defined as </w:t>
      </w:r>
    </w:p>
    <w:p w14:paraId="4B16BDE6" w14:textId="77777777" w:rsidR="0088291E" w:rsidRPr="00223E3E" w:rsidRDefault="0088291E" w:rsidP="0088291E">
      <w:pPr>
        <w:spacing w:before="100" w:beforeAutospacing="1" w:after="100" w:afterAutospacing="1" w:line="26" w:lineRule="atLeast"/>
        <w:rPr>
          <w:sz w:val="24"/>
        </w:rPr>
      </w:pPr>
      <m:oMath>
        <m:r>
          <w:rPr>
            <w:rFonts w:ascii="Cambria Math" w:hAnsi="Cambria Math"/>
            <w:sz w:val="24"/>
          </w:rPr>
          <m:t>d</m:t>
        </m:r>
        <m:d>
          <m:dPr>
            <m:ctrlPr>
              <w:rPr>
                <w:rFonts w:ascii="Cambria Math" w:hAnsi="Cambria Math"/>
                <w:i/>
                <w:sz w:val="24"/>
              </w:rPr>
            </m:ctrlPr>
          </m:dPr>
          <m:e>
            <m:r>
              <w:rPr>
                <w:rFonts w:ascii="Cambria Math" w:hAnsi="Cambria Math"/>
                <w:sz w:val="24"/>
              </w:rPr>
              <m:t>X,Y</m:t>
            </m:r>
          </m:e>
        </m:d>
        <m:r>
          <w:rPr>
            <w:rFonts w:ascii="Cambria Math" w:hAnsi="Cambria Math"/>
            <w:sz w:val="24"/>
          </w:rPr>
          <m:t>=</m:t>
        </m:r>
        <m:nary>
          <m:naryPr>
            <m:chr m:val="∑"/>
            <m:limLoc m:val="subSup"/>
            <m:ctrlPr>
              <w:rPr>
                <w:rFonts w:ascii="Cambria Math" w:hAnsi="Cambria Math"/>
                <w:i/>
                <w:sz w:val="24"/>
              </w:rPr>
            </m:ctrlPr>
          </m:naryPr>
          <m:sub>
            <m:r>
              <w:rPr>
                <w:rFonts w:ascii="Cambria Math" w:hAnsi="Cambria Math"/>
                <w:sz w:val="24"/>
              </w:rPr>
              <m:t>j=1</m:t>
            </m:r>
          </m:sub>
          <m:sup>
            <m:r>
              <w:rPr>
                <w:rFonts w:ascii="Cambria Math" w:hAnsi="Cambria Math"/>
                <w:sz w:val="24"/>
              </w:rPr>
              <m:t>m</m:t>
            </m:r>
          </m:sup>
          <m:e>
            <m:r>
              <w:rPr>
                <w:rFonts w:ascii="Cambria Math" w:hAnsi="Cambria Math"/>
                <w:sz w:val="24"/>
              </w:rPr>
              <m:t>δ(</m:t>
            </m:r>
            <m:sSub>
              <m:sSubPr>
                <m:ctrlPr>
                  <w:rPr>
                    <w:rFonts w:ascii="Cambria Math" w:hAnsi="Cambria Math"/>
                    <w:i/>
                    <w:sz w:val="24"/>
                  </w:rPr>
                </m:ctrlPr>
              </m:sSubPr>
              <m:e>
                <m:r>
                  <w:rPr>
                    <w:rFonts w:ascii="Cambria Math" w:hAnsi="Cambria Math"/>
                    <w:sz w:val="24"/>
                  </w:rPr>
                  <m:t>x</m:t>
                </m:r>
              </m:e>
              <m:sub>
                <m:r>
                  <w:rPr>
                    <w:rFonts w:ascii="Cambria Math" w:hAnsi="Cambria Math"/>
                    <w:sz w:val="24"/>
                  </w:rPr>
                  <m:t>j</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y</m:t>
                </m:r>
              </m:e>
              <m:sub>
                <m:r>
                  <w:rPr>
                    <w:rFonts w:ascii="Cambria Math" w:hAnsi="Cambria Math"/>
                    <w:sz w:val="24"/>
                  </w:rPr>
                  <m:t>j</m:t>
                </m:r>
              </m:sub>
            </m:sSub>
            <m:r>
              <w:rPr>
                <w:rFonts w:ascii="Cambria Math" w:hAnsi="Cambria Math"/>
                <w:sz w:val="24"/>
              </w:rPr>
              <m:t>)</m:t>
            </m:r>
          </m:e>
        </m:nary>
      </m:oMath>
      <w:r w:rsidRPr="00223E3E">
        <w:rPr>
          <w:sz w:val="24"/>
        </w:rPr>
        <w:t xml:space="preserve">, where </w:t>
      </w:r>
      <m:oMath>
        <m:r>
          <w:rPr>
            <w:rFonts w:ascii="Cambria Math" w:hAnsi="Cambria Math"/>
            <w:sz w:val="24"/>
          </w:rPr>
          <m:t>δ(</m:t>
        </m:r>
        <m:sSub>
          <m:sSubPr>
            <m:ctrlPr>
              <w:rPr>
                <w:rFonts w:ascii="Cambria Math" w:hAnsi="Cambria Math"/>
                <w:i/>
                <w:sz w:val="24"/>
              </w:rPr>
            </m:ctrlPr>
          </m:sSubPr>
          <m:e>
            <m:r>
              <w:rPr>
                <w:rFonts w:ascii="Cambria Math" w:hAnsi="Cambria Math"/>
                <w:sz w:val="24"/>
              </w:rPr>
              <m:t>x</m:t>
            </m:r>
          </m:e>
          <m:sub>
            <m:r>
              <w:rPr>
                <w:rFonts w:ascii="Cambria Math" w:hAnsi="Cambria Math"/>
                <w:sz w:val="24"/>
              </w:rPr>
              <m:t>j</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y</m:t>
            </m:r>
          </m:e>
          <m:sub>
            <m:r>
              <w:rPr>
                <w:rFonts w:ascii="Cambria Math" w:hAnsi="Cambria Math"/>
                <w:sz w:val="24"/>
              </w:rPr>
              <m:t>j</m:t>
            </m:r>
          </m:sub>
        </m:sSub>
        <m:r>
          <w:rPr>
            <w:rFonts w:ascii="Cambria Math" w:hAnsi="Cambria Math"/>
            <w:sz w:val="24"/>
          </w:rPr>
          <m:t>)</m:t>
        </m:r>
      </m:oMath>
      <w:r w:rsidRPr="00223E3E">
        <w:rPr>
          <w:sz w:val="24"/>
        </w:rPr>
        <w:t xml:space="preserve"> is 0 if </w:t>
      </w:r>
      <m:oMath>
        <m:sSub>
          <m:sSubPr>
            <m:ctrlPr>
              <w:rPr>
                <w:rFonts w:ascii="Cambria Math" w:hAnsi="Cambria Math"/>
                <w:i/>
                <w:sz w:val="24"/>
              </w:rPr>
            </m:ctrlPr>
          </m:sSubPr>
          <m:e>
            <m:r>
              <w:rPr>
                <w:rFonts w:ascii="Cambria Math" w:hAnsi="Cambria Math"/>
                <w:sz w:val="24"/>
              </w:rPr>
              <m:t>x</m:t>
            </m:r>
          </m:e>
          <m:sub>
            <m:r>
              <w:rPr>
                <w:rFonts w:ascii="Cambria Math" w:hAnsi="Cambria Math"/>
                <w:sz w:val="24"/>
              </w:rPr>
              <m:t>j</m:t>
            </m:r>
          </m:sub>
        </m:sSub>
      </m:oMath>
      <w:r w:rsidRPr="00223E3E">
        <w:rPr>
          <w:sz w:val="24"/>
        </w:rPr>
        <w:t>=</w:t>
      </w:r>
      <m:oMath>
        <m:sSub>
          <m:sSubPr>
            <m:ctrlPr>
              <w:rPr>
                <w:rFonts w:ascii="Cambria Math" w:hAnsi="Cambria Math"/>
                <w:i/>
                <w:sz w:val="24"/>
              </w:rPr>
            </m:ctrlPr>
          </m:sSubPr>
          <m:e>
            <m:r>
              <w:rPr>
                <w:rFonts w:ascii="Cambria Math" w:hAnsi="Cambria Math"/>
                <w:sz w:val="24"/>
              </w:rPr>
              <m:t>y</m:t>
            </m:r>
          </m:e>
          <m:sub>
            <m:r>
              <w:rPr>
                <w:rFonts w:ascii="Cambria Math" w:hAnsi="Cambria Math"/>
                <w:sz w:val="24"/>
              </w:rPr>
              <m:t>j</m:t>
            </m:r>
          </m:sub>
        </m:sSub>
      </m:oMath>
      <w:r w:rsidRPr="00223E3E">
        <w:rPr>
          <w:sz w:val="24"/>
        </w:rPr>
        <w:t xml:space="preserve"> and 1 if </w:t>
      </w:r>
      <m:oMath>
        <m:sSub>
          <m:sSubPr>
            <m:ctrlPr>
              <w:rPr>
                <w:rFonts w:ascii="Cambria Math" w:hAnsi="Cambria Math"/>
                <w:i/>
                <w:sz w:val="24"/>
              </w:rPr>
            </m:ctrlPr>
          </m:sSubPr>
          <m:e>
            <m:r>
              <w:rPr>
                <w:rFonts w:ascii="Cambria Math" w:hAnsi="Cambria Math"/>
                <w:sz w:val="24"/>
              </w:rPr>
              <m:t>x</m:t>
            </m:r>
          </m:e>
          <m:sub>
            <m:r>
              <w:rPr>
                <w:rFonts w:ascii="Cambria Math" w:hAnsi="Cambria Math"/>
                <w:sz w:val="24"/>
              </w:rPr>
              <m:t>j</m:t>
            </m:r>
          </m:sub>
        </m:sSub>
        <m:r>
          <w:rPr>
            <w:rFonts w:ascii="Cambria Math" w:hAnsi="Cambria Math"/>
            <w:sz w:val="24"/>
          </w:rPr>
          <m:t>≠</m:t>
        </m:r>
        <m:sSub>
          <m:sSubPr>
            <m:ctrlPr>
              <w:rPr>
                <w:rFonts w:ascii="Cambria Math" w:hAnsi="Cambria Math"/>
                <w:i/>
                <w:sz w:val="24"/>
              </w:rPr>
            </m:ctrlPr>
          </m:sSubPr>
          <m:e>
            <m:r>
              <w:rPr>
                <w:rFonts w:ascii="Cambria Math" w:hAnsi="Cambria Math"/>
                <w:sz w:val="24"/>
              </w:rPr>
              <m:t>y</m:t>
            </m:r>
          </m:e>
          <m:sub>
            <m:r>
              <w:rPr>
                <w:rFonts w:ascii="Cambria Math" w:hAnsi="Cambria Math"/>
                <w:sz w:val="24"/>
              </w:rPr>
              <m:t>j</m:t>
            </m:r>
          </m:sub>
        </m:sSub>
      </m:oMath>
    </w:p>
    <w:p w14:paraId="427FF932" w14:textId="77777777" w:rsidR="0088291E" w:rsidRPr="00223E3E" w:rsidRDefault="0088291E" w:rsidP="0088291E">
      <w:r w:rsidRPr="00223E3E">
        <w:t xml:space="preserve">Thereby, </w:t>
      </w:r>
      <m:oMath>
        <m:sSub>
          <m:sSubPr>
            <m:ctrlPr>
              <w:rPr>
                <w:rFonts w:ascii="Cambria Math" w:hAnsi="Cambria Math"/>
                <w:i/>
              </w:rPr>
            </m:ctrlPr>
          </m:sSubPr>
          <m:e>
            <m:r>
              <w:rPr>
                <w:rFonts w:ascii="Cambria Math" w:hAnsi="Cambria Math"/>
              </w:rPr>
              <m:t>x</m:t>
            </m:r>
          </m:e>
          <m:sub>
            <m:r>
              <w:rPr>
                <w:rFonts w:ascii="Cambria Math" w:hAnsi="Cambria Math"/>
              </w:rPr>
              <m:t>j</m:t>
            </m:r>
          </m:sub>
        </m:sSub>
      </m:oMath>
      <w:r w:rsidRPr="00223E3E">
        <w:t xml:space="preserve"> and </w:t>
      </w:r>
      <m:oMath>
        <m:sSub>
          <m:sSubPr>
            <m:ctrlPr>
              <w:rPr>
                <w:rFonts w:ascii="Cambria Math" w:hAnsi="Cambria Math"/>
                <w:i/>
              </w:rPr>
            </m:ctrlPr>
          </m:sSubPr>
          <m:e>
            <m:r>
              <w:rPr>
                <w:rFonts w:ascii="Cambria Math" w:hAnsi="Cambria Math"/>
              </w:rPr>
              <m:t>y</m:t>
            </m:r>
          </m:e>
          <m:sub>
            <m:r>
              <w:rPr>
                <w:rFonts w:ascii="Cambria Math" w:hAnsi="Cambria Math"/>
              </w:rPr>
              <m:t>j</m:t>
            </m:r>
          </m:sub>
        </m:sSub>
      </m:oMath>
      <w:r w:rsidRPr="00223E3E">
        <w:t xml:space="preserve"> describe the values of attribute j in </w:t>
      </w:r>
      <m:oMath>
        <m:r>
          <w:rPr>
            <w:rFonts w:ascii="Cambria Math" w:hAnsi="Cambria Math"/>
          </w:rPr>
          <m:t>X</m:t>
        </m:r>
      </m:oMath>
      <w:r w:rsidRPr="00223E3E">
        <w:t xml:space="preserve"> and </w:t>
      </w:r>
      <m:oMath>
        <m:r>
          <w:rPr>
            <w:rFonts w:ascii="Cambria Math" w:hAnsi="Cambria Math"/>
          </w:rPr>
          <m:t>Y</m:t>
        </m:r>
      </m:oMath>
      <w:r w:rsidRPr="00223E3E">
        <w:t xml:space="preserve">, where a higher number of mismatches of characteristics between </w:t>
      </w:r>
      <m:oMath>
        <m:r>
          <w:rPr>
            <w:rFonts w:ascii="Cambria Math" w:hAnsi="Cambria Math"/>
          </w:rPr>
          <m:t>X</m:t>
        </m:r>
      </m:oMath>
      <w:r w:rsidRPr="00223E3E">
        <w:t xml:space="preserve"> and </w:t>
      </w:r>
      <m:oMath>
        <m:r>
          <w:rPr>
            <w:rFonts w:ascii="Cambria Math" w:hAnsi="Cambria Math"/>
          </w:rPr>
          <m:t>Y</m:t>
        </m:r>
      </m:oMath>
      <w:r w:rsidRPr="00223E3E">
        <w:t xml:space="preserve"> expresses a higher dissimilarity. The dissimilarity between an object </w:t>
      </w:r>
      <m:oMath>
        <m:r>
          <w:rPr>
            <w:rFonts w:ascii="Cambria Math" w:hAnsi="Cambria Math"/>
          </w:rPr>
          <m:t>X</m:t>
        </m:r>
      </m:oMath>
      <w:r w:rsidRPr="00223E3E">
        <w:t xml:space="preserve"> and a cluster centre </w:t>
      </w:r>
      <m:oMath>
        <m:sSub>
          <m:sSubPr>
            <m:ctrlPr>
              <w:rPr>
                <w:rFonts w:ascii="Cambria Math" w:hAnsi="Cambria Math"/>
                <w:i/>
              </w:rPr>
            </m:ctrlPr>
          </m:sSubPr>
          <m:e>
            <m:r>
              <w:rPr>
                <w:rFonts w:ascii="Cambria Math" w:hAnsi="Cambria Math"/>
              </w:rPr>
              <m:t>Z</m:t>
            </m:r>
          </m:e>
          <m:sub>
            <m:r>
              <w:rPr>
                <w:rFonts w:ascii="Cambria Math" w:hAnsi="Cambria Math"/>
              </w:rPr>
              <m:t>1</m:t>
            </m:r>
          </m:sub>
        </m:sSub>
      </m:oMath>
      <w:r w:rsidRPr="00223E3E">
        <w:t xml:space="preserve"> is then calculated as</w:t>
      </w:r>
    </w:p>
    <w:p w14:paraId="4287C86F" w14:textId="77777777" w:rsidR="0088291E" w:rsidRPr="00223E3E" w:rsidRDefault="0088291E" w:rsidP="0088291E">
      <w:pPr>
        <w:spacing w:before="100" w:beforeAutospacing="1" w:after="100" w:afterAutospacing="1" w:line="26" w:lineRule="atLeast"/>
        <w:rPr>
          <w:sz w:val="24"/>
        </w:rPr>
      </w:pPr>
      <w:r w:rsidRPr="00223E3E">
        <w:rPr>
          <w:sz w:val="24"/>
        </w:rPr>
        <w:t xml:space="preserve"> </w:t>
      </w:r>
      <w:r w:rsidRPr="00223E3E">
        <w:rPr>
          <w:sz w:val="24"/>
        </w:rPr>
        <w:sym w:font="Symbol" w:char="F066"/>
      </w:r>
      <w:r w:rsidRPr="00223E3E">
        <w:rPr>
          <w:sz w:val="24"/>
        </w:rPr>
        <w:t>(</w:t>
      </w:r>
      <m:oMath>
        <m:sSub>
          <m:sSubPr>
            <m:ctrlPr>
              <w:rPr>
                <w:rFonts w:ascii="Cambria Math" w:hAnsi="Cambria Math"/>
                <w:i/>
                <w:sz w:val="24"/>
              </w:rPr>
            </m:ctrlPr>
          </m:sSubPr>
          <m:e>
            <m:r>
              <w:rPr>
                <w:rFonts w:ascii="Cambria Math" w:hAnsi="Cambria Math"/>
                <w:sz w:val="24"/>
              </w:rPr>
              <m:t>x</m:t>
            </m:r>
          </m:e>
          <m:sub>
            <m:r>
              <w:rPr>
                <w:rFonts w:ascii="Cambria Math" w:hAnsi="Cambria Math"/>
                <w:sz w:val="24"/>
              </w:rPr>
              <m:t>j</m:t>
            </m:r>
          </m:sub>
        </m:sSub>
        <m:r>
          <m:rPr>
            <m:sty m:val="p"/>
          </m:rPr>
          <w:rPr>
            <w:rFonts w:ascii="Cambria Math" w:hAnsi="Cambria Math"/>
            <w:sz w:val="24"/>
          </w:rPr>
          <m:t>,</m:t>
        </m:r>
        <m:sSub>
          <m:sSubPr>
            <m:ctrlPr>
              <w:rPr>
                <w:rFonts w:ascii="Cambria Math" w:hAnsi="Cambria Math"/>
                <w:i/>
                <w:sz w:val="24"/>
              </w:rPr>
            </m:ctrlPr>
          </m:sSubPr>
          <m:e>
            <m:r>
              <w:rPr>
                <w:rFonts w:ascii="Cambria Math" w:hAnsi="Cambria Math"/>
                <w:sz w:val="24"/>
              </w:rPr>
              <m:t>z</m:t>
            </m:r>
            <m:ctrlPr>
              <w:rPr>
                <w:rFonts w:ascii="Cambria Math" w:hAnsi="Cambria Math"/>
                <w:sz w:val="24"/>
              </w:rPr>
            </m:ctrlPr>
          </m:e>
          <m:sub>
            <m:r>
              <w:rPr>
                <w:rFonts w:ascii="Cambria Math" w:hAnsi="Cambria Math"/>
                <w:sz w:val="24"/>
              </w:rPr>
              <m:t>j</m:t>
            </m:r>
          </m:sub>
        </m:sSub>
      </m:oMath>
      <w:r w:rsidRPr="00223E3E">
        <w:rPr>
          <w:sz w:val="24"/>
        </w:rPr>
        <w:t xml:space="preserve">) = 1- </w:t>
      </w:r>
      <m:oMath>
        <m:f>
          <m:fPr>
            <m:ctrlPr>
              <w:rPr>
                <w:rFonts w:ascii="Cambria Math" w:hAnsi="Cambria Math"/>
                <w:sz w:val="24"/>
              </w:rPr>
            </m:ctrlPr>
          </m:fPr>
          <m:num>
            <m:sSubSup>
              <m:sSubSupPr>
                <m:ctrlPr>
                  <w:rPr>
                    <w:rFonts w:ascii="Cambria Math" w:hAnsi="Cambria Math"/>
                    <w:sz w:val="24"/>
                  </w:rPr>
                </m:ctrlPr>
              </m:sSubSupPr>
              <m:e>
                <m:r>
                  <w:rPr>
                    <w:rFonts w:ascii="Cambria Math" w:hAnsi="Cambria Math"/>
                    <w:sz w:val="24"/>
                  </w:rPr>
                  <m:t>n</m:t>
                </m:r>
              </m:e>
              <m:sub>
                <m:r>
                  <w:rPr>
                    <w:rFonts w:ascii="Cambria Math" w:hAnsi="Cambria Math"/>
                    <w:sz w:val="24"/>
                  </w:rPr>
                  <m:t>j</m:t>
                </m:r>
              </m:sub>
              <m:sup>
                <m:r>
                  <w:rPr>
                    <w:rFonts w:ascii="Cambria Math" w:hAnsi="Cambria Math"/>
                    <w:sz w:val="24"/>
                  </w:rPr>
                  <m:t>r</m:t>
                </m:r>
              </m:sup>
            </m:sSubSup>
          </m:num>
          <m:den>
            <m:sSub>
              <m:sSubPr>
                <m:ctrlPr>
                  <w:rPr>
                    <w:rFonts w:ascii="Cambria Math" w:hAnsi="Cambria Math"/>
                    <w:sz w:val="24"/>
                  </w:rPr>
                </m:ctrlPr>
              </m:sSubPr>
              <m:e>
                <m:r>
                  <w:rPr>
                    <w:rFonts w:ascii="Cambria Math" w:hAnsi="Cambria Math"/>
                    <w:sz w:val="24"/>
                  </w:rPr>
                  <m:t>n</m:t>
                </m:r>
              </m:e>
              <m:sub>
                <m:r>
                  <w:rPr>
                    <w:rFonts w:ascii="Cambria Math" w:hAnsi="Cambria Math"/>
                    <w:sz w:val="24"/>
                  </w:rPr>
                  <m:t>l</m:t>
                </m:r>
              </m:sub>
            </m:sSub>
          </m:den>
        </m:f>
      </m:oMath>
      <w:r w:rsidRPr="00223E3E">
        <w:rPr>
          <w:sz w:val="24"/>
        </w:rPr>
        <w:t xml:space="preserve"> for </w:t>
      </w:r>
      <m:oMath>
        <m:sSub>
          <m:sSubPr>
            <m:ctrlPr>
              <w:rPr>
                <w:rFonts w:ascii="Cambria Math" w:hAnsi="Cambria Math"/>
                <w:i/>
                <w:sz w:val="24"/>
              </w:rPr>
            </m:ctrlPr>
          </m:sSubPr>
          <m:e>
            <m:r>
              <w:rPr>
                <w:rFonts w:ascii="Cambria Math" w:hAnsi="Cambria Math"/>
                <w:sz w:val="24"/>
              </w:rPr>
              <m:t>x</m:t>
            </m:r>
          </m:e>
          <m:sub>
            <m:r>
              <w:rPr>
                <w:rFonts w:ascii="Cambria Math" w:hAnsi="Cambria Math"/>
                <w:sz w:val="24"/>
              </w:rPr>
              <m:t>j</m:t>
            </m:r>
          </m:sub>
        </m:sSub>
        <m:r>
          <m:rPr>
            <m:sty m:val="p"/>
          </m:rPr>
          <w:rPr>
            <w:rFonts w:ascii="Cambria Math" w:hAnsi="Cambria Math"/>
            <w:sz w:val="24"/>
          </w:rPr>
          <m:t>=</m:t>
        </m:r>
        <m:sSub>
          <m:sSubPr>
            <m:ctrlPr>
              <w:rPr>
                <w:rFonts w:ascii="Cambria Math" w:hAnsi="Cambria Math"/>
                <w:i/>
                <w:sz w:val="24"/>
              </w:rPr>
            </m:ctrlPr>
          </m:sSubPr>
          <m:e>
            <m:r>
              <w:rPr>
                <w:rFonts w:ascii="Cambria Math" w:hAnsi="Cambria Math"/>
                <w:sz w:val="24"/>
              </w:rPr>
              <m:t>z</m:t>
            </m:r>
          </m:e>
          <m:sub>
            <m:r>
              <w:rPr>
                <w:rFonts w:ascii="Cambria Math" w:hAnsi="Cambria Math"/>
                <w:sz w:val="24"/>
              </w:rPr>
              <m:t>j</m:t>
            </m:r>
          </m:sub>
        </m:sSub>
      </m:oMath>
      <w:r w:rsidRPr="00223E3E">
        <w:rPr>
          <w:sz w:val="24"/>
        </w:rPr>
        <w:t xml:space="preserve"> and 1 for </w:t>
      </w:r>
      <m:oMath>
        <m:sSub>
          <m:sSubPr>
            <m:ctrlPr>
              <w:rPr>
                <w:rFonts w:ascii="Cambria Math" w:hAnsi="Cambria Math"/>
                <w:i/>
                <w:sz w:val="24"/>
              </w:rPr>
            </m:ctrlPr>
          </m:sSubPr>
          <m:e>
            <m:r>
              <w:rPr>
                <w:rFonts w:ascii="Cambria Math" w:hAnsi="Cambria Math"/>
                <w:sz w:val="24"/>
              </w:rPr>
              <m:t>x</m:t>
            </m:r>
          </m:e>
          <m:sub>
            <m:r>
              <w:rPr>
                <w:rFonts w:ascii="Cambria Math" w:hAnsi="Cambria Math"/>
                <w:sz w:val="24"/>
              </w:rPr>
              <m:t>j</m:t>
            </m:r>
          </m:sub>
        </m:sSub>
        <m:r>
          <m:rPr>
            <m:sty m:val="p"/>
          </m:rPr>
          <w:rPr>
            <w:rFonts w:ascii="Cambria Math" w:hAnsi="Cambria Math"/>
            <w:sz w:val="24"/>
          </w:rPr>
          <m:t>≠</m:t>
        </m:r>
        <m:r>
          <w:rPr>
            <w:rFonts w:ascii="Cambria Math" w:hAnsi="Cambria Math"/>
            <w:sz w:val="24"/>
          </w:rPr>
          <m:t>zj</m:t>
        </m:r>
      </m:oMath>
      <w:r w:rsidRPr="00223E3E">
        <w:rPr>
          <w:sz w:val="24"/>
        </w:rPr>
        <w:t xml:space="preserve"> </w:t>
      </w:r>
      <w:r w:rsidRPr="00223E3E">
        <w:rPr>
          <w:sz w:val="24"/>
        </w:rPr>
        <w:fldChar w:fldCharType="begin" w:fldLock="1"/>
      </w:r>
      <w:r w:rsidRPr="00223E3E">
        <w:rPr>
          <w:sz w:val="24"/>
        </w:rPr>
        <w:instrText>ADDIN CSL_CITATION {"citationItems":[{"id":"ITEM-1","itemData":{"abstract":"This correspondence describes extensions to the k-modes algorithm for clustering categorical data. By modifying a simple matching dissimilarity measure for categorical objects, a heuristic approach was developed in [4], [12] which allows the use of the k-modes paradigm to obtain a cluster with strong intrasimilarity and to efficiently cluster large categorical data sets. The main aim of this paper is to rigorously derive the updating formula of the k-modes clustering algorithm with the new dissimilarity measure and the convergence of the algorithm under the optimization framework.","author":[{"dropping-particle":"","family":"Ng","given":"Michael K.","non-dropping-particle":"","parse-names":false,"suffix":""},{"dropping-particle":"","family":"Li","given":"Mark Junjie","non-dropping-particle":"","parse-names":false,"suffix":""},{"dropping-particle":"","family":"Huang","given":"Joshua Zhexue","non-dropping-particle":"","parse-names":false,"suffix":""},{"dropping-particle":"","family":"He","given":"Zengyou","non-dropping-particle":"","parse-names":false,"suffix":""}],"container-title":"IEEE Transactions on Pattern Analysis and Machine Intelligence","id":"ITEM-1","issue":"3","issued":{"date-parts":[["2007"]]},"page":"503-507","title":"On the impact of dissimilarity measure in κ-modes clustering algorithm","type":"article-journal","volume":"29"},"uris":["http://www.mendeley.com/documents/?uuid=3e74d5f8-f252-4a22-a7df-f9c5134cea6d"]}],"mendeley":{"formattedCitation":"(Ng, Li, Huang, &amp; He, 2007)","plainTextFormattedCitation":"(Ng, Li, Huang, &amp; He, 2007)","previouslyFormattedCitation":"(Ng, Li, Huang, &amp; He, 2007)"},"properties":{"noteIndex":0},"schema":"https://github.com/citation-style-language/schema/raw/master/csl-citation.json"}</w:instrText>
      </w:r>
      <w:r w:rsidRPr="00223E3E">
        <w:rPr>
          <w:sz w:val="24"/>
        </w:rPr>
        <w:fldChar w:fldCharType="separate"/>
      </w:r>
      <w:r w:rsidRPr="00223E3E">
        <w:rPr>
          <w:noProof/>
          <w:sz w:val="24"/>
        </w:rPr>
        <w:t>(Ng, Li, Huang, &amp; He, 2007)</w:t>
      </w:r>
      <w:r w:rsidRPr="00223E3E">
        <w:rPr>
          <w:sz w:val="24"/>
        </w:rPr>
        <w:fldChar w:fldCharType="end"/>
      </w:r>
      <w:r w:rsidRPr="00223E3E">
        <w:rPr>
          <w:sz w:val="24"/>
        </w:rPr>
        <w:t xml:space="preserve">. </w:t>
      </w:r>
    </w:p>
    <w:p w14:paraId="6E2118EC" w14:textId="77777777" w:rsidR="0088291E" w:rsidRPr="00223E3E" w:rsidRDefault="0088291E" w:rsidP="0088291E">
      <w:r w:rsidRPr="00223E3E">
        <w:t xml:space="preserve">Here </w:t>
      </w:r>
      <m:oMath>
        <m:sSub>
          <m:sSubPr>
            <m:ctrlPr>
              <w:rPr>
                <w:rFonts w:ascii="Cambria Math" w:hAnsi="Cambria Math"/>
                <w:i/>
              </w:rPr>
            </m:ctrlPr>
          </m:sSubPr>
          <m:e>
            <m:r>
              <w:rPr>
                <w:rFonts w:ascii="Cambria Math" w:hAnsi="Cambria Math"/>
              </w:rPr>
              <m:t>z</m:t>
            </m:r>
          </m:e>
          <m:sub>
            <m:r>
              <w:rPr>
                <w:rFonts w:ascii="Cambria Math" w:hAnsi="Cambria Math"/>
              </w:rPr>
              <m:t>j</m:t>
            </m:r>
          </m:sub>
        </m:sSub>
      </m:oMath>
      <w:r w:rsidRPr="00223E3E">
        <w:t xml:space="preserve"> is the categorical characteristic of attribute j in </w:t>
      </w:r>
      <m:oMath>
        <m:sSub>
          <m:sSubPr>
            <m:ctrlPr>
              <w:rPr>
                <w:rFonts w:ascii="Cambria Math" w:hAnsi="Cambria Math"/>
                <w:i/>
              </w:rPr>
            </m:ctrlPr>
          </m:sSubPr>
          <m:e>
            <m:r>
              <w:rPr>
                <w:rFonts w:ascii="Cambria Math" w:hAnsi="Cambria Math"/>
              </w:rPr>
              <m:t>z</m:t>
            </m:r>
          </m:e>
          <m:sub>
            <m:r>
              <w:rPr>
                <w:rFonts w:ascii="Cambria Math" w:hAnsi="Cambria Math"/>
              </w:rPr>
              <m:t>l</m:t>
            </m:r>
          </m:sub>
        </m:sSub>
      </m:oMath>
      <w:r w:rsidRPr="00223E3E">
        <w:t xml:space="preserve"> ,while </w:t>
      </w:r>
      <m:oMath>
        <m:sSub>
          <m:sSubPr>
            <m:ctrlPr>
              <w:rPr>
                <w:rFonts w:ascii="Cambria Math" w:hAnsi="Cambria Math"/>
              </w:rPr>
            </m:ctrlPr>
          </m:sSubPr>
          <m:e>
            <m:r>
              <w:rPr>
                <w:rFonts w:ascii="Cambria Math" w:hAnsi="Cambria Math"/>
              </w:rPr>
              <m:t>n</m:t>
            </m:r>
          </m:e>
          <m:sub>
            <m:r>
              <w:rPr>
                <w:rFonts w:ascii="Cambria Math" w:hAnsi="Cambria Math"/>
              </w:rPr>
              <m:t>l</m:t>
            </m:r>
          </m:sub>
        </m:sSub>
      </m:oMath>
      <w:r w:rsidRPr="00223E3E">
        <w:t xml:space="preserve"> is the count of objects in cluster l and </w:t>
      </w:r>
      <m:oMath>
        <m:sSubSup>
          <m:sSubSupPr>
            <m:ctrlPr>
              <w:rPr>
                <w:rFonts w:ascii="Cambria Math" w:hAnsi="Cambria Math"/>
              </w:rPr>
            </m:ctrlPr>
          </m:sSubSupPr>
          <m:e>
            <m:r>
              <w:rPr>
                <w:rFonts w:ascii="Cambria Math" w:hAnsi="Cambria Math"/>
              </w:rPr>
              <m:t>n</m:t>
            </m:r>
          </m:e>
          <m:sub>
            <m:r>
              <w:rPr>
                <w:rFonts w:ascii="Cambria Math" w:hAnsi="Cambria Math"/>
              </w:rPr>
              <m:t>j</m:t>
            </m:r>
          </m:sub>
          <m:sup>
            <m:r>
              <w:rPr>
                <w:rFonts w:ascii="Cambria Math" w:hAnsi="Cambria Math"/>
              </w:rPr>
              <m:t>r</m:t>
            </m:r>
          </m:sup>
        </m:sSubSup>
      </m:oMath>
      <w:r w:rsidRPr="00223E3E">
        <w:t xml:space="preserve">is the number of objects whose attribute characteristic is r. </w:t>
      </w:r>
    </w:p>
    <w:p w14:paraId="06C60455" w14:textId="77777777" w:rsidR="0088291E" w:rsidRPr="00223E3E" w:rsidRDefault="0088291E" w:rsidP="0088291E">
      <w:r w:rsidRPr="00223E3E">
        <w:t>The k-Modes clustering represents cluster centroids as the vectors of modes (i.e., the most frequent value) of categorical attributes. This means that a data set of m categorical features has a mode vector Z of m categorical values (z</w:t>
      </w:r>
      <w:r w:rsidRPr="00223E3E">
        <w:rPr>
          <w:vertAlign w:val="subscript"/>
        </w:rPr>
        <w:t>1</w:t>
      </w:r>
      <w:r w:rsidRPr="00223E3E">
        <w:t>, z</w:t>
      </w:r>
      <w:r w:rsidRPr="00223E3E">
        <w:rPr>
          <w:vertAlign w:val="subscript"/>
        </w:rPr>
        <w:t>2</w:t>
      </w:r>
      <w:r w:rsidRPr="00223E3E">
        <w:t xml:space="preserve">, ..., </w:t>
      </w:r>
      <w:proofErr w:type="spellStart"/>
      <w:r w:rsidRPr="00223E3E">
        <w:t>z</w:t>
      </w:r>
      <w:r w:rsidRPr="00223E3E">
        <w:rPr>
          <w:vertAlign w:val="subscript"/>
        </w:rPr>
        <w:t>m</w:t>
      </w:r>
      <w:proofErr w:type="spellEnd"/>
      <w:r w:rsidRPr="00223E3E">
        <w:t>). This mode vector of a cluster then minim</w:t>
      </w:r>
      <w:r>
        <w:t>ise</w:t>
      </w:r>
      <w:r w:rsidRPr="00223E3E">
        <w:t xml:space="preserve">s the sum of between-object distances within a distinctive cluster and the cluster centroid </w:t>
      </w:r>
      <w:r w:rsidRPr="00223E3E">
        <w:fldChar w:fldCharType="begin" w:fldLock="1"/>
      </w:r>
      <w:r w:rsidRPr="00223E3E">
        <w:instrText>ADDIN CSL_CITATION {"citationItems":[{"id":"ITEM-1","itemData":{"abstract":"The k-means algorithm is well known for its efficiency in clustering\\nlarge data sets. However, working only on numeric values prohibits\\nit from being used to cluster real world data containing categorical\\nvalues. In this paper we present two algorithms which extend the\\nk-means algorithm to categorical domains and domains with mixed numeric\\nand categorical values. The k-modes algorithm uses a simple matching\\ndissimilarity measure to deal with categorical objects, replaces\\nthe means of clusters with modes, and uses a frequency-based method\\nto update modes in the clustering process to minimise the clustering\\ncost function. With these extensions the k-modes algorithm enables\\nthe clustering of categorical data in a fashion similar to k-means.\\nThe k-prototypes algorithm, through the definition of a combined\\ndissimilarity measure, further integrates the k-means and k-modes\\nalgorithms to allow for clustering objects described by mixed numeric\\nand categorical attributes. We use the well known soybean disease\\nand credit approval data sets to demonstrate the clustering performance\\nof the two algorithms. Our experiments on two real world data sets\\nwith half a million objects each show that the two algorithms are\\nefficient when clustering large data sets, which is critical to data\\nmining applications.","author":[{"dropping-particle":"","family":"Huang","given":"Zhexue","non-dropping-particle":"","parse-names":false,"suffix":""}],"container-title":"Data Mining and Knowledge Discovery","id":"ITEM-1","issue":"3","issued":{"date-parts":[["1998"]]},"page":"284-290","title":"Extensions to the k-Means Algorithm for Clustering Large Data Sets with Categorical Values","type":"article-journal","volume":"2"},"uris":["http://www.mendeley.com/documents/?uuid=3a81624d-03c3-4656-a3fa-47608ae0b839"]}],"mendeley":{"formattedCitation":"(Huang, 1998)","plainTextFormattedCitation":"(Huang, 1998)","previouslyFormattedCitation":"(Huang, 1998)"},"properties":{"noteIndex":0},"schema":"https://github.com/citation-style-language/schema/raw/master/csl-citation.json"}</w:instrText>
      </w:r>
      <w:r w:rsidRPr="00223E3E">
        <w:fldChar w:fldCharType="separate"/>
      </w:r>
      <w:r w:rsidRPr="00223E3E">
        <w:rPr>
          <w:noProof/>
        </w:rPr>
        <w:t>(Huang, 1998)</w:t>
      </w:r>
      <w:r w:rsidRPr="00223E3E">
        <w:fldChar w:fldCharType="end"/>
      </w:r>
      <w:r w:rsidRPr="00223E3E">
        <w:t>.</w:t>
      </w:r>
    </w:p>
    <w:p w14:paraId="75A0E83F" w14:textId="77777777" w:rsidR="0088291E" w:rsidRPr="00223E3E" w:rsidRDefault="0088291E" w:rsidP="0088291E">
      <w:r w:rsidRPr="00223E3E">
        <w:t>Defining the most appropriate number of clusters is one of the biggest challenges in this approach (</w:t>
      </w:r>
      <w:proofErr w:type="spellStart"/>
      <w:r w:rsidRPr="00223E3E">
        <w:t>Ketchen</w:t>
      </w:r>
      <w:proofErr w:type="spellEnd"/>
      <w:r w:rsidRPr="00223E3E">
        <w:t xml:space="preserve"> &amp; Shook, 1996). We combined both a statistical (i.e., Silhouette score) as well conceptual a priori constraints to set the number of clusters </w:t>
      </w:r>
      <w:r w:rsidRPr="00223E3E">
        <w:fldChar w:fldCharType="begin" w:fldLock="1"/>
      </w:r>
      <w:r w:rsidRPr="00223E3E">
        <w:instrText>ADDIN CSL_CITATION {"citationItems":[{"id":"ITEM-1","itemData":{"author":[{"dropping-particle":"","family":"Hair","given":"J. F.","non-dropping-particle":"","parse-names":false,"suffix":""},{"dropping-particle":"","family":"Anderson","given":"R. E.","non-dropping-particle":"","parse-names":false,"suffix":""},{"dropping-particle":"","family":"Tatham","given":"R. L.","non-dropping-particle":"","parse-names":false,"suffix":""},{"dropping-particle":"","family":"Black","given":"W. C.","non-dropping-particle":"","parse-names":false,"suffix":""}],"id":"ITEM-1","issued":{"date-parts":[["1992"]]},"publisher":"Macmillan","publisher-place":"New York","title":"Multivariate Data Analysis with Readings","type":"book"},"uris":["http://www.mendeley.com/documents/?uuid=7b515dcc-ca5c-4c64-9291-d4c63af471d6"]}],"mendeley":{"formattedCitation":"(Hair, Anderson, Tatham, &amp; Black, 1992)","plainTextFormattedCitation":"(Hair, Anderson, Tatham, &amp; Black, 1992)","previouslyFormattedCitation":"(Hair, Anderson, Tatham, &amp; Black, 1992)"},"properties":{"noteIndex":0},"schema":"https://github.com/citation-style-language/schema/raw/master/csl-citation.json"}</w:instrText>
      </w:r>
      <w:r w:rsidRPr="00223E3E">
        <w:fldChar w:fldCharType="separate"/>
      </w:r>
      <w:r w:rsidRPr="00223E3E">
        <w:rPr>
          <w:noProof/>
        </w:rPr>
        <w:t>(Hair, Anderson, Tatham, &amp; Black, 1992)</w:t>
      </w:r>
      <w:r w:rsidRPr="00223E3E">
        <w:fldChar w:fldCharType="end"/>
      </w:r>
      <w:r w:rsidRPr="00223E3E">
        <w:t xml:space="preserve">. For this purpose, we used a grid search over the possible search space of hyperparameters (i.e. number of clusters). We thereby conceptually constrained the number of possible clusters between 2 and 30. We then calculated the average Silhouette score for each cluster number and chose the local maxima of this value. The Silhouette score is an approach for cluster interpretation and validation of consistency by indicating how well each object lies within its cluster </w:t>
      </w:r>
      <w:r w:rsidRPr="00223E3E">
        <w:fldChar w:fldCharType="begin" w:fldLock="1"/>
      </w:r>
      <w:r w:rsidRPr="00223E3E">
        <w:instrText>ADDIN CSL_CITATION {"citationItems":[{"id":"ITEM-1","itemData":{"author":[{"dropping-particle":"","family":"Rousseeuw","given":"Peter J.","non-dropping-particle":"","parse-names":false,"suffix":""}],"container-title":"Journal of Computational and Applied Mathematics","id":"ITEM-1","issued":{"date-parts":[["1987"]]},"page":"53-65","title":"Silhouettes: A graphical aid to the interpretation and validation of cluster analysis","type":"article-journal","volume":"20"},"uris":["http://www.mendeley.com/documents/?uuid=202416da-1251-49d1-a788-97aec9891f75"]}],"mendeley":{"formattedCitation":"(Rousseeuw, 1987)","plainTextFormattedCitation":"(Rousseeuw, 1987)","previouslyFormattedCitation":"(Rousseeuw, 1987)"},"properties":{"noteIndex":0},"schema":"https://github.com/citation-style-language/schema/raw/master/csl-citation.json"}</w:instrText>
      </w:r>
      <w:r w:rsidRPr="00223E3E">
        <w:fldChar w:fldCharType="separate"/>
      </w:r>
      <w:r w:rsidRPr="00223E3E">
        <w:rPr>
          <w:noProof/>
        </w:rPr>
        <w:t>(Rousseeuw, 1987)</w:t>
      </w:r>
      <w:r w:rsidRPr="00223E3E">
        <w:fldChar w:fldCharType="end"/>
      </w:r>
      <w:r w:rsidRPr="00223E3E">
        <w:t xml:space="preserve">. This value indicates the similarity of an object to its individual cluster (cohesion) in relation to all other clusters (separation). The silhouette score ranges from −1 to +1, where values close to 1 indicate that the object is properly matched to the </w:t>
      </w:r>
      <w:r w:rsidRPr="00223E3E">
        <w:lastRenderedPageBreak/>
        <w:t>right cluster. High scores by the majority of objects in a cluster indicate good clustering. Therefore, we calculated the average score across all objects per number of clusters.</w:t>
      </w:r>
    </w:p>
    <w:p w14:paraId="38FAC202" w14:textId="0EA4B7C0" w:rsidR="0088291E" w:rsidRPr="00223E3E" w:rsidRDefault="0088291E" w:rsidP="0088291E">
      <w:pPr>
        <w:rPr>
          <w:i/>
        </w:rPr>
      </w:pPr>
      <w:r w:rsidRPr="00223E3E">
        <w:t>Our clustering approach results in each business model being character</w:t>
      </w:r>
      <w:r>
        <w:t>ise</w:t>
      </w:r>
      <w:r w:rsidRPr="00223E3E">
        <w:t xml:space="preserve">d along nine sub-component cluster memberships, where the number of combinations describes how many clusters empirically exist per sub-component. Those results are displayed in </w:t>
      </w:r>
      <w:r w:rsidRPr="00223E3E">
        <w:rPr>
          <w:i/>
        </w:rPr>
        <w:fldChar w:fldCharType="begin"/>
      </w:r>
      <w:r w:rsidRPr="00223E3E">
        <w:rPr>
          <w:i/>
        </w:rPr>
        <w:instrText xml:space="preserve"> REF _Ref532428987 \h  \* MERGEFORMAT </w:instrText>
      </w:r>
      <w:r w:rsidRPr="00223E3E">
        <w:rPr>
          <w:i/>
        </w:rPr>
      </w:r>
      <w:r w:rsidRPr="00223E3E">
        <w:rPr>
          <w:i/>
        </w:rPr>
        <w:fldChar w:fldCharType="separate"/>
      </w:r>
      <w:r w:rsidR="0052684E" w:rsidRPr="0052684E">
        <w:rPr>
          <w:i/>
        </w:rPr>
        <w:t>Table 3</w:t>
      </w:r>
      <w:r w:rsidR="0052684E" w:rsidRPr="0052684E">
        <w:rPr>
          <w:i/>
        </w:rPr>
        <w:noBreakHyphen/>
        <w:t>1</w:t>
      </w:r>
      <w:r w:rsidRPr="00223E3E">
        <w:rPr>
          <w:i/>
        </w:rPr>
        <w:fldChar w:fldCharType="end"/>
      </w:r>
      <w:r w:rsidRPr="00223E3E">
        <w:rPr>
          <w:i/>
        </w:rPr>
        <w:t>.</w:t>
      </w:r>
    </w:p>
    <w:p w14:paraId="06F189CB" w14:textId="46A75E65" w:rsidR="0088291E" w:rsidRPr="00223E3E" w:rsidRDefault="0088291E" w:rsidP="0088291E">
      <w:pPr>
        <w:pStyle w:val="Caption"/>
        <w:spacing w:line="26" w:lineRule="atLeast"/>
        <w:rPr>
          <w:szCs w:val="24"/>
        </w:rPr>
      </w:pPr>
      <w:bookmarkStart w:id="6" w:name="_Ref532428987"/>
      <w:bookmarkStart w:id="7" w:name="_Ref532428963"/>
      <w:bookmarkStart w:id="8" w:name="_Toc1564400"/>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3</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w:t>
      </w:r>
      <w:r w:rsidRPr="00223E3E">
        <w:rPr>
          <w:b/>
        </w:rPr>
        <w:fldChar w:fldCharType="end"/>
      </w:r>
      <w:bookmarkEnd w:id="6"/>
      <w:r w:rsidRPr="00223E3E">
        <w:rPr>
          <w:b/>
        </w:rPr>
        <w:t>:</w:t>
      </w:r>
      <w:r w:rsidRPr="00223E3E">
        <w:t xml:space="preserve"> Overview of </w:t>
      </w:r>
      <w:r w:rsidRPr="00223E3E">
        <w:rPr>
          <w:szCs w:val="24"/>
        </w:rPr>
        <w:t>sub-component clusters</w:t>
      </w:r>
      <w:bookmarkEnd w:id="7"/>
      <w:bookmarkEnd w:id="8"/>
    </w:p>
    <w:tbl>
      <w:tblPr>
        <w:tblW w:w="0" w:type="auto"/>
        <w:tblBorders>
          <w:top w:val="single" w:sz="8" w:space="0" w:color="000000"/>
          <w:bottom w:val="single" w:sz="8" w:space="0" w:color="000000"/>
        </w:tblBorders>
        <w:tblCellMar>
          <w:top w:w="15" w:type="dxa"/>
          <w:left w:w="15" w:type="dxa"/>
          <w:bottom w:w="15" w:type="dxa"/>
          <w:right w:w="15" w:type="dxa"/>
        </w:tblCellMar>
        <w:tblLook w:val="04A0" w:firstRow="1" w:lastRow="0" w:firstColumn="1" w:lastColumn="0" w:noHBand="0" w:noVBand="1"/>
      </w:tblPr>
      <w:tblGrid>
        <w:gridCol w:w="1985"/>
        <w:gridCol w:w="3041"/>
        <w:gridCol w:w="2176"/>
        <w:gridCol w:w="1824"/>
      </w:tblGrid>
      <w:tr w:rsidR="0088291E" w:rsidRPr="00223E3E" w14:paraId="255D0D94" w14:textId="77777777" w:rsidTr="00E966D0">
        <w:tc>
          <w:tcPr>
            <w:tcW w:w="1985" w:type="dxa"/>
            <w:tcBorders>
              <w:top w:val="single" w:sz="8" w:space="0" w:color="000000"/>
              <w:bottom w:val="single" w:sz="4" w:space="0" w:color="auto"/>
            </w:tcBorders>
            <w:vAlign w:val="center"/>
            <w:hideMark/>
          </w:tcPr>
          <w:p w14:paraId="7B3FD3A9" w14:textId="77777777" w:rsidR="0088291E" w:rsidRPr="00223E3E" w:rsidRDefault="0088291E" w:rsidP="00E966D0">
            <w:pPr>
              <w:spacing w:before="0" w:after="120" w:line="26" w:lineRule="atLeast"/>
              <w:ind w:left="142"/>
            </w:pPr>
            <w:r w:rsidRPr="00223E3E">
              <w:rPr>
                <w:bCs/>
                <w:color w:val="000000"/>
              </w:rPr>
              <w:t>Sub-component Name</w:t>
            </w:r>
          </w:p>
        </w:tc>
        <w:tc>
          <w:tcPr>
            <w:tcW w:w="3041" w:type="dxa"/>
            <w:tcBorders>
              <w:top w:val="single" w:sz="8" w:space="0" w:color="000000"/>
              <w:bottom w:val="single" w:sz="4" w:space="0" w:color="auto"/>
            </w:tcBorders>
            <w:vAlign w:val="center"/>
            <w:hideMark/>
          </w:tcPr>
          <w:p w14:paraId="5AA7ECF5" w14:textId="77777777" w:rsidR="0088291E" w:rsidRPr="00223E3E" w:rsidRDefault="0088291E" w:rsidP="00E966D0">
            <w:pPr>
              <w:spacing w:before="0" w:after="120" w:line="26" w:lineRule="atLeast"/>
              <w:ind w:left="142"/>
              <w:jc w:val="center"/>
              <w:rPr>
                <w:bCs/>
                <w:color w:val="000000"/>
              </w:rPr>
            </w:pPr>
            <w:r w:rsidRPr="00223E3E">
              <w:rPr>
                <w:bCs/>
                <w:color w:val="000000"/>
              </w:rPr>
              <w:t>Number of Dimensions                  (Design Elements)</w:t>
            </w:r>
          </w:p>
        </w:tc>
        <w:tc>
          <w:tcPr>
            <w:tcW w:w="0" w:type="auto"/>
            <w:tcBorders>
              <w:top w:val="single" w:sz="8" w:space="0" w:color="000000"/>
              <w:bottom w:val="single" w:sz="4" w:space="0" w:color="auto"/>
            </w:tcBorders>
            <w:vAlign w:val="center"/>
            <w:hideMark/>
          </w:tcPr>
          <w:p w14:paraId="773A68DD" w14:textId="77777777" w:rsidR="0088291E" w:rsidRPr="00223E3E" w:rsidRDefault="0088291E" w:rsidP="00E966D0">
            <w:pPr>
              <w:spacing w:before="0" w:after="120" w:line="26" w:lineRule="atLeast"/>
              <w:ind w:left="142"/>
              <w:jc w:val="center"/>
            </w:pPr>
            <w:r w:rsidRPr="00223E3E">
              <w:rPr>
                <w:bCs/>
                <w:color w:val="000000"/>
              </w:rPr>
              <w:t>Number of            Combinations</w:t>
            </w:r>
          </w:p>
        </w:tc>
        <w:tc>
          <w:tcPr>
            <w:tcW w:w="0" w:type="auto"/>
            <w:tcBorders>
              <w:top w:val="single" w:sz="8" w:space="0" w:color="000000"/>
              <w:bottom w:val="single" w:sz="4" w:space="0" w:color="auto"/>
            </w:tcBorders>
            <w:vAlign w:val="center"/>
            <w:hideMark/>
          </w:tcPr>
          <w:p w14:paraId="16D5DBC7" w14:textId="77777777" w:rsidR="0088291E" w:rsidRPr="00223E3E" w:rsidRDefault="0088291E" w:rsidP="00E966D0">
            <w:pPr>
              <w:spacing w:before="0" w:after="120" w:line="26" w:lineRule="atLeast"/>
              <w:ind w:left="142"/>
              <w:jc w:val="center"/>
            </w:pPr>
            <w:r w:rsidRPr="00223E3E">
              <w:rPr>
                <w:bCs/>
                <w:color w:val="000000"/>
              </w:rPr>
              <w:t>Average Silhouette Score</w:t>
            </w:r>
          </w:p>
        </w:tc>
      </w:tr>
      <w:tr w:rsidR="0088291E" w:rsidRPr="00223E3E" w14:paraId="3A9C2E42" w14:textId="77777777" w:rsidTr="00E966D0">
        <w:tc>
          <w:tcPr>
            <w:tcW w:w="1985" w:type="dxa"/>
            <w:tcBorders>
              <w:top w:val="single" w:sz="4" w:space="0" w:color="auto"/>
            </w:tcBorders>
            <w:vAlign w:val="center"/>
            <w:hideMark/>
          </w:tcPr>
          <w:p w14:paraId="7DDEA7A6" w14:textId="77777777" w:rsidR="0088291E" w:rsidRPr="00223E3E" w:rsidRDefault="0088291E" w:rsidP="00E966D0">
            <w:pPr>
              <w:spacing w:before="0" w:after="120" w:line="26" w:lineRule="atLeast"/>
              <w:ind w:left="142"/>
            </w:pPr>
            <w:r w:rsidRPr="00223E3E">
              <w:rPr>
                <w:color w:val="000000"/>
              </w:rPr>
              <w:t>Solution</w:t>
            </w:r>
          </w:p>
        </w:tc>
        <w:tc>
          <w:tcPr>
            <w:tcW w:w="3041" w:type="dxa"/>
            <w:tcBorders>
              <w:top w:val="single" w:sz="4" w:space="0" w:color="auto"/>
            </w:tcBorders>
            <w:vAlign w:val="center"/>
            <w:hideMark/>
          </w:tcPr>
          <w:p w14:paraId="61D2970B" w14:textId="77777777" w:rsidR="0088291E" w:rsidRPr="00223E3E" w:rsidRDefault="0088291E" w:rsidP="00E966D0">
            <w:pPr>
              <w:spacing w:before="0" w:after="120" w:line="26" w:lineRule="atLeast"/>
              <w:ind w:left="142"/>
              <w:jc w:val="center"/>
            </w:pPr>
            <w:r w:rsidRPr="00223E3E">
              <w:rPr>
                <w:color w:val="000000"/>
              </w:rPr>
              <w:t>3 (12)</w:t>
            </w:r>
          </w:p>
        </w:tc>
        <w:tc>
          <w:tcPr>
            <w:tcW w:w="0" w:type="auto"/>
            <w:tcBorders>
              <w:top w:val="single" w:sz="4" w:space="0" w:color="auto"/>
            </w:tcBorders>
            <w:vAlign w:val="center"/>
            <w:hideMark/>
          </w:tcPr>
          <w:p w14:paraId="66F9780E" w14:textId="77777777" w:rsidR="0088291E" w:rsidRPr="00223E3E" w:rsidRDefault="0088291E" w:rsidP="00E966D0">
            <w:pPr>
              <w:spacing w:before="0" w:after="120" w:line="26" w:lineRule="atLeast"/>
              <w:ind w:left="142"/>
              <w:jc w:val="center"/>
            </w:pPr>
            <w:r w:rsidRPr="00223E3E">
              <w:rPr>
                <w:color w:val="000000"/>
              </w:rPr>
              <w:t>10</w:t>
            </w:r>
          </w:p>
        </w:tc>
        <w:tc>
          <w:tcPr>
            <w:tcW w:w="0" w:type="auto"/>
            <w:tcBorders>
              <w:top w:val="single" w:sz="4" w:space="0" w:color="auto"/>
            </w:tcBorders>
            <w:vAlign w:val="center"/>
            <w:hideMark/>
          </w:tcPr>
          <w:p w14:paraId="0B7FA2FB" w14:textId="77777777" w:rsidR="0088291E" w:rsidRPr="00223E3E" w:rsidRDefault="0088291E" w:rsidP="00E966D0">
            <w:pPr>
              <w:spacing w:before="0" w:after="120" w:line="26" w:lineRule="atLeast"/>
              <w:ind w:left="142"/>
              <w:jc w:val="center"/>
            </w:pPr>
            <w:r w:rsidRPr="00223E3E">
              <w:rPr>
                <w:color w:val="000000"/>
              </w:rPr>
              <w:t>0.177</w:t>
            </w:r>
          </w:p>
        </w:tc>
      </w:tr>
      <w:tr w:rsidR="0088291E" w:rsidRPr="00223E3E" w14:paraId="4A4E1AF8" w14:textId="77777777" w:rsidTr="00E966D0">
        <w:tc>
          <w:tcPr>
            <w:tcW w:w="1985" w:type="dxa"/>
            <w:vAlign w:val="center"/>
            <w:hideMark/>
          </w:tcPr>
          <w:p w14:paraId="14A760DD" w14:textId="77777777" w:rsidR="0088291E" w:rsidRPr="00223E3E" w:rsidRDefault="0088291E" w:rsidP="00E966D0">
            <w:pPr>
              <w:spacing w:before="0" w:after="120" w:line="26" w:lineRule="atLeast"/>
              <w:ind w:left="142"/>
            </w:pPr>
            <w:r w:rsidRPr="00223E3E">
              <w:rPr>
                <w:color w:val="000000"/>
              </w:rPr>
              <w:t>Ecosystem</w:t>
            </w:r>
          </w:p>
        </w:tc>
        <w:tc>
          <w:tcPr>
            <w:tcW w:w="3041" w:type="dxa"/>
            <w:vAlign w:val="center"/>
            <w:hideMark/>
          </w:tcPr>
          <w:p w14:paraId="743BAB50" w14:textId="77777777" w:rsidR="0088291E" w:rsidRPr="00223E3E" w:rsidRDefault="0088291E" w:rsidP="00E966D0">
            <w:pPr>
              <w:spacing w:before="0" w:after="120" w:line="26" w:lineRule="atLeast"/>
              <w:ind w:left="142"/>
              <w:jc w:val="center"/>
            </w:pPr>
            <w:r w:rsidRPr="00223E3E">
              <w:rPr>
                <w:color w:val="000000"/>
              </w:rPr>
              <w:t>3 (17)</w:t>
            </w:r>
          </w:p>
        </w:tc>
        <w:tc>
          <w:tcPr>
            <w:tcW w:w="0" w:type="auto"/>
            <w:vAlign w:val="center"/>
            <w:hideMark/>
          </w:tcPr>
          <w:p w14:paraId="302822A3" w14:textId="77777777" w:rsidR="0088291E" w:rsidRPr="00223E3E" w:rsidRDefault="0088291E" w:rsidP="00E966D0">
            <w:pPr>
              <w:spacing w:before="0" w:after="120" w:line="26" w:lineRule="atLeast"/>
              <w:ind w:left="142"/>
              <w:jc w:val="center"/>
            </w:pPr>
            <w:r w:rsidRPr="00223E3E">
              <w:rPr>
                <w:color w:val="000000"/>
              </w:rPr>
              <w:t>2</w:t>
            </w:r>
          </w:p>
        </w:tc>
        <w:tc>
          <w:tcPr>
            <w:tcW w:w="0" w:type="auto"/>
            <w:vAlign w:val="center"/>
            <w:hideMark/>
          </w:tcPr>
          <w:p w14:paraId="0EC58363" w14:textId="77777777" w:rsidR="0088291E" w:rsidRPr="00223E3E" w:rsidRDefault="0088291E" w:rsidP="00E966D0">
            <w:pPr>
              <w:spacing w:before="0" w:after="120" w:line="26" w:lineRule="atLeast"/>
              <w:ind w:left="142"/>
              <w:jc w:val="center"/>
            </w:pPr>
            <w:r w:rsidRPr="00223E3E">
              <w:rPr>
                <w:color w:val="000000"/>
              </w:rPr>
              <w:t>0.2727</w:t>
            </w:r>
          </w:p>
        </w:tc>
      </w:tr>
      <w:tr w:rsidR="0088291E" w:rsidRPr="00223E3E" w14:paraId="2027E59A" w14:textId="77777777" w:rsidTr="00E966D0">
        <w:tc>
          <w:tcPr>
            <w:tcW w:w="1985" w:type="dxa"/>
            <w:vAlign w:val="center"/>
            <w:hideMark/>
          </w:tcPr>
          <w:p w14:paraId="316D8A2A" w14:textId="77777777" w:rsidR="0088291E" w:rsidRPr="00223E3E" w:rsidRDefault="0088291E" w:rsidP="00E966D0">
            <w:pPr>
              <w:spacing w:before="0" w:after="120" w:line="26" w:lineRule="atLeast"/>
              <w:ind w:left="142"/>
            </w:pPr>
            <w:r w:rsidRPr="00223E3E">
              <w:rPr>
                <w:color w:val="000000"/>
              </w:rPr>
              <w:t>Market</w:t>
            </w:r>
          </w:p>
        </w:tc>
        <w:tc>
          <w:tcPr>
            <w:tcW w:w="3041" w:type="dxa"/>
            <w:vAlign w:val="center"/>
            <w:hideMark/>
          </w:tcPr>
          <w:p w14:paraId="525A4094" w14:textId="77777777" w:rsidR="0088291E" w:rsidRPr="00223E3E" w:rsidRDefault="0088291E" w:rsidP="00E966D0">
            <w:pPr>
              <w:spacing w:before="0" w:after="120" w:line="26" w:lineRule="atLeast"/>
              <w:ind w:left="142"/>
              <w:jc w:val="center"/>
            </w:pPr>
            <w:r w:rsidRPr="00223E3E">
              <w:rPr>
                <w:color w:val="000000"/>
              </w:rPr>
              <w:t>3 (11)</w:t>
            </w:r>
          </w:p>
        </w:tc>
        <w:tc>
          <w:tcPr>
            <w:tcW w:w="0" w:type="auto"/>
            <w:vAlign w:val="center"/>
            <w:hideMark/>
          </w:tcPr>
          <w:p w14:paraId="6B6C4701" w14:textId="77777777" w:rsidR="0088291E" w:rsidRPr="00223E3E" w:rsidRDefault="0088291E" w:rsidP="00E966D0">
            <w:pPr>
              <w:spacing w:before="0" w:after="120" w:line="26" w:lineRule="atLeast"/>
              <w:ind w:left="142"/>
              <w:jc w:val="center"/>
            </w:pPr>
            <w:r w:rsidRPr="00223E3E">
              <w:rPr>
                <w:color w:val="000000"/>
              </w:rPr>
              <w:t>19</w:t>
            </w:r>
          </w:p>
        </w:tc>
        <w:tc>
          <w:tcPr>
            <w:tcW w:w="0" w:type="auto"/>
            <w:vAlign w:val="center"/>
            <w:hideMark/>
          </w:tcPr>
          <w:p w14:paraId="33ECD804" w14:textId="77777777" w:rsidR="0088291E" w:rsidRPr="00223E3E" w:rsidRDefault="0088291E" w:rsidP="00E966D0">
            <w:pPr>
              <w:spacing w:before="0" w:after="120" w:line="26" w:lineRule="atLeast"/>
              <w:ind w:left="142"/>
              <w:jc w:val="center"/>
            </w:pPr>
            <w:r w:rsidRPr="00223E3E">
              <w:rPr>
                <w:color w:val="000000"/>
              </w:rPr>
              <w:t>0.651</w:t>
            </w:r>
          </w:p>
        </w:tc>
      </w:tr>
      <w:tr w:rsidR="0088291E" w:rsidRPr="00223E3E" w14:paraId="6CBA008C" w14:textId="77777777" w:rsidTr="00E966D0">
        <w:tc>
          <w:tcPr>
            <w:tcW w:w="1985" w:type="dxa"/>
            <w:vAlign w:val="center"/>
            <w:hideMark/>
          </w:tcPr>
          <w:p w14:paraId="359FF7BF" w14:textId="77777777" w:rsidR="0088291E" w:rsidRPr="00223E3E" w:rsidRDefault="0088291E" w:rsidP="00E966D0">
            <w:pPr>
              <w:spacing w:before="0" w:after="120" w:line="26" w:lineRule="atLeast"/>
              <w:ind w:left="142"/>
            </w:pPr>
            <w:r w:rsidRPr="00223E3E">
              <w:rPr>
                <w:color w:val="000000"/>
              </w:rPr>
              <w:t>Customer Relation</w:t>
            </w:r>
          </w:p>
        </w:tc>
        <w:tc>
          <w:tcPr>
            <w:tcW w:w="3041" w:type="dxa"/>
            <w:vAlign w:val="center"/>
            <w:hideMark/>
          </w:tcPr>
          <w:p w14:paraId="54F03A12" w14:textId="77777777" w:rsidR="0088291E" w:rsidRPr="00223E3E" w:rsidRDefault="0088291E" w:rsidP="00E966D0">
            <w:pPr>
              <w:spacing w:before="0" w:after="120" w:line="26" w:lineRule="atLeast"/>
              <w:ind w:left="142"/>
              <w:jc w:val="center"/>
            </w:pPr>
            <w:r w:rsidRPr="00223E3E">
              <w:rPr>
                <w:color w:val="000000"/>
              </w:rPr>
              <w:t>2 (7)</w:t>
            </w:r>
          </w:p>
        </w:tc>
        <w:tc>
          <w:tcPr>
            <w:tcW w:w="0" w:type="auto"/>
            <w:vAlign w:val="center"/>
            <w:hideMark/>
          </w:tcPr>
          <w:p w14:paraId="1EF09CA8" w14:textId="77777777" w:rsidR="0088291E" w:rsidRPr="00223E3E" w:rsidRDefault="0088291E" w:rsidP="00E966D0">
            <w:pPr>
              <w:spacing w:before="0" w:after="120" w:line="26" w:lineRule="atLeast"/>
              <w:ind w:left="142"/>
              <w:jc w:val="center"/>
            </w:pPr>
            <w:r w:rsidRPr="00223E3E">
              <w:rPr>
                <w:color w:val="000000"/>
              </w:rPr>
              <w:t>18</w:t>
            </w:r>
          </w:p>
        </w:tc>
        <w:tc>
          <w:tcPr>
            <w:tcW w:w="0" w:type="auto"/>
            <w:vAlign w:val="center"/>
            <w:hideMark/>
          </w:tcPr>
          <w:p w14:paraId="0FB6A3E3" w14:textId="77777777" w:rsidR="0088291E" w:rsidRPr="00223E3E" w:rsidRDefault="0088291E" w:rsidP="00E966D0">
            <w:pPr>
              <w:spacing w:before="0" w:after="120" w:line="26" w:lineRule="atLeast"/>
              <w:ind w:left="142"/>
              <w:jc w:val="center"/>
            </w:pPr>
            <w:r w:rsidRPr="00223E3E">
              <w:rPr>
                <w:color w:val="000000"/>
              </w:rPr>
              <w:t>0.775</w:t>
            </w:r>
          </w:p>
        </w:tc>
      </w:tr>
      <w:tr w:rsidR="0088291E" w:rsidRPr="00223E3E" w14:paraId="22F0E169" w14:textId="77777777" w:rsidTr="00E966D0">
        <w:tc>
          <w:tcPr>
            <w:tcW w:w="1985" w:type="dxa"/>
            <w:vAlign w:val="center"/>
            <w:hideMark/>
          </w:tcPr>
          <w:p w14:paraId="36B3E6D5" w14:textId="77777777" w:rsidR="0088291E" w:rsidRPr="00223E3E" w:rsidRDefault="0088291E" w:rsidP="00E966D0">
            <w:pPr>
              <w:spacing w:before="0" w:after="120" w:line="26" w:lineRule="atLeast"/>
              <w:ind w:left="142"/>
            </w:pPr>
            <w:r w:rsidRPr="00223E3E">
              <w:rPr>
                <w:color w:val="000000"/>
              </w:rPr>
              <w:t>Resources</w:t>
            </w:r>
          </w:p>
        </w:tc>
        <w:tc>
          <w:tcPr>
            <w:tcW w:w="3041" w:type="dxa"/>
            <w:vAlign w:val="center"/>
            <w:hideMark/>
          </w:tcPr>
          <w:p w14:paraId="2EAB497B" w14:textId="77777777" w:rsidR="0088291E" w:rsidRPr="00223E3E" w:rsidRDefault="0088291E" w:rsidP="00E966D0">
            <w:pPr>
              <w:spacing w:before="0" w:after="120" w:line="26" w:lineRule="atLeast"/>
              <w:ind w:left="142"/>
              <w:jc w:val="center"/>
            </w:pPr>
            <w:r w:rsidRPr="00223E3E">
              <w:rPr>
                <w:color w:val="000000"/>
              </w:rPr>
              <w:t>4 (13)</w:t>
            </w:r>
          </w:p>
        </w:tc>
        <w:tc>
          <w:tcPr>
            <w:tcW w:w="0" w:type="auto"/>
            <w:vAlign w:val="center"/>
            <w:hideMark/>
          </w:tcPr>
          <w:p w14:paraId="7C2EADD3" w14:textId="77777777" w:rsidR="0088291E" w:rsidRPr="00223E3E" w:rsidRDefault="0088291E" w:rsidP="00E966D0">
            <w:pPr>
              <w:spacing w:before="0" w:after="120" w:line="26" w:lineRule="atLeast"/>
              <w:ind w:left="142"/>
              <w:jc w:val="center"/>
            </w:pPr>
            <w:r w:rsidRPr="00223E3E">
              <w:rPr>
                <w:color w:val="000000"/>
              </w:rPr>
              <w:t>2</w:t>
            </w:r>
          </w:p>
        </w:tc>
        <w:tc>
          <w:tcPr>
            <w:tcW w:w="0" w:type="auto"/>
            <w:vAlign w:val="center"/>
            <w:hideMark/>
          </w:tcPr>
          <w:p w14:paraId="25CF760F" w14:textId="77777777" w:rsidR="0088291E" w:rsidRPr="00223E3E" w:rsidRDefault="0088291E" w:rsidP="00E966D0">
            <w:pPr>
              <w:spacing w:before="0" w:after="120" w:line="26" w:lineRule="atLeast"/>
              <w:ind w:left="142"/>
              <w:jc w:val="center"/>
            </w:pPr>
            <w:r w:rsidRPr="00223E3E">
              <w:rPr>
                <w:color w:val="000000"/>
              </w:rPr>
              <w:t>0.294</w:t>
            </w:r>
          </w:p>
        </w:tc>
      </w:tr>
      <w:tr w:rsidR="0088291E" w:rsidRPr="00223E3E" w14:paraId="75B2EBD4" w14:textId="77777777" w:rsidTr="00E966D0">
        <w:tc>
          <w:tcPr>
            <w:tcW w:w="1985" w:type="dxa"/>
            <w:vAlign w:val="center"/>
            <w:hideMark/>
          </w:tcPr>
          <w:p w14:paraId="0E044952" w14:textId="77777777" w:rsidR="0088291E" w:rsidRPr="00223E3E" w:rsidRDefault="0088291E" w:rsidP="00E966D0">
            <w:pPr>
              <w:spacing w:before="0" w:after="120" w:line="26" w:lineRule="atLeast"/>
              <w:ind w:left="142"/>
            </w:pPr>
            <w:r w:rsidRPr="00223E3E">
              <w:rPr>
                <w:color w:val="000000"/>
              </w:rPr>
              <w:t>Partners</w:t>
            </w:r>
          </w:p>
        </w:tc>
        <w:tc>
          <w:tcPr>
            <w:tcW w:w="3041" w:type="dxa"/>
            <w:vAlign w:val="center"/>
            <w:hideMark/>
          </w:tcPr>
          <w:p w14:paraId="557D8FE7" w14:textId="77777777" w:rsidR="0088291E" w:rsidRPr="00223E3E" w:rsidRDefault="0088291E" w:rsidP="00E966D0">
            <w:pPr>
              <w:spacing w:before="0" w:after="120" w:line="26" w:lineRule="atLeast"/>
              <w:ind w:left="142"/>
              <w:jc w:val="center"/>
            </w:pPr>
            <w:r w:rsidRPr="00223E3E">
              <w:rPr>
                <w:color w:val="000000"/>
              </w:rPr>
              <w:t>3 (18)</w:t>
            </w:r>
          </w:p>
        </w:tc>
        <w:tc>
          <w:tcPr>
            <w:tcW w:w="0" w:type="auto"/>
            <w:vAlign w:val="center"/>
            <w:hideMark/>
          </w:tcPr>
          <w:p w14:paraId="4D0664D6" w14:textId="77777777" w:rsidR="0088291E" w:rsidRPr="00223E3E" w:rsidRDefault="0088291E" w:rsidP="00E966D0">
            <w:pPr>
              <w:spacing w:before="0" w:after="120" w:line="26" w:lineRule="atLeast"/>
              <w:ind w:left="142"/>
              <w:jc w:val="center"/>
            </w:pPr>
            <w:r w:rsidRPr="00223E3E">
              <w:rPr>
                <w:color w:val="000000"/>
              </w:rPr>
              <w:t>2</w:t>
            </w:r>
          </w:p>
        </w:tc>
        <w:tc>
          <w:tcPr>
            <w:tcW w:w="0" w:type="auto"/>
            <w:vAlign w:val="center"/>
            <w:hideMark/>
          </w:tcPr>
          <w:p w14:paraId="0957505E" w14:textId="77777777" w:rsidR="0088291E" w:rsidRPr="00223E3E" w:rsidRDefault="0088291E" w:rsidP="00E966D0">
            <w:pPr>
              <w:spacing w:before="0" w:after="120" w:line="26" w:lineRule="atLeast"/>
              <w:ind w:left="142"/>
              <w:jc w:val="center"/>
            </w:pPr>
            <w:r w:rsidRPr="00223E3E">
              <w:rPr>
                <w:color w:val="000000"/>
              </w:rPr>
              <w:t>0.159</w:t>
            </w:r>
          </w:p>
        </w:tc>
      </w:tr>
      <w:tr w:rsidR="0088291E" w:rsidRPr="00223E3E" w14:paraId="61280A5B" w14:textId="77777777" w:rsidTr="00E966D0">
        <w:tc>
          <w:tcPr>
            <w:tcW w:w="1985" w:type="dxa"/>
            <w:vAlign w:val="center"/>
            <w:hideMark/>
          </w:tcPr>
          <w:p w14:paraId="6C0E215E" w14:textId="77777777" w:rsidR="0088291E" w:rsidRPr="00223E3E" w:rsidRDefault="0088291E" w:rsidP="00E966D0">
            <w:pPr>
              <w:spacing w:before="0" w:after="120" w:line="26" w:lineRule="atLeast"/>
              <w:ind w:left="142"/>
            </w:pPr>
            <w:r w:rsidRPr="00223E3E">
              <w:rPr>
                <w:color w:val="000000"/>
              </w:rPr>
              <w:t>Activities</w:t>
            </w:r>
          </w:p>
        </w:tc>
        <w:tc>
          <w:tcPr>
            <w:tcW w:w="3041" w:type="dxa"/>
            <w:vAlign w:val="center"/>
            <w:hideMark/>
          </w:tcPr>
          <w:p w14:paraId="75230F01" w14:textId="77777777" w:rsidR="0088291E" w:rsidRPr="00223E3E" w:rsidRDefault="0088291E" w:rsidP="00E966D0">
            <w:pPr>
              <w:spacing w:before="0" w:after="120" w:line="26" w:lineRule="atLeast"/>
              <w:ind w:left="142"/>
              <w:jc w:val="center"/>
            </w:pPr>
            <w:r w:rsidRPr="00223E3E">
              <w:rPr>
                <w:color w:val="000000"/>
              </w:rPr>
              <w:t>4 (18)</w:t>
            </w:r>
          </w:p>
        </w:tc>
        <w:tc>
          <w:tcPr>
            <w:tcW w:w="0" w:type="auto"/>
            <w:vAlign w:val="center"/>
            <w:hideMark/>
          </w:tcPr>
          <w:p w14:paraId="5D037CF1" w14:textId="77777777" w:rsidR="0088291E" w:rsidRPr="00223E3E" w:rsidRDefault="0088291E" w:rsidP="00E966D0">
            <w:pPr>
              <w:spacing w:before="0" w:after="120" w:line="26" w:lineRule="atLeast"/>
              <w:ind w:left="142"/>
              <w:jc w:val="center"/>
            </w:pPr>
            <w:r w:rsidRPr="00223E3E">
              <w:rPr>
                <w:color w:val="000000"/>
              </w:rPr>
              <w:t>2</w:t>
            </w:r>
          </w:p>
        </w:tc>
        <w:tc>
          <w:tcPr>
            <w:tcW w:w="0" w:type="auto"/>
            <w:vAlign w:val="center"/>
            <w:hideMark/>
          </w:tcPr>
          <w:p w14:paraId="69DD12D3" w14:textId="77777777" w:rsidR="0088291E" w:rsidRPr="00223E3E" w:rsidRDefault="0088291E" w:rsidP="00E966D0">
            <w:pPr>
              <w:spacing w:before="0" w:after="120" w:line="26" w:lineRule="atLeast"/>
              <w:ind w:left="142"/>
              <w:jc w:val="center"/>
            </w:pPr>
            <w:r w:rsidRPr="00223E3E">
              <w:rPr>
                <w:color w:val="000000"/>
              </w:rPr>
              <w:t>0.274</w:t>
            </w:r>
          </w:p>
        </w:tc>
      </w:tr>
      <w:tr w:rsidR="0088291E" w:rsidRPr="00223E3E" w14:paraId="12D03CD5" w14:textId="77777777" w:rsidTr="00E966D0">
        <w:tc>
          <w:tcPr>
            <w:tcW w:w="1985" w:type="dxa"/>
            <w:vAlign w:val="center"/>
            <w:hideMark/>
          </w:tcPr>
          <w:p w14:paraId="58223FDD" w14:textId="77777777" w:rsidR="0088291E" w:rsidRPr="00223E3E" w:rsidRDefault="0088291E" w:rsidP="00E966D0">
            <w:pPr>
              <w:spacing w:before="0" w:after="120" w:line="26" w:lineRule="atLeast"/>
              <w:ind w:left="142"/>
            </w:pPr>
            <w:r w:rsidRPr="00223E3E">
              <w:rPr>
                <w:color w:val="000000"/>
              </w:rPr>
              <w:t>Revenues</w:t>
            </w:r>
          </w:p>
        </w:tc>
        <w:tc>
          <w:tcPr>
            <w:tcW w:w="3041" w:type="dxa"/>
            <w:vAlign w:val="center"/>
            <w:hideMark/>
          </w:tcPr>
          <w:p w14:paraId="34F8F653" w14:textId="77777777" w:rsidR="0088291E" w:rsidRPr="00223E3E" w:rsidRDefault="0088291E" w:rsidP="00E966D0">
            <w:pPr>
              <w:spacing w:before="0" w:after="120" w:line="26" w:lineRule="atLeast"/>
              <w:ind w:left="142"/>
              <w:jc w:val="center"/>
            </w:pPr>
            <w:r w:rsidRPr="00223E3E">
              <w:rPr>
                <w:color w:val="000000"/>
              </w:rPr>
              <w:t>2 (8)</w:t>
            </w:r>
          </w:p>
        </w:tc>
        <w:tc>
          <w:tcPr>
            <w:tcW w:w="0" w:type="auto"/>
            <w:vAlign w:val="center"/>
            <w:hideMark/>
          </w:tcPr>
          <w:p w14:paraId="4E0E9D5A" w14:textId="77777777" w:rsidR="0088291E" w:rsidRPr="00223E3E" w:rsidRDefault="0088291E" w:rsidP="00E966D0">
            <w:pPr>
              <w:spacing w:before="0" w:after="120" w:line="26" w:lineRule="atLeast"/>
              <w:ind w:left="142"/>
              <w:jc w:val="center"/>
            </w:pPr>
            <w:r w:rsidRPr="00223E3E">
              <w:rPr>
                <w:color w:val="000000"/>
              </w:rPr>
              <w:t>19</w:t>
            </w:r>
          </w:p>
        </w:tc>
        <w:tc>
          <w:tcPr>
            <w:tcW w:w="0" w:type="auto"/>
            <w:vAlign w:val="center"/>
            <w:hideMark/>
          </w:tcPr>
          <w:p w14:paraId="21B75F50" w14:textId="77777777" w:rsidR="0088291E" w:rsidRPr="00223E3E" w:rsidRDefault="0088291E" w:rsidP="00E966D0">
            <w:pPr>
              <w:spacing w:before="0" w:after="120" w:line="26" w:lineRule="atLeast"/>
              <w:ind w:left="142"/>
              <w:jc w:val="center"/>
            </w:pPr>
            <w:r w:rsidRPr="00223E3E">
              <w:rPr>
                <w:color w:val="000000"/>
              </w:rPr>
              <w:t>0.855</w:t>
            </w:r>
          </w:p>
        </w:tc>
      </w:tr>
      <w:tr w:rsidR="0088291E" w:rsidRPr="00223E3E" w14:paraId="51496C29" w14:textId="77777777" w:rsidTr="00E966D0">
        <w:tc>
          <w:tcPr>
            <w:tcW w:w="1985" w:type="dxa"/>
            <w:vAlign w:val="center"/>
            <w:hideMark/>
          </w:tcPr>
          <w:p w14:paraId="59BA76C4" w14:textId="77777777" w:rsidR="0088291E" w:rsidRPr="00223E3E" w:rsidRDefault="0088291E" w:rsidP="00E966D0">
            <w:pPr>
              <w:spacing w:before="0" w:after="120" w:line="26" w:lineRule="atLeast"/>
              <w:ind w:left="142"/>
            </w:pPr>
            <w:r w:rsidRPr="00223E3E">
              <w:rPr>
                <w:color w:val="000000"/>
              </w:rPr>
              <w:t>Costs</w:t>
            </w:r>
          </w:p>
        </w:tc>
        <w:tc>
          <w:tcPr>
            <w:tcW w:w="3041" w:type="dxa"/>
            <w:vAlign w:val="center"/>
            <w:hideMark/>
          </w:tcPr>
          <w:p w14:paraId="616B30AA" w14:textId="77777777" w:rsidR="0088291E" w:rsidRPr="00223E3E" w:rsidRDefault="0088291E" w:rsidP="00E966D0">
            <w:pPr>
              <w:spacing w:before="0" w:after="120" w:line="26" w:lineRule="atLeast"/>
              <w:ind w:left="142"/>
              <w:jc w:val="center"/>
            </w:pPr>
            <w:r w:rsidRPr="00223E3E">
              <w:rPr>
                <w:color w:val="000000"/>
              </w:rPr>
              <w:t>1 (3)</w:t>
            </w:r>
          </w:p>
        </w:tc>
        <w:tc>
          <w:tcPr>
            <w:tcW w:w="0" w:type="auto"/>
            <w:vAlign w:val="center"/>
            <w:hideMark/>
          </w:tcPr>
          <w:p w14:paraId="6836E670" w14:textId="77777777" w:rsidR="0088291E" w:rsidRPr="00223E3E" w:rsidRDefault="0088291E" w:rsidP="00E966D0">
            <w:pPr>
              <w:spacing w:before="0" w:after="120" w:line="26" w:lineRule="atLeast"/>
              <w:ind w:left="142"/>
              <w:jc w:val="center"/>
            </w:pPr>
            <w:r w:rsidRPr="00223E3E">
              <w:rPr>
                <w:color w:val="000000"/>
              </w:rPr>
              <w:t>7</w:t>
            </w:r>
          </w:p>
        </w:tc>
        <w:tc>
          <w:tcPr>
            <w:tcW w:w="0" w:type="auto"/>
            <w:vAlign w:val="center"/>
            <w:hideMark/>
          </w:tcPr>
          <w:p w14:paraId="1D333A1F" w14:textId="77777777" w:rsidR="0088291E" w:rsidRPr="00223E3E" w:rsidRDefault="0088291E" w:rsidP="00E966D0">
            <w:pPr>
              <w:spacing w:before="0" w:after="120" w:line="26" w:lineRule="atLeast"/>
              <w:ind w:left="142"/>
              <w:jc w:val="center"/>
            </w:pPr>
            <w:r w:rsidRPr="00223E3E">
              <w:rPr>
                <w:color w:val="000000"/>
              </w:rPr>
              <w:t>1.0</w:t>
            </w:r>
          </w:p>
        </w:tc>
      </w:tr>
    </w:tbl>
    <w:p w14:paraId="08C743E1" w14:textId="77777777" w:rsidR="0088291E" w:rsidRPr="00223E3E" w:rsidRDefault="0088291E" w:rsidP="0088291E"/>
    <w:p w14:paraId="5F83C030" w14:textId="77777777" w:rsidR="0088291E" w:rsidRPr="00223E3E" w:rsidRDefault="0088291E" w:rsidP="0088291E">
      <w:pPr>
        <w:pStyle w:val="Heading4"/>
      </w:pPr>
      <w:r w:rsidRPr="00223E3E">
        <w:t>Analysis of feature importance</w:t>
      </w:r>
    </w:p>
    <w:p w14:paraId="5C70ED25" w14:textId="77777777" w:rsidR="0088291E" w:rsidRPr="00223E3E" w:rsidRDefault="0088291E" w:rsidP="0088291E">
      <w:r w:rsidRPr="00223E3E">
        <w:t xml:space="preserve">Finally, for analysing the large number of cases and identifying patterns within them we used another machine-learning technique: a classification tree </w:t>
      </w:r>
      <w:r w:rsidRPr="00223E3E">
        <w:fldChar w:fldCharType="begin" w:fldLock="1"/>
      </w:r>
      <w:r w:rsidRPr="00223E3E">
        <w:instrText>ADDIN CSL_CITATION {"citationItems":[{"id":"ITEM-1","itemData":{"author":[{"dropping-particle":"","family":"Quinlan","given":"J. R.","non-dropping-particle":"","parse-names":false,"suffix":""}],"container-title":"Machine Learning","id":"ITEM-1","issued":{"date-parts":[["1986"]]},"page":"81-106","title":"Induction of Decision Trees","type":"article-journal","volume":"1"},"uris":["http://www.mendeley.com/documents/?uuid=9edc6ec9-8d69-485a-9d77-268c2e4514f7"]}],"mendeley":{"formattedCitation":"(Quinlan, 1986)","plainTextFormattedCitation":"(Quinlan, 1986)","previouslyFormattedCitation":"(Quinlan, 1986)"},"properties":{"noteIndex":0},"schema":"https://github.com/citation-style-language/schema/raw/master/csl-citation.json"}</w:instrText>
      </w:r>
      <w:r w:rsidRPr="00223E3E">
        <w:fldChar w:fldCharType="separate"/>
      </w:r>
      <w:r w:rsidRPr="00223E3E">
        <w:rPr>
          <w:noProof/>
        </w:rPr>
        <w:t>(Quinlan, 1986)</w:t>
      </w:r>
      <w:r w:rsidRPr="00223E3E">
        <w:fldChar w:fldCharType="end"/>
      </w:r>
      <w:r w:rsidRPr="00223E3E">
        <w:t xml:space="preserve">. Tree-based machine learning approaches fit a relatively simple model on partitions of the feature space divided by a set of rectangles. Although, this approach is conceptually quite simple, it is very powerful in terms of both performance and interpretability of the model and its results </w:t>
      </w:r>
      <w:r w:rsidRPr="00223E3E">
        <w:fldChar w:fldCharType="begin" w:fldLock="1"/>
      </w:r>
      <w:r w:rsidRPr="00223E3E">
        <w:instrText>ADDIN CSL_CITATION {"citationItems":[{"id":"ITEM-1","itemData":{"author":[{"dropping-particle":"","family":"Hastie","given":"T.","non-dropping-particle":"","parse-names":false,"suffix":""},{"dropping-particle":"","family":"Tibshirani","given":"R.","non-dropping-particle":"","parse-names":false,"suffix":""},{"dropping-particle":"","family":"Friedman","given":"J.","non-dropping-particle":"","parse-names":false,"suffix":""}],"edition":"2nd","id":"ITEM-1","issued":{"date-parts":[["2016"]]},"number-of-pages":"745","publisher":"Springer","publisher-place":"New York","title":"The Elements of Statistical Learning","type":"book"},"uris":["http://www.mendeley.com/documents/?uuid=9ea11b03-88ae-4c17-bff9-49a47b89872b"]}],"mendeley":{"formattedCitation":"(Hastie et al., 2016)","plainTextFormattedCitation":"(Hastie et al., 2016)","previouslyFormattedCitation":"(Hastie et al., 2016)"},"properties":{"noteIndex":0},"schema":"https://github.com/citation-style-language/schema/raw/master/csl-citation.json"}</w:instrText>
      </w:r>
      <w:r w:rsidRPr="00223E3E">
        <w:fldChar w:fldCharType="separate"/>
      </w:r>
      <w:r w:rsidRPr="00223E3E">
        <w:rPr>
          <w:noProof/>
        </w:rPr>
        <w:t>(Hastie et al., 2016)</w:t>
      </w:r>
      <w:r w:rsidRPr="00223E3E">
        <w:fldChar w:fldCharType="end"/>
      </w:r>
      <w:r w:rsidRPr="00223E3E">
        <w:t xml:space="preserve">. For splitting the nodes and pruning the classification tree, we used the Gini impurity measure, which measures the quality of a split of the feature space and describes how frequently a randomly chosen object from the data set would be incorrectly classified if it was randomly classified given the distribution of true class in the subset. The Gini impurity can be computed as 1 - (weighted sum of probabilities) </w:t>
      </w:r>
      <w:r w:rsidRPr="00223E3E">
        <w:fldChar w:fldCharType="begin" w:fldLock="1"/>
      </w:r>
      <w:r w:rsidRPr="00223E3E">
        <w:instrText>ADDIN CSL_CITATION {"citationItems":[{"id":"ITEM-1","itemData":{"author":[{"dropping-particle":"","family":"Quinlan","given":"J. R.","non-dropping-particle":"","parse-names":false,"suffix":""}],"container-title":"Machine Learning","id":"ITEM-1","issued":{"date-parts":[["1986"]]},"page":"81-106","title":"Induction of Decision Trees","type":"article-journal","volume":"1"},"uris":["http://www.mendeley.com/documents/?uuid=9edc6ec9-8d69-485a-9d77-268c2e4514f7"]}],"mendeley":{"formattedCitation":"(Quinlan, 1986)","plainTextFormattedCitation":"(Quinlan, 1986)","previouslyFormattedCitation":"(Quinlan, 1986)"},"properties":{"noteIndex":0},"schema":"https://github.com/citation-style-language/schema/raw/master/csl-citation.json"}</w:instrText>
      </w:r>
      <w:r w:rsidRPr="00223E3E">
        <w:fldChar w:fldCharType="separate"/>
      </w:r>
      <w:r w:rsidRPr="00223E3E">
        <w:rPr>
          <w:noProof/>
        </w:rPr>
        <w:t>(Quinlan, 1986)</w:t>
      </w:r>
      <w:r w:rsidRPr="00223E3E">
        <w:fldChar w:fldCharType="end"/>
      </w:r>
      <w:r w:rsidRPr="00223E3E">
        <w:t>. The aim of this approach is to use the cluster membership for each firm along the sub-layer of our business model taxonomy (i.e. solution, ecosystem, market, customer relation, activities, resources, partners, revenue, and cost) to define a model that discriminates between high- and low-performing business models. In other words, this means predicting if a business model is successful or not based on its combination of design elements.</w:t>
      </w:r>
    </w:p>
    <w:p w14:paraId="73467A02" w14:textId="77777777" w:rsidR="0088291E" w:rsidRPr="00223E3E" w:rsidRDefault="0088291E" w:rsidP="0088291E">
      <w:r w:rsidRPr="00223E3E">
        <w:t xml:space="preserve">Therefore, we used an ensemble of decision trees to average many noisy but approximately unbiased models, thereby reducing the variance. Thus, we could capture complex interactions of design elements with relatively low bias. Such an ensemble of averaged and de-correlated decision trees is called random </w:t>
      </w:r>
      <w:r w:rsidRPr="00223E3E">
        <w:lastRenderedPageBreak/>
        <w:t xml:space="preserve">forests. For the purpose of this research, we used random forests with 1000 estimators (i.e., single decision trees) </w:t>
      </w:r>
      <w:r w:rsidRPr="00223E3E">
        <w:fldChar w:fldCharType="begin" w:fldLock="1"/>
      </w:r>
      <w:r w:rsidRPr="00223E3E">
        <w:instrText xml:space="preserve">ADDIN CSL_CITATION {"citationItems":[{"id":"ITEM-1","itemData":{"abstract":"Random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 lation between them. Using a random selection of features to split each node yields error rates that compare favorably to Adaboost (Y. Freund &amp; R. Schapire, Machine Learning: Proceedings of the Thirteenth Interna- tional conference, </w:instrText>
      </w:r>
      <w:r w:rsidRPr="00223E3E">
        <w:rPr>
          <w:rFonts w:ascii="MS Mincho" w:eastAsia="MS Mincho" w:hAnsi="MS Mincho" w:cs="MS Mincho"/>
        </w:rPr>
        <w:instrText>∗∗∗</w:instrText>
      </w:r>
      <w:r w:rsidRPr="00223E3E">
        <w:instrText>,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 Keywords:","author":[{"dropping-particle":"","family":"Breiman","given":"Leo","non-dropping-particle":"","parse-names":false,"suffix":""}],"container-title":"Machine Learning","id":"ITEM-1","issue":"1","issued":{"date-parts":[["2001"]]},"page":"5-32","title":"Random Forests","type":"article-journal","volume":"45"},"uris":["http://www.mendeley.com/documents/?uuid=c02f6263-307e-4042-914d-6985980ecc83"]}],"mendeley":{"formattedCitation":"(Breiman, 2001)","plainTextFormattedCitation":"(Breiman, 2001)","previouslyFormattedCitation":"(Breiman, 2001)"},"properties":{"noteIndex":0},"schema":"https://github.com/citation-style-language/schema/raw/master/csl-citation.json"}</w:instrText>
      </w:r>
      <w:r w:rsidRPr="00223E3E">
        <w:fldChar w:fldCharType="separate"/>
      </w:r>
      <w:r w:rsidRPr="00223E3E">
        <w:rPr>
          <w:noProof/>
        </w:rPr>
        <w:t>(Breiman, 2001)</w:t>
      </w:r>
      <w:r w:rsidRPr="00223E3E">
        <w:fldChar w:fldCharType="end"/>
      </w:r>
      <w:r w:rsidRPr="00223E3E">
        <w:t xml:space="preserve">. </w:t>
      </w:r>
    </w:p>
    <w:p w14:paraId="71C38932" w14:textId="77777777" w:rsidR="0088291E" w:rsidRPr="00223E3E" w:rsidRDefault="0088291E" w:rsidP="0088291E">
      <w:r w:rsidRPr="00223E3E">
        <w:t>To draw conclusions from this approach, we used the measure of feature importance. The higher the value of the feature importance variable, the more important is the feature. The importance of a feature, also known as Gini importance, is computed as the (normal</w:t>
      </w:r>
      <w:r>
        <w:t>ise</w:t>
      </w:r>
      <w:r w:rsidRPr="00223E3E">
        <w:t xml:space="preserve">d) total reduction of the feature space caused by that feature </w:t>
      </w:r>
      <w:r w:rsidRPr="00223E3E">
        <w:fldChar w:fldCharType="begin" w:fldLock="1"/>
      </w:r>
      <w:r w:rsidRPr="00223E3E">
        <w:instrText xml:space="preserve">ADDIN CSL_CITATION {"citationItems":[{"id":"ITEM-1","itemData":{"abstract":"Random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 lation between them. Using a random selection of features to split each node yields error rates that compare favorably to Adaboost (Y. Freund &amp; R. Schapire, Machine Learning: Proceedings of the Thirteenth Interna- tional conference, </w:instrText>
      </w:r>
      <w:r w:rsidRPr="00223E3E">
        <w:rPr>
          <w:rFonts w:ascii="MS Mincho" w:eastAsia="MS Mincho" w:hAnsi="MS Mincho" w:cs="MS Mincho"/>
        </w:rPr>
        <w:instrText>∗∗∗</w:instrText>
      </w:r>
      <w:r w:rsidRPr="00223E3E">
        <w:instrText>,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 Keywords:","author":[{"dropping-particle":"","family":"Breiman","given":"Leo","non-dropping-particle":"","parse-names":false,"suffix":""}],"container-title":"Machine Learning","id":"ITEM-1","issue":"1","issued":{"date-parts":[["2001"]]},"page":"5-32","title":"Random Forests","type":"article-journal","volume":"45"},"uris":["http://www.mendeley.com/documents/?uuid=c02f6263-307e-4042-914d-6985980ecc83"]}],"mendeley":{"formattedCitation":"(Breiman, 2001)","plainTextFormattedCitation":"(Breiman, 2001)","previouslyFormattedCitation":"(Breiman, 2001)"},"properties":{"noteIndex":0},"schema":"https://github.com/citation-style-language/schema/raw/master/csl-citation.json"}</w:instrText>
      </w:r>
      <w:r w:rsidRPr="00223E3E">
        <w:fldChar w:fldCharType="separate"/>
      </w:r>
      <w:r w:rsidRPr="00223E3E">
        <w:rPr>
          <w:noProof/>
        </w:rPr>
        <w:t>(Breiman, 2001)</w:t>
      </w:r>
      <w:r w:rsidRPr="00223E3E">
        <w:fldChar w:fldCharType="end"/>
      </w:r>
      <w:r w:rsidRPr="00223E3E">
        <w:t>. For our context, this measure indicates how important a combination of design elements on the sub-layer level is in predicting if a business model is high-performing.</w:t>
      </w:r>
    </w:p>
    <w:p w14:paraId="757347B6" w14:textId="77777777" w:rsidR="0088291E" w:rsidRPr="00223E3E" w:rsidRDefault="0088291E" w:rsidP="00970E39">
      <w:pPr>
        <w:pStyle w:val="Heading1"/>
      </w:pPr>
      <w:bookmarkStart w:id="9" w:name="_Toc1564355"/>
      <w:r w:rsidRPr="00223E3E">
        <w:t>Findings</w:t>
      </w:r>
      <w:bookmarkEnd w:id="9"/>
    </w:p>
    <w:p w14:paraId="6292F764" w14:textId="77777777" w:rsidR="0088291E" w:rsidRPr="00223E3E" w:rsidRDefault="0088291E" w:rsidP="00970E39">
      <w:pPr>
        <w:pStyle w:val="Heading2"/>
      </w:pPr>
      <w:r w:rsidRPr="00223E3E">
        <w:t>A taxonomy of IoT business models</w:t>
      </w:r>
    </w:p>
    <w:p w14:paraId="3B29B548" w14:textId="77777777" w:rsidR="0088291E" w:rsidRPr="00223E3E" w:rsidRDefault="0088291E" w:rsidP="0088291E">
      <w:r w:rsidRPr="00223E3E">
        <w:t xml:space="preserve">The taxonomy builds on the four business model components developed by Gassmann et al. (2014): </w:t>
      </w:r>
      <w:r w:rsidRPr="00223E3E">
        <w:rPr>
          <w:i/>
        </w:rPr>
        <w:t>What</w:t>
      </w:r>
      <w:r w:rsidRPr="00223E3E">
        <w:t xml:space="preserve"> does the company offer to target customers? </w:t>
      </w:r>
      <w:r w:rsidRPr="00223E3E">
        <w:rPr>
          <w:i/>
        </w:rPr>
        <w:t>Who</w:t>
      </w:r>
      <w:r w:rsidRPr="00223E3E">
        <w:t xml:space="preserve"> are the target customers? </w:t>
      </w:r>
      <w:r w:rsidRPr="00223E3E">
        <w:rPr>
          <w:i/>
        </w:rPr>
        <w:t>How</w:t>
      </w:r>
      <w:r w:rsidRPr="00223E3E">
        <w:t xml:space="preserve"> does the firm create its offering? </w:t>
      </w:r>
      <w:r w:rsidRPr="00223E3E">
        <w:rPr>
          <w:i/>
        </w:rPr>
        <w:t>Why</w:t>
      </w:r>
      <w:r w:rsidRPr="00223E3E">
        <w:t xml:space="preserve"> does the company generate profits? We define the following taxonomic structure for a business model </w:t>
      </w:r>
      <w:r w:rsidRPr="00223E3E">
        <w:fldChar w:fldCharType="begin" w:fldLock="1"/>
      </w:r>
      <w:r w:rsidRPr="00223E3E">
        <w:instrText>ADDIN CSL_CITATION {"citationItems":[{"id":"ITEM-1","itemData":{"author":[{"dropping-particle":"","family":"Leroux","given":"Theodore","non-dropping-particle":"","parse-names":false,"suffix":""}],"id":"ITEM-1","issued":{"date-parts":[["2018"]]},"number-of-pages":"81","publisher":"University of St. Gallen","title":"Creating, Delivering and Capturing the Value of the Internet of Things: A Taxonomy of IoT Business Model Components","type":"thesis"},"uris":["http://www.mendeley.com/documents/?uuid=b31e7024-ba9a-4828-b1e7-e86d37e9e2b8"]}],"mendeley":{"formattedCitation":"(Leroux, 2018)","manualFormatting":"(cfr. Leroux, 2018)","plainTextFormattedCitation":"(Leroux, 2018)","previouslyFormattedCitation":"(Leroux, 2018)"},"properties":{"noteIndex":0},"schema":"https://github.com/citation-style-language/schema/raw/master/csl-citation.json"}</w:instrText>
      </w:r>
      <w:r w:rsidRPr="00223E3E">
        <w:fldChar w:fldCharType="separate"/>
      </w:r>
      <w:r w:rsidRPr="00223E3E">
        <w:rPr>
          <w:noProof/>
        </w:rPr>
        <w:t>(cfr. Leroux, 2018)</w:t>
      </w:r>
      <w:r w:rsidRPr="00223E3E">
        <w:fldChar w:fldCharType="end"/>
      </w:r>
      <w:r w:rsidRPr="00223E3E">
        <w:t>:</w:t>
      </w:r>
    </w:p>
    <w:p w14:paraId="4A1C71F5" w14:textId="77777777" w:rsidR="0088291E" w:rsidRPr="00223E3E" w:rsidRDefault="0088291E" w:rsidP="0088291E">
      <w:pPr>
        <w:spacing w:line="26" w:lineRule="atLeast"/>
        <w:rPr>
          <w:sz w:val="24"/>
        </w:rPr>
      </w:pPr>
      <m:oMathPara>
        <m:oMath>
          <m:r>
            <w:rPr>
              <w:rFonts w:ascii="Cambria Math" w:hAnsi="Cambria Math"/>
              <w:sz w:val="24"/>
            </w:rPr>
            <m:t xml:space="preserve">Business Model Components </m:t>
          </m:r>
          <m:d>
            <m:dPr>
              <m:begChr m:val="{"/>
              <m:endChr m:val="}"/>
              <m:ctrlPr>
                <w:rPr>
                  <w:rFonts w:ascii="Cambria Math" w:hAnsi="Cambria Math"/>
                  <w:i/>
                  <w:sz w:val="24"/>
                </w:rPr>
              </m:ctrlPr>
            </m:dPr>
            <m:e>
              <m:r>
                <w:rPr>
                  <w:rFonts w:ascii="Cambria Math" w:hAnsi="Cambria Math"/>
                  <w:sz w:val="24"/>
                </w:rPr>
                <m:t xml:space="preserve">Sub–components </m:t>
              </m:r>
              <m:d>
                <m:dPr>
                  <m:begChr m:val="["/>
                  <m:endChr m:val="]"/>
                  <m:ctrlPr>
                    <w:rPr>
                      <w:rFonts w:ascii="Cambria Math" w:hAnsi="Cambria Math"/>
                      <w:i/>
                      <w:sz w:val="24"/>
                    </w:rPr>
                  </m:ctrlPr>
                </m:dPr>
                <m:e>
                  <m:r>
                    <w:rPr>
                      <w:rFonts w:ascii="Cambria Math" w:hAnsi="Cambria Math"/>
                      <w:sz w:val="24"/>
                    </w:rPr>
                    <m:t xml:space="preserve">Dimensions </m:t>
                  </m:r>
                  <m:d>
                    <m:dPr>
                      <m:ctrlPr>
                        <w:rPr>
                          <w:rFonts w:ascii="Cambria Math" w:hAnsi="Cambria Math"/>
                          <w:i/>
                          <w:sz w:val="24"/>
                        </w:rPr>
                      </m:ctrlPr>
                    </m:dPr>
                    <m:e>
                      <m:r>
                        <w:rPr>
                          <w:rFonts w:ascii="Cambria Math" w:hAnsi="Cambria Math"/>
                          <w:sz w:val="24"/>
                        </w:rPr>
                        <m:t>Design Elements</m:t>
                      </m:r>
                    </m:e>
                  </m:d>
                </m:e>
              </m:d>
            </m:e>
          </m:d>
        </m:oMath>
      </m:oMathPara>
    </w:p>
    <w:p w14:paraId="404CA5EF" w14:textId="77777777" w:rsidR="0088291E" w:rsidRPr="00223E3E" w:rsidRDefault="0088291E" w:rsidP="0088291E">
      <w:pPr>
        <w:spacing w:line="26" w:lineRule="atLeast"/>
        <w:rPr>
          <w:sz w:val="24"/>
        </w:rPr>
      </w:pPr>
    </w:p>
    <w:p w14:paraId="5786AB2C" w14:textId="77777777" w:rsidR="0088291E" w:rsidRPr="00223E3E" w:rsidRDefault="0088291E" w:rsidP="0088291E">
      <w:pPr>
        <w:pStyle w:val="Heading4"/>
        <w:rPr>
          <w:lang w:eastAsia="de-AT"/>
        </w:rPr>
      </w:pPr>
      <w:r w:rsidRPr="00223E3E">
        <w:rPr>
          <w:lang w:eastAsia="de-AT"/>
        </w:rPr>
        <w:t>What?</w:t>
      </w:r>
    </w:p>
    <w:p w14:paraId="64619FA8" w14:textId="23D7277D" w:rsidR="0088291E" w:rsidRPr="00223E3E" w:rsidRDefault="0088291E" w:rsidP="0088291E">
      <w:r w:rsidRPr="00223E3E">
        <w:t xml:space="preserve">The </w:t>
      </w:r>
      <w:r w:rsidRPr="00223E3E">
        <w:rPr>
          <w:i/>
        </w:rPr>
        <w:t>“what?”</w:t>
      </w:r>
      <w:r w:rsidRPr="00223E3E">
        <w:t xml:space="preserve">-component refers to the content of the value proposition of an IoT company, which is defined as </w:t>
      </w:r>
      <w:r w:rsidRPr="00223E3E">
        <w:rPr>
          <w:i/>
        </w:rPr>
        <w:t>“the benefits customers can expect from (…) products and services”</w:t>
      </w:r>
      <w:r w:rsidRPr="00223E3E">
        <w:t xml:space="preserve"> </w:t>
      </w:r>
      <w:r w:rsidRPr="00223E3E">
        <w:fldChar w:fldCharType="begin" w:fldLock="1"/>
      </w:r>
      <w:r w:rsidR="003864EB">
        <w:instrText>ADDIN CSL_CITATION {"citationItems":[{"id":"ITEM-1","itemData":{"author":[{"dropping-particle":"","family":"Osterwalder","given":"Alexander","non-dropping-particle":"","parse-names":false,"suffix":""},{"dropping-particle":"","family":"Pigneur","given":"Yves","non-dropping-particle":"","parse-names":false,"suffix":""},{"dropping-particle":"","family":"Bernarda","given":"Gregory","non-dropping-particle":"","parse-names":false,"suffix":""},{"dropping-particle":"","family":"Smith","given":"Alan","non-dropping-particle":"","parse-names":false,"suffix":""},{"dropping-particle":"","family":"Papadakos","given":"Trish","non-dropping-particle":"","parse-names":false,"suffix":""}],"id":"ITEM-1","issued":{"date-parts":[["2014"]]},"publisher":"Wiley","publisher-place":"Homewood, IL","title":"Value proposition design: How to create products and services customers want","type":"book"},"uris":["http://www.mendeley.com/documents/?uuid=09bf8926-bd5c-4811-b362-b835452480bc"]}],"mendeley":{"formattedCitation":"(Osterwalder, Pigneur, Bernarda, Smith, &amp; Papadakos, 2014)","manualFormatting":"(Osterwalder, Pigneur, Bernarda, Smith, &amp; Papadakos, 2014, p.6)","plainTextFormattedCitation":"(Osterwalder, Pigneur, Bernarda, Smith, &amp; Papadakos, 2014)","previouslyFormattedCitation":"(Osterwalder et al., 2014)"},"properties":{"noteIndex":0},"schema":"https://github.com/citation-style-language/schema/raw/master/csl-citation.json"}</w:instrText>
      </w:r>
      <w:r w:rsidRPr="00223E3E">
        <w:fldChar w:fldCharType="separate"/>
      </w:r>
      <w:r w:rsidRPr="00223E3E">
        <w:rPr>
          <w:noProof/>
        </w:rPr>
        <w:t>(Osterwalder, Pigneur, Bernarda, Smith, &amp; Papadakos, 2014, p.6)</w:t>
      </w:r>
      <w:r w:rsidRPr="00223E3E">
        <w:fldChar w:fldCharType="end"/>
      </w:r>
      <w:r w:rsidRPr="00223E3E">
        <w:t xml:space="preserve">. </w:t>
      </w:r>
      <w:r w:rsidRPr="00223E3E">
        <w:rPr>
          <w:color w:val="000000" w:themeColor="text1"/>
        </w:rPr>
        <w:t xml:space="preserve">Anderson </w:t>
      </w:r>
      <w:r w:rsidRPr="00223E3E">
        <w:rPr>
          <w:i/>
          <w:color w:val="000000" w:themeColor="text1"/>
        </w:rPr>
        <w:t>et al.</w:t>
      </w:r>
      <w:r w:rsidRPr="00223E3E">
        <w:rPr>
          <w:color w:val="000000" w:themeColor="text1"/>
        </w:rPr>
        <w:t xml:space="preserve"> </w:t>
      </w:r>
      <w:r w:rsidRPr="00223E3E">
        <w:rPr>
          <w:color w:val="000000" w:themeColor="text1"/>
        </w:rPr>
        <w:fldChar w:fldCharType="begin" w:fldLock="1"/>
      </w:r>
      <w:r w:rsidR="003864EB">
        <w:rPr>
          <w:color w:val="000000" w:themeColor="text1"/>
        </w:rPr>
        <w:instrText>ADDIN CSL_CITATION {"citationItems":[{"id":"ITEM-1","itemData":{"author":[{"dropping-particle":"","family":"Anderson","given":"James C.","non-dropping-particle":"","parse-names":false,"suffix":""},{"dropping-particle":"","family":"Narus","given":"James A.","non-dropping-particle":"","parse-names":false,"suffix":""},{"dropping-particle":"","family":"Rossum","given":"Wouter","non-dropping-particle":"van","parse-names":false,"suffix":""}],"container-title":"Harvard Business Review","id":"ITEM-1","issue":"3","issued":{"date-parts":[["2006"]]},"page":"90-9","title":"Customer value propositions in business markets","type":"article-journal","volume":"84"},"uris":["http://www.mendeley.com/documents/?uuid=f141d86e-1a5b-4397-97e1-a81582179538"]}],"mendeley":{"formattedCitation":"(Anderson, Narus, &amp; van Rossum, 2006)","manualFormatting":"(2006)","plainTextFormattedCitation":"(Anderson, Narus, &amp; van Rossum, 2006)","previouslyFormattedCitation":"(J. C. Anderson, Narus, &amp; van Rossum, 2006)"},"properties":{"noteIndex":0},"schema":"https://github.com/citation-style-language/schema/raw/master/csl-citation.json"}</w:instrText>
      </w:r>
      <w:r w:rsidRPr="00223E3E">
        <w:rPr>
          <w:color w:val="000000" w:themeColor="text1"/>
        </w:rPr>
        <w:fldChar w:fldCharType="separate"/>
      </w:r>
      <w:r w:rsidRPr="00223E3E">
        <w:rPr>
          <w:noProof/>
          <w:color w:val="000000" w:themeColor="text1"/>
        </w:rPr>
        <w:t>(2006)</w:t>
      </w:r>
      <w:r w:rsidRPr="00223E3E">
        <w:rPr>
          <w:color w:val="000000" w:themeColor="text1"/>
        </w:rPr>
        <w:fldChar w:fldCharType="end"/>
      </w:r>
      <w:r w:rsidRPr="00223E3E">
        <w:rPr>
          <w:color w:val="000000" w:themeColor="text1"/>
        </w:rPr>
        <w:t xml:space="preserve"> identified three interpretations of value proposition: </w:t>
      </w:r>
      <w:r w:rsidRPr="00223E3E">
        <w:rPr>
          <w:i/>
          <w:color w:val="000000" w:themeColor="text1"/>
        </w:rPr>
        <w:t>“all the benefits”</w:t>
      </w:r>
      <w:r w:rsidRPr="00223E3E">
        <w:rPr>
          <w:color w:val="000000" w:themeColor="text1"/>
        </w:rPr>
        <w:t xml:space="preserve"> for the customers, all the favourable points of differentiation from the competition, and a restricted number of key differentiation points (p.4). Accordingly, in the first sub-component, </w:t>
      </w:r>
      <w:r w:rsidRPr="00223E3E">
        <w:rPr>
          <w:i/>
          <w:color w:val="000000" w:themeColor="text1"/>
        </w:rPr>
        <w:t>solution</w:t>
      </w:r>
      <w:r w:rsidRPr="00223E3E">
        <w:rPr>
          <w:color w:val="000000" w:themeColor="text1"/>
        </w:rPr>
        <w:t xml:space="preserve">, we distinguish three dimensions: benefits (solution type), format (solution form), and differentiation (competitive strategy). </w:t>
      </w:r>
      <w:r w:rsidRPr="00223E3E">
        <w:t>The second sub-component is the ecosystem, which has four dimensions: the levels in the IoT reference architecture which a specific firm covers to create value, the core function that the firm real</w:t>
      </w:r>
      <w:r>
        <w:t>ise</w:t>
      </w:r>
      <w:r w:rsidRPr="00223E3E">
        <w:t>s, the ownership of the ecosystem, and interoperability with third-party solutions.</w:t>
      </w:r>
    </w:p>
    <w:p w14:paraId="1036E6B9" w14:textId="605D45C6" w:rsidR="00970E39" w:rsidRDefault="0088291E" w:rsidP="0088291E">
      <w:pPr>
        <w:rPr>
          <w:i/>
        </w:rPr>
      </w:pPr>
      <w:r w:rsidRPr="00223E3E">
        <w:t xml:space="preserve">Solution. The </w:t>
      </w:r>
      <w:r w:rsidRPr="00223E3E">
        <w:rPr>
          <w:i/>
        </w:rPr>
        <w:t>solution types</w:t>
      </w:r>
      <w:r w:rsidRPr="00223E3E">
        <w:t xml:space="preserve"> </w:t>
      </w:r>
      <w:r w:rsidRPr="00223E3E">
        <w:rPr>
          <w:i/>
        </w:rPr>
        <w:t>(</w:t>
      </w:r>
      <w:r w:rsidRPr="00223E3E">
        <w:rPr>
          <w:i/>
        </w:rPr>
        <w:fldChar w:fldCharType="begin"/>
      </w:r>
      <w:r w:rsidRPr="00223E3E">
        <w:rPr>
          <w:i/>
        </w:rPr>
        <w:instrText xml:space="preserve"> REF _Ref532429443 \h  \* MERGEFORMAT </w:instrText>
      </w:r>
      <w:r w:rsidRPr="00223E3E">
        <w:rPr>
          <w:i/>
        </w:rPr>
      </w:r>
      <w:r w:rsidRPr="00223E3E">
        <w:rPr>
          <w:i/>
        </w:rPr>
        <w:fldChar w:fldCharType="separate"/>
      </w:r>
      <w:r w:rsidR="0052684E" w:rsidRPr="0052684E">
        <w:rPr>
          <w:i/>
        </w:rPr>
        <w:t>Table 4</w:t>
      </w:r>
      <w:r w:rsidR="0052684E" w:rsidRPr="0052684E">
        <w:rPr>
          <w:i/>
        </w:rPr>
        <w:noBreakHyphen/>
        <w:t>1</w:t>
      </w:r>
      <w:r w:rsidRPr="00223E3E">
        <w:rPr>
          <w:i/>
        </w:rPr>
        <w:fldChar w:fldCharType="end"/>
      </w:r>
      <w:r w:rsidRPr="00223E3E">
        <w:rPr>
          <w:i/>
        </w:rPr>
        <w:t>)</w:t>
      </w:r>
      <w:r w:rsidRPr="00223E3E">
        <w:t xml:space="preserve"> are developed in reaction to the explicit or latent customer and user needs. Based on a survey conducted by Zebra Technologies for the Strategic Innovation Symposium at Harvard University </w:t>
      </w:r>
      <w:r w:rsidRPr="00223E3E">
        <w:fldChar w:fldCharType="begin" w:fldLock="1"/>
      </w:r>
      <w:r w:rsidRPr="00223E3E">
        <w:instrText>ADDIN CSL_CITATION {"citationItems":[{"id":"ITEM-1","itemData":{"URL":"https://www.zebra.com/content/dam/zebra_new_ia/en-us/campaigns/brand-campaign/harvard-symposium/how-intelligent-enterprise-survey-index-en-us.pdf","accessed":{"date-parts":[["2018","3","20"]]},"author":[{"dropping-particle":"","family":"Zebra Technologies","given":"","non-dropping-particle":"","parse-names":false,"suffix":""}],"id":"ITEM-1","issued":{"date-parts":[["2017"]]},"title":"The Intelligent Enterprise Index [Powerpoint Presentation]","type":"webpage"},"uris":["http://www.mendeley.com/documents/?uuid=b3a11c6c-ca68-41b4-a0af-025579ab4724"]}],"mendeley":{"formattedCitation":"(Zebra Technologies, 2017)","plainTextFormattedCitation":"(Zebra Technologies, 2017)","previouslyFormattedCitation":"(Zebra Technologies, 2017)"},"properties":{"noteIndex":0},"schema":"https://github.com/citation-style-language/schema/raw/master/csl-citation.json"}</w:instrText>
      </w:r>
      <w:r w:rsidRPr="00223E3E">
        <w:fldChar w:fldCharType="separate"/>
      </w:r>
      <w:r w:rsidRPr="00223E3E">
        <w:rPr>
          <w:noProof/>
        </w:rPr>
        <w:t>(Zebra Technologies, 2017)</w:t>
      </w:r>
      <w:r w:rsidRPr="00223E3E">
        <w:fldChar w:fldCharType="end"/>
      </w:r>
      <w:r w:rsidRPr="00223E3E">
        <w:t>, we identify four generic types of problems commonly solved by IoT solutions.</w:t>
      </w:r>
      <w:r w:rsidRPr="00223E3E">
        <w:rPr>
          <w:i/>
        </w:rPr>
        <w:t xml:space="preserve"> </w:t>
      </w:r>
    </w:p>
    <w:p w14:paraId="74AB8B18" w14:textId="77777777" w:rsidR="00970E39" w:rsidRDefault="00970E39">
      <w:pPr>
        <w:spacing w:before="0" w:line="240" w:lineRule="auto"/>
        <w:jc w:val="left"/>
        <w:rPr>
          <w:i/>
        </w:rPr>
      </w:pPr>
      <w:r>
        <w:rPr>
          <w:i/>
        </w:rPr>
        <w:br w:type="page"/>
      </w:r>
    </w:p>
    <w:p w14:paraId="253DEFE5" w14:textId="072BE9E5" w:rsidR="0088291E" w:rsidRPr="00223E3E" w:rsidRDefault="0088291E" w:rsidP="0088291E">
      <w:pPr>
        <w:pStyle w:val="Caption"/>
        <w:spacing w:line="26" w:lineRule="atLeast"/>
        <w:rPr>
          <w:szCs w:val="24"/>
        </w:rPr>
      </w:pPr>
      <w:bookmarkStart w:id="10" w:name="_Ref532429443"/>
      <w:bookmarkStart w:id="11" w:name="_Toc1564401"/>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w:t>
      </w:r>
      <w:r w:rsidRPr="00223E3E">
        <w:rPr>
          <w:b/>
        </w:rPr>
        <w:fldChar w:fldCharType="end"/>
      </w:r>
      <w:bookmarkEnd w:id="10"/>
      <w:r w:rsidRPr="00223E3E">
        <w:rPr>
          <w:b/>
        </w:rPr>
        <w:t>:</w:t>
      </w:r>
      <w:r w:rsidRPr="00223E3E">
        <w:t xml:space="preserve"> </w:t>
      </w:r>
      <w:r w:rsidRPr="00223E3E">
        <w:rPr>
          <w:szCs w:val="24"/>
        </w:rPr>
        <w:t>Taxonomy dimension – Solution Type</w:t>
      </w:r>
      <w:bookmarkEnd w:id="1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7441EA90" w14:textId="77777777" w:rsidTr="00E966D0">
        <w:tc>
          <w:tcPr>
            <w:tcW w:w="1701" w:type="dxa"/>
            <w:tcBorders>
              <w:top w:val="single" w:sz="4" w:space="0" w:color="auto"/>
              <w:bottom w:val="single" w:sz="4" w:space="0" w:color="auto"/>
            </w:tcBorders>
          </w:tcPr>
          <w:p w14:paraId="5428EFDE"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41870305"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738BBBD1"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52B13B6F"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2B080C0B" w14:textId="77777777" w:rsidTr="00E966D0">
        <w:tc>
          <w:tcPr>
            <w:tcW w:w="1701" w:type="dxa"/>
            <w:tcBorders>
              <w:top w:val="single" w:sz="4" w:space="0" w:color="auto"/>
            </w:tcBorders>
          </w:tcPr>
          <w:p w14:paraId="1FD07CF7" w14:textId="77777777" w:rsidR="0088291E" w:rsidRPr="00223E3E" w:rsidRDefault="0088291E" w:rsidP="00E966D0">
            <w:pPr>
              <w:spacing w:line="26" w:lineRule="atLeast"/>
              <w:rPr>
                <w:szCs w:val="22"/>
              </w:rPr>
            </w:pPr>
            <w:r w:rsidRPr="00223E3E">
              <w:rPr>
                <w:color w:val="000000" w:themeColor="text1"/>
                <w:szCs w:val="22"/>
              </w:rPr>
              <w:t xml:space="preserve">Mitigation </w:t>
            </w:r>
          </w:p>
        </w:tc>
        <w:tc>
          <w:tcPr>
            <w:tcW w:w="3428" w:type="dxa"/>
            <w:tcBorders>
              <w:top w:val="single" w:sz="4" w:space="0" w:color="auto"/>
            </w:tcBorders>
          </w:tcPr>
          <w:p w14:paraId="1C56E3E1" w14:textId="77777777" w:rsidR="0088291E" w:rsidRPr="00223E3E" w:rsidRDefault="0088291E" w:rsidP="00E966D0">
            <w:pPr>
              <w:spacing w:line="26" w:lineRule="atLeast"/>
              <w:rPr>
                <w:szCs w:val="22"/>
              </w:rPr>
            </w:pPr>
            <w:r w:rsidRPr="00223E3E">
              <w:rPr>
                <w:color w:val="000000" w:themeColor="text1"/>
                <w:szCs w:val="22"/>
              </w:rPr>
              <w:t>Solution to reduce risks and uncertainty.</w:t>
            </w:r>
          </w:p>
        </w:tc>
        <w:tc>
          <w:tcPr>
            <w:tcW w:w="1817" w:type="dxa"/>
            <w:tcBorders>
              <w:top w:val="single" w:sz="4" w:space="0" w:color="auto"/>
            </w:tcBorders>
          </w:tcPr>
          <w:p w14:paraId="4C70E18A" w14:textId="77777777" w:rsidR="0088291E" w:rsidRPr="00223E3E" w:rsidRDefault="002562A5" w:rsidP="00E966D0">
            <w:pPr>
              <w:spacing w:line="26" w:lineRule="atLeast"/>
              <w:jc w:val="left"/>
              <w:rPr>
                <w:szCs w:val="22"/>
              </w:rPr>
            </w:pPr>
            <w:hyperlink r:id="rId8" w:history="1">
              <w:proofErr w:type="spellStart"/>
              <w:r w:rsidR="0088291E" w:rsidRPr="00223E3E">
                <w:rPr>
                  <w:rStyle w:val="Hyperlink"/>
                  <w:i/>
                  <w:color w:val="000000" w:themeColor="text1"/>
                  <w:szCs w:val="22"/>
                  <w:u w:val="none"/>
                </w:rPr>
                <w:t>Kyontracker</w:t>
              </w:r>
              <w:proofErr w:type="spellEnd"/>
            </w:hyperlink>
            <w:r w:rsidR="0088291E" w:rsidRPr="00223E3E">
              <w:rPr>
                <w:i/>
                <w:color w:val="000000" w:themeColor="text1"/>
                <w:szCs w:val="22"/>
              </w:rPr>
              <w:t xml:space="preserve">, </w:t>
            </w:r>
            <w:hyperlink r:id="rId9" w:history="1">
              <w:r w:rsidR="0088291E" w:rsidRPr="00223E3E">
                <w:rPr>
                  <w:rStyle w:val="Hyperlink"/>
                  <w:i/>
                  <w:color w:val="000000" w:themeColor="text1"/>
                  <w:szCs w:val="22"/>
                  <w:u w:val="none"/>
                </w:rPr>
                <w:t>HAAS Alert</w:t>
              </w:r>
            </w:hyperlink>
            <w:r w:rsidR="0088291E" w:rsidRPr="00223E3E">
              <w:rPr>
                <w:i/>
                <w:color w:val="000000" w:themeColor="text1"/>
                <w:szCs w:val="22"/>
              </w:rPr>
              <w:t xml:space="preserve">, </w:t>
            </w:r>
            <w:hyperlink r:id="rId10" w:history="1">
              <w:proofErr w:type="spellStart"/>
              <w:r w:rsidR="0088291E" w:rsidRPr="00223E3E">
                <w:rPr>
                  <w:rStyle w:val="Hyperlink"/>
                  <w:i/>
                  <w:color w:val="000000" w:themeColor="text1"/>
                  <w:szCs w:val="22"/>
                  <w:u w:val="none"/>
                </w:rPr>
                <w:t>SensrTrx</w:t>
              </w:r>
              <w:proofErr w:type="spellEnd"/>
            </w:hyperlink>
          </w:p>
        </w:tc>
        <w:tc>
          <w:tcPr>
            <w:tcW w:w="1883" w:type="dxa"/>
            <w:vMerge w:val="restart"/>
            <w:tcBorders>
              <w:top w:val="single" w:sz="4" w:space="0" w:color="auto"/>
            </w:tcBorders>
          </w:tcPr>
          <w:p w14:paraId="21894AD2" w14:textId="77777777" w:rsidR="0088291E" w:rsidRPr="00223E3E" w:rsidRDefault="0088291E" w:rsidP="00E966D0">
            <w:pPr>
              <w:spacing w:line="26" w:lineRule="atLeast"/>
              <w:rPr>
                <w:szCs w:val="22"/>
              </w:rPr>
            </w:pPr>
            <w:r w:rsidRPr="00223E3E">
              <w:rPr>
                <w:szCs w:val="22"/>
              </w:rPr>
              <w:fldChar w:fldCharType="begin" w:fldLock="1"/>
            </w:r>
            <w:r w:rsidRPr="00223E3E">
              <w:rPr>
                <w:szCs w:val="22"/>
              </w:rPr>
              <w:instrText>ADDIN CSL_CITATION {"citationItems":[{"id":"ITEM-1","itemData":{"author":[{"dropping-particle":"","family":"Fleisch","given":"Elgar","non-dropping-particle":"","parse-names":false,"suffix":""}],"container-title":"Auto-ID Labs White Paper WP-BIZAPP-053","id":"ITEM-1","issue":"2","issued":{"date-parts":[["2010"]]},"page":"1-27","title":"What is the Internet of Things ? - An Economic Perspective","type":"article-journal","volume":"5"},"uris":["http://www.mendeley.com/documents/?uuid=74191277-1387-4350-8c84-6dc9e83095e8"]},{"id":"ITEM-2","itemData":{"author":[{"dropping-particle":"","family":"Osterwalder","given":"Alexander","non-dropping-particle":"","parse-names":false,"suffix":""},{"dropping-particle":"","family":"Pigneur","given":"Yves","non-dropping-particle":"","parse-names":false,"suffix":""}],"id":"ITEM-2","issued":{"date-parts":[["2010"]]},"publisher":"John Wiley &amp; Sons","publisher-place":"Hoboken, NJ","title":"Business Model Generation: A Handbook for Visionaries, Game Changers, and Challengers","type":"book"},"uris":["http://www.mendeley.com/documents/?uuid=1caa97c2-bec3-4968-b23c-35c75105e131"]},{"id":"ITEM-3","itemData":{"URL":"https://www.zebra.com/content/dam/zebra_new_ia/en-us/campaigns/brand-campaign/harvard-symposium/how-intelligent-enterprise-survey-index-en-us.pdf","accessed":{"date-parts":[["2018","3","20"]]},"author":[{"dropping-particle":"","family":"Zebra Technologies","given":"","non-dropping-particle":"","parse-names":false,"suffix":""}],"id":"ITEM-3","issued":{"date-parts":[["2017"]]},"title":"The Intelligent Enterprise Index [Powerpoint Presentation]","type":"webpage"},"uris":["http://www.mendeley.com/documents/?uuid=b3a11c6c-ca68-41b4-a0af-025579ab4724"]},{"id":"ITEM-4","itemData":{"author":[{"dropping-particle":"","family":"Manyika","given":"J.","non-dropping-particle":"","parse-names":false,"suffix":""},{"dropping-particle":"","family":"Chui","given":"M.","non-dropping-particle":"","parse-names":false,"suffix":""},{"dropping-particle":"","family":"Bisson","given":"P.","non-dropping-particle":"","parse-names":false,"suffix":""},{"dropping-particle":"","family":"Dobbs","given":"R.","non-dropping-particle":"","parse-names":false,"suffix":""},{"dropping-particle":"","family":"Bughin","given":"J.","non-dropping-particle":"","parse-names":false,"suffix":""},{"dropping-particle":"","family":"Aharon","given":"D.","non-dropping-particle":"","parse-names":false,"suffix":""}],"id":"ITEM-4","issue":"June","issued":{"date-parts":[["2015"]]},"number-of-pages":"1-134","title":"The Internet of Things: mapping the value beyond the hype","type":"report"},"uris":["http://www.mendeley.com/documents/?uuid=607d7c40-8cd5-41cb-b6e0-25f7a5270e8d"]}],"mendeley":{"formattedCitation":"(Fleisch, 2010; J. Manyika et al., 2015; Osterwalder &amp; Pigneur, 2010; Zebra Technologies, 2017)","plainTextFormattedCitation":"(Fleisch, 2010; J. Manyika et al., 2015; Osterwalder &amp; Pigneur, 2010; Zebra Technologies, 2017)","previouslyFormattedCitation":"(Fleisch, 2010; J. Manyika et al., 2015; Osterwalder &amp; Pigneur, 2010; Zebra Technologies, 2017)"},"properties":{"noteIndex":0},"schema":"https://github.com/citation-style-language/schema/raw/master/csl-citation.json"}</w:instrText>
            </w:r>
            <w:r w:rsidRPr="00223E3E">
              <w:rPr>
                <w:szCs w:val="22"/>
              </w:rPr>
              <w:fldChar w:fldCharType="separate"/>
            </w:r>
            <w:r w:rsidRPr="00223E3E">
              <w:rPr>
                <w:noProof/>
                <w:szCs w:val="22"/>
              </w:rPr>
              <w:t>(Fleisch, 2010; J. Manyika et al., 2015; Osterwalder &amp; Pigneur, 2010; Zebra Technologies, 2017)</w:t>
            </w:r>
            <w:r w:rsidRPr="00223E3E">
              <w:rPr>
                <w:szCs w:val="22"/>
              </w:rPr>
              <w:fldChar w:fldCharType="end"/>
            </w:r>
          </w:p>
        </w:tc>
      </w:tr>
      <w:tr w:rsidR="0088291E" w:rsidRPr="00223E3E" w14:paraId="18817465" w14:textId="77777777" w:rsidTr="00E966D0">
        <w:tc>
          <w:tcPr>
            <w:tcW w:w="1701" w:type="dxa"/>
          </w:tcPr>
          <w:p w14:paraId="6EC2CCD9" w14:textId="77777777" w:rsidR="0088291E" w:rsidRPr="00223E3E" w:rsidRDefault="0088291E" w:rsidP="00E966D0">
            <w:pPr>
              <w:spacing w:line="26" w:lineRule="atLeast"/>
              <w:rPr>
                <w:color w:val="000000" w:themeColor="text1"/>
                <w:szCs w:val="22"/>
              </w:rPr>
            </w:pPr>
            <w:r w:rsidRPr="00223E3E">
              <w:rPr>
                <w:color w:val="000000" w:themeColor="text1"/>
                <w:szCs w:val="22"/>
              </w:rPr>
              <w:t>Execution</w:t>
            </w:r>
          </w:p>
        </w:tc>
        <w:tc>
          <w:tcPr>
            <w:tcW w:w="3428" w:type="dxa"/>
          </w:tcPr>
          <w:p w14:paraId="42398C48" w14:textId="77777777" w:rsidR="0088291E" w:rsidRPr="00223E3E" w:rsidRDefault="0088291E" w:rsidP="00E966D0">
            <w:pPr>
              <w:spacing w:line="26" w:lineRule="atLeast"/>
              <w:rPr>
                <w:color w:val="000000" w:themeColor="text1"/>
                <w:szCs w:val="22"/>
              </w:rPr>
            </w:pPr>
            <w:r w:rsidRPr="00223E3E">
              <w:rPr>
                <w:color w:val="000000" w:themeColor="text1"/>
                <w:szCs w:val="22"/>
              </w:rPr>
              <w:t>Solution to enable the production and repairing of another good or the performance of an activity.</w:t>
            </w:r>
          </w:p>
        </w:tc>
        <w:tc>
          <w:tcPr>
            <w:tcW w:w="1817" w:type="dxa"/>
          </w:tcPr>
          <w:p w14:paraId="34C76BEA" w14:textId="77777777" w:rsidR="0088291E" w:rsidRPr="00223E3E" w:rsidRDefault="002562A5" w:rsidP="00E966D0">
            <w:pPr>
              <w:spacing w:line="26" w:lineRule="atLeast"/>
              <w:jc w:val="left"/>
              <w:rPr>
                <w:i/>
                <w:szCs w:val="22"/>
              </w:rPr>
            </w:pPr>
            <w:hyperlink r:id="rId11" w:history="1">
              <w:proofErr w:type="spellStart"/>
              <w:r w:rsidR="0088291E" w:rsidRPr="00223E3E">
                <w:rPr>
                  <w:rStyle w:val="Hyperlink"/>
                  <w:i/>
                  <w:color w:val="000000" w:themeColor="text1"/>
                  <w:szCs w:val="22"/>
                  <w:u w:val="none"/>
                </w:rPr>
                <w:t>Seebo</w:t>
              </w:r>
              <w:proofErr w:type="spellEnd"/>
            </w:hyperlink>
            <w:r w:rsidR="0088291E" w:rsidRPr="00223E3E">
              <w:rPr>
                <w:i/>
                <w:color w:val="000000" w:themeColor="text1"/>
                <w:szCs w:val="22"/>
              </w:rPr>
              <w:t xml:space="preserve">, </w:t>
            </w:r>
            <w:hyperlink r:id="rId12" w:history="1">
              <w:proofErr w:type="spellStart"/>
              <w:r w:rsidR="0088291E" w:rsidRPr="00223E3E">
                <w:rPr>
                  <w:rStyle w:val="Hyperlink"/>
                  <w:i/>
                  <w:color w:val="000000" w:themeColor="text1"/>
                  <w:szCs w:val="22"/>
                  <w:u w:val="none"/>
                </w:rPr>
                <w:t>Pycom</w:t>
              </w:r>
              <w:proofErr w:type="spellEnd"/>
            </w:hyperlink>
          </w:p>
        </w:tc>
        <w:tc>
          <w:tcPr>
            <w:tcW w:w="1883" w:type="dxa"/>
            <w:vMerge/>
          </w:tcPr>
          <w:p w14:paraId="6183CDF7" w14:textId="77777777" w:rsidR="0088291E" w:rsidRPr="00223E3E" w:rsidRDefault="0088291E" w:rsidP="00E966D0">
            <w:pPr>
              <w:spacing w:line="26" w:lineRule="atLeast"/>
              <w:rPr>
                <w:szCs w:val="22"/>
              </w:rPr>
            </w:pPr>
          </w:p>
        </w:tc>
      </w:tr>
      <w:tr w:rsidR="0088291E" w:rsidRPr="00223E3E" w14:paraId="00EA16AD" w14:textId="77777777" w:rsidTr="00E966D0">
        <w:tc>
          <w:tcPr>
            <w:tcW w:w="1701" w:type="dxa"/>
          </w:tcPr>
          <w:p w14:paraId="395AFD3D"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Improvement </w:t>
            </w:r>
          </w:p>
        </w:tc>
        <w:tc>
          <w:tcPr>
            <w:tcW w:w="3428" w:type="dxa"/>
          </w:tcPr>
          <w:p w14:paraId="72B1EFFD" w14:textId="77777777" w:rsidR="0088291E" w:rsidRPr="00223E3E" w:rsidRDefault="0088291E" w:rsidP="00E966D0">
            <w:pPr>
              <w:spacing w:line="26" w:lineRule="atLeast"/>
              <w:rPr>
                <w:color w:val="000000" w:themeColor="text1"/>
                <w:szCs w:val="22"/>
              </w:rPr>
            </w:pPr>
            <w:r w:rsidRPr="00223E3E">
              <w:rPr>
                <w:color w:val="000000" w:themeColor="text1"/>
                <w:szCs w:val="22"/>
              </w:rPr>
              <w:t>Solution to increase the value and quality of products, services, and processes.</w:t>
            </w:r>
          </w:p>
        </w:tc>
        <w:tc>
          <w:tcPr>
            <w:tcW w:w="1817" w:type="dxa"/>
          </w:tcPr>
          <w:p w14:paraId="2F50AD27" w14:textId="77777777" w:rsidR="0088291E" w:rsidRPr="00223E3E" w:rsidRDefault="002562A5" w:rsidP="00E966D0">
            <w:pPr>
              <w:spacing w:line="26" w:lineRule="atLeast"/>
              <w:jc w:val="left"/>
              <w:rPr>
                <w:i/>
                <w:szCs w:val="22"/>
              </w:rPr>
            </w:pPr>
            <w:hyperlink r:id="rId13" w:history="1">
              <w:proofErr w:type="spellStart"/>
              <w:r w:rsidR="0088291E" w:rsidRPr="00223E3E">
                <w:rPr>
                  <w:rStyle w:val="Hyperlink"/>
                  <w:i/>
                  <w:color w:val="000000" w:themeColor="text1"/>
                  <w:szCs w:val="22"/>
                  <w:u w:val="none"/>
                </w:rPr>
                <w:t>Dattus</w:t>
              </w:r>
              <w:proofErr w:type="spellEnd"/>
            </w:hyperlink>
            <w:r w:rsidR="0088291E" w:rsidRPr="00223E3E">
              <w:rPr>
                <w:i/>
                <w:color w:val="000000" w:themeColor="text1"/>
                <w:szCs w:val="22"/>
              </w:rPr>
              <w:t xml:space="preserve">, </w:t>
            </w:r>
            <w:hyperlink r:id="rId14" w:history="1">
              <w:proofErr w:type="spellStart"/>
              <w:r w:rsidR="0088291E" w:rsidRPr="00223E3E">
                <w:rPr>
                  <w:rStyle w:val="Hyperlink"/>
                  <w:i/>
                  <w:color w:val="000000" w:themeColor="text1"/>
                  <w:szCs w:val="22"/>
                  <w:u w:val="none"/>
                </w:rPr>
                <w:t>Agroptima</w:t>
              </w:r>
              <w:proofErr w:type="spellEnd"/>
            </w:hyperlink>
            <w:r w:rsidR="0088291E" w:rsidRPr="00223E3E">
              <w:rPr>
                <w:i/>
                <w:color w:val="000000" w:themeColor="text1"/>
                <w:szCs w:val="22"/>
              </w:rPr>
              <w:t xml:space="preserve">, </w:t>
            </w:r>
            <w:hyperlink r:id="rId15" w:history="1">
              <w:proofErr w:type="spellStart"/>
              <w:r w:rsidR="0088291E" w:rsidRPr="00223E3E">
                <w:rPr>
                  <w:rStyle w:val="Hyperlink"/>
                  <w:i/>
                  <w:color w:val="000000" w:themeColor="text1"/>
                  <w:szCs w:val="22"/>
                  <w:u w:val="none"/>
                </w:rPr>
                <w:t>Senseware</w:t>
              </w:r>
              <w:proofErr w:type="spellEnd"/>
            </w:hyperlink>
          </w:p>
        </w:tc>
        <w:tc>
          <w:tcPr>
            <w:tcW w:w="1883" w:type="dxa"/>
            <w:vMerge/>
          </w:tcPr>
          <w:p w14:paraId="450F8EE7" w14:textId="77777777" w:rsidR="0088291E" w:rsidRPr="00223E3E" w:rsidRDefault="0088291E" w:rsidP="00E966D0">
            <w:pPr>
              <w:spacing w:line="26" w:lineRule="atLeast"/>
              <w:rPr>
                <w:szCs w:val="22"/>
              </w:rPr>
            </w:pPr>
          </w:p>
        </w:tc>
      </w:tr>
      <w:tr w:rsidR="0088291E" w:rsidRPr="00223E3E" w14:paraId="7AC2C1B0" w14:textId="77777777" w:rsidTr="00E966D0">
        <w:tc>
          <w:tcPr>
            <w:tcW w:w="1701" w:type="dxa"/>
          </w:tcPr>
          <w:p w14:paraId="2F74ADC3"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Control </w:t>
            </w:r>
          </w:p>
        </w:tc>
        <w:tc>
          <w:tcPr>
            <w:tcW w:w="3428" w:type="dxa"/>
          </w:tcPr>
          <w:p w14:paraId="2A3ACD30" w14:textId="77777777" w:rsidR="0088291E" w:rsidRPr="00223E3E" w:rsidRDefault="0088291E" w:rsidP="00E966D0">
            <w:pPr>
              <w:spacing w:line="26" w:lineRule="atLeast"/>
              <w:rPr>
                <w:color w:val="000000" w:themeColor="text1"/>
                <w:szCs w:val="22"/>
              </w:rPr>
            </w:pPr>
            <w:r w:rsidRPr="00223E3E">
              <w:rPr>
                <w:color w:val="000000" w:themeColor="text1"/>
                <w:szCs w:val="22"/>
              </w:rPr>
              <w:t>Solution to influence actions and behaviours of objects and persons.</w:t>
            </w:r>
          </w:p>
        </w:tc>
        <w:tc>
          <w:tcPr>
            <w:tcW w:w="1817" w:type="dxa"/>
          </w:tcPr>
          <w:p w14:paraId="2CDE6405" w14:textId="77777777" w:rsidR="0088291E" w:rsidRPr="00223E3E" w:rsidRDefault="002562A5" w:rsidP="00E966D0">
            <w:pPr>
              <w:spacing w:line="26" w:lineRule="atLeast"/>
              <w:jc w:val="left"/>
              <w:rPr>
                <w:i/>
                <w:szCs w:val="22"/>
              </w:rPr>
            </w:pPr>
            <w:hyperlink r:id="rId16" w:history="1">
              <w:proofErr w:type="spellStart"/>
              <w:r w:rsidR="0088291E" w:rsidRPr="00223E3E">
                <w:rPr>
                  <w:rStyle w:val="Hyperlink"/>
                  <w:i/>
                  <w:color w:val="000000" w:themeColor="text1"/>
                  <w:szCs w:val="22"/>
                  <w:u w:val="none"/>
                </w:rPr>
                <w:t>Cloudleaf</w:t>
              </w:r>
              <w:proofErr w:type="spellEnd"/>
            </w:hyperlink>
          </w:p>
        </w:tc>
        <w:tc>
          <w:tcPr>
            <w:tcW w:w="1883" w:type="dxa"/>
            <w:vMerge/>
          </w:tcPr>
          <w:p w14:paraId="6AAFF123" w14:textId="77777777" w:rsidR="0088291E" w:rsidRPr="00223E3E" w:rsidRDefault="0088291E" w:rsidP="00E966D0">
            <w:pPr>
              <w:spacing w:line="26" w:lineRule="atLeast"/>
              <w:rPr>
                <w:szCs w:val="22"/>
              </w:rPr>
            </w:pPr>
          </w:p>
        </w:tc>
      </w:tr>
    </w:tbl>
    <w:p w14:paraId="1C8D69BC" w14:textId="77777777" w:rsidR="0088291E" w:rsidRPr="00223E3E" w:rsidRDefault="0088291E" w:rsidP="0088291E">
      <w:pPr>
        <w:spacing w:line="26" w:lineRule="atLeast"/>
        <w:rPr>
          <w:sz w:val="24"/>
        </w:rPr>
      </w:pPr>
    </w:p>
    <w:p w14:paraId="781E213E" w14:textId="56F8D733" w:rsidR="0088291E" w:rsidRPr="00223E3E" w:rsidRDefault="0088291E" w:rsidP="0088291E">
      <w:r w:rsidRPr="00223E3E">
        <w:t xml:space="preserve">The solutions are provided in the </w:t>
      </w:r>
      <w:r w:rsidRPr="00223E3E">
        <w:rPr>
          <w:i/>
        </w:rPr>
        <w:t>form</w:t>
      </w:r>
      <w:r w:rsidRPr="00223E3E">
        <w:t xml:space="preserve"> of goods, services, or as bundles of both</w:t>
      </w:r>
      <w:r w:rsidRPr="00223E3E">
        <w:rPr>
          <w:i/>
        </w:rPr>
        <w:t xml:space="preserve"> (</w:t>
      </w:r>
      <w:r w:rsidRPr="00223E3E">
        <w:rPr>
          <w:i/>
        </w:rPr>
        <w:fldChar w:fldCharType="begin"/>
      </w:r>
      <w:r w:rsidRPr="00223E3E">
        <w:rPr>
          <w:i/>
        </w:rPr>
        <w:instrText xml:space="preserve"> REF _Ref532429524 \h  \* MERGEFORMAT </w:instrText>
      </w:r>
      <w:r w:rsidRPr="00223E3E">
        <w:rPr>
          <w:i/>
        </w:rPr>
      </w:r>
      <w:r w:rsidRPr="00223E3E">
        <w:rPr>
          <w:i/>
        </w:rPr>
        <w:fldChar w:fldCharType="separate"/>
      </w:r>
      <w:r w:rsidR="0052684E" w:rsidRPr="0052684E">
        <w:rPr>
          <w:i/>
        </w:rPr>
        <w:t>Table 4</w:t>
      </w:r>
      <w:r w:rsidR="0052684E" w:rsidRPr="0052684E">
        <w:rPr>
          <w:i/>
        </w:rPr>
        <w:noBreakHyphen/>
        <w:t>2</w:t>
      </w:r>
      <w:r w:rsidRPr="00223E3E">
        <w:rPr>
          <w:i/>
        </w:rPr>
        <w:fldChar w:fldCharType="end"/>
      </w:r>
      <w:r w:rsidRPr="00223E3E">
        <w:rPr>
          <w:i/>
        </w:rPr>
        <w:t xml:space="preserve">). </w:t>
      </w:r>
      <w:proofErr w:type="spellStart"/>
      <w:r w:rsidRPr="00223E3E">
        <w:t>Turber</w:t>
      </w:r>
      <w:proofErr w:type="spellEnd"/>
      <w:r w:rsidRPr="00223E3E">
        <w:t xml:space="preserve"> et al. </w:t>
      </w:r>
      <w:r w:rsidRPr="00223E3E">
        <w:fldChar w:fldCharType="begin" w:fldLock="1"/>
      </w:r>
      <w:r w:rsidR="003864EB">
        <w:instrText>ADDIN CSL_CITATION {"citationItems":[{"id":"ITEM-1","itemData":{"author":[{"dropping-particle":"","family":"Turber","given":"Stefanie","non-dropping-particle":"","parse-names":false,"suffix":""},{"dropping-particle":"","family":"Brocke","given":"Jan","non-dropping-particle":"","parse-names":false,"suffix":""},{"dropping-particle":"","family":"Gassmann","given":"Oliver","non-dropping-particle":"","parse-names":false,"suffix":""},{"dropping-particle":"","family":"Fleisch","given":"Elgar","non-dropping-particle":"","parse-names":false,"suffix":""}],"container-title":"DESRIST 2014. Lecture Notes in Computer Science","id":"ITEM-1","issued":{"date-parts":[["2014"]]},"page":"17-31","title":"Designing Business Models in the Era of Internet","type":"article-journal","volume":"8463"},"uris":["http://www.mendeley.com/documents/?uuid=9bff01ae-9f9d-4ab5-a753-6d5c399dd986"]}],"mendeley":{"formattedCitation":"(Turber, Brocke, Gassmann, &amp; Fleisch, 2014)","manualFormatting":"(2014)","plainTextFormattedCitation":"(Turber, Brocke, Gassmann, &amp; Fleisch, 2014)","previouslyFormattedCitation":"(Turber et al., 2014)"},"properties":{"noteIndex":0},"schema":"https://github.com/citation-style-language/schema/raw/master/csl-citation.json"}</w:instrText>
      </w:r>
      <w:r w:rsidRPr="00223E3E">
        <w:fldChar w:fldCharType="separate"/>
      </w:r>
      <w:r w:rsidRPr="00223E3E">
        <w:rPr>
          <w:noProof/>
        </w:rPr>
        <w:t>(2014)</w:t>
      </w:r>
      <w:r w:rsidRPr="00223E3E">
        <w:fldChar w:fldCharType="end"/>
      </w:r>
      <w:r w:rsidRPr="00223E3E">
        <w:t xml:space="preserve"> refer to these forms as the ‘carriers of competences’. We adopt the classification developed by Parry et al.</w:t>
      </w:r>
      <w:r w:rsidRPr="00223E3E">
        <w:rPr>
          <w:i/>
        </w:rPr>
        <w:t xml:space="preserve"> </w:t>
      </w:r>
      <w:r w:rsidRPr="00223E3E">
        <w:fldChar w:fldCharType="begin" w:fldLock="1"/>
      </w:r>
      <w:r w:rsidRPr="00223E3E">
        <w:instrText>ADDIN CSL_CITATION {"citationItems":[{"id":"ITEM-1","itemData":{"author":[{"dropping-particle":"","family":"Parry","given":"Glenn","non-dropping-particle":"","parse-names":false,"suffix":""},{"dropping-particle":"","family":"Newnes","given":"Linda","non-dropping-particle":"","parse-names":false,"suffix":""},{"dropping-particle":"","family":"Huang","given":"Xiaoxi","non-dropping-particle":"","parse-names":false,"suffix":""}],"container-title":"Service Design and Delivery","editor":[{"dropping-particle":"","family":"Macintyre","given":"M.","non-dropping-particle":"","parse-names":false,"suffix":""},{"dropping-particle":"","family":"Parry","given":"G.","non-dropping-particle":"","parse-names":false,"suffix":""},{"dropping-particle":"","family":"Angelis","given":"J.","non-dropping-particle":"","parse-names":false,"suffix":""}],"id":"ITEM-1","issued":{"date-parts":[["2011"]]},"page":"19-29","publisher":"Springer","publisher-place":"Boston, MA","title":"Service Design and Delivery","type":"chapter"},"uris":["http://www.mendeley.com/documents/?uuid=754d862e-38a0-445c-9e11-8334e7e3ce80"]}],"mendeley":{"formattedCitation":"(Parry, Newnes, &amp; Huang, 2011)","manualFormatting":"(2011)","plainTextFormattedCitation":"(Parry, Newnes, &amp; Huang, 2011)","previouslyFormattedCitation":"(Parry, Newnes, &amp; Huang, 2011)"},"properties":{"noteIndex":0},"schema":"https://github.com/citation-style-language/schema/raw/master/csl-citation.json"}</w:instrText>
      </w:r>
      <w:r w:rsidRPr="00223E3E">
        <w:fldChar w:fldCharType="separate"/>
      </w:r>
      <w:r w:rsidRPr="00223E3E">
        <w:rPr>
          <w:noProof/>
        </w:rPr>
        <w:t>(2011)</w:t>
      </w:r>
      <w:r w:rsidRPr="00223E3E">
        <w:fldChar w:fldCharType="end"/>
      </w:r>
      <w:r w:rsidRPr="00223E3E">
        <w:t xml:space="preserve"> to distinguish between goods and services in the taxonomy.</w:t>
      </w:r>
    </w:p>
    <w:p w14:paraId="36EE4075" w14:textId="0483D10C" w:rsidR="0088291E" w:rsidRPr="00223E3E" w:rsidRDefault="0088291E" w:rsidP="0088291E">
      <w:pPr>
        <w:pStyle w:val="Caption"/>
        <w:spacing w:line="26" w:lineRule="atLeast"/>
        <w:rPr>
          <w:szCs w:val="24"/>
        </w:rPr>
      </w:pPr>
      <w:bookmarkStart w:id="12" w:name="_Ref532429524"/>
      <w:bookmarkStart w:id="13" w:name="_Toc1564402"/>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w:t>
      </w:r>
      <w:r w:rsidRPr="00223E3E">
        <w:rPr>
          <w:b/>
        </w:rPr>
        <w:fldChar w:fldCharType="end"/>
      </w:r>
      <w:bookmarkEnd w:id="12"/>
      <w:r w:rsidRPr="00223E3E">
        <w:rPr>
          <w:b/>
        </w:rPr>
        <w:t>:</w:t>
      </w:r>
      <w:r w:rsidRPr="00223E3E">
        <w:t xml:space="preserve"> </w:t>
      </w:r>
      <w:r w:rsidRPr="00223E3E">
        <w:rPr>
          <w:szCs w:val="24"/>
        </w:rPr>
        <w:t>Taxonomy dimension – Solution Form</w:t>
      </w:r>
      <w:bookmarkEnd w:id="1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51"/>
        <w:gridCol w:w="1794"/>
        <w:gridCol w:w="1883"/>
      </w:tblGrid>
      <w:tr w:rsidR="0088291E" w:rsidRPr="00223E3E" w14:paraId="2A1C1CCC" w14:textId="77777777" w:rsidTr="00E966D0">
        <w:tc>
          <w:tcPr>
            <w:tcW w:w="1701" w:type="dxa"/>
            <w:tcBorders>
              <w:top w:val="single" w:sz="4" w:space="0" w:color="auto"/>
              <w:bottom w:val="single" w:sz="4" w:space="0" w:color="auto"/>
            </w:tcBorders>
          </w:tcPr>
          <w:p w14:paraId="6D2BA8EF"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451" w:type="dxa"/>
            <w:tcBorders>
              <w:top w:val="single" w:sz="4" w:space="0" w:color="auto"/>
              <w:bottom w:val="single" w:sz="4" w:space="0" w:color="auto"/>
            </w:tcBorders>
          </w:tcPr>
          <w:p w14:paraId="3EFCD043" w14:textId="77777777" w:rsidR="0088291E" w:rsidRPr="00223E3E" w:rsidRDefault="0088291E" w:rsidP="00E966D0">
            <w:pPr>
              <w:spacing w:line="26" w:lineRule="atLeast"/>
              <w:rPr>
                <w:szCs w:val="22"/>
              </w:rPr>
            </w:pPr>
            <w:r w:rsidRPr="00223E3E">
              <w:rPr>
                <w:color w:val="000000" w:themeColor="text1"/>
                <w:szCs w:val="22"/>
              </w:rPr>
              <w:t>Description</w:t>
            </w:r>
          </w:p>
        </w:tc>
        <w:tc>
          <w:tcPr>
            <w:tcW w:w="1794" w:type="dxa"/>
            <w:tcBorders>
              <w:top w:val="single" w:sz="4" w:space="0" w:color="auto"/>
              <w:bottom w:val="single" w:sz="4" w:space="0" w:color="auto"/>
            </w:tcBorders>
          </w:tcPr>
          <w:p w14:paraId="03CE6280"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1FA578E8"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22467D54" w14:textId="77777777" w:rsidTr="00E966D0">
        <w:tc>
          <w:tcPr>
            <w:tcW w:w="1701" w:type="dxa"/>
            <w:tcBorders>
              <w:top w:val="single" w:sz="4" w:space="0" w:color="auto"/>
            </w:tcBorders>
          </w:tcPr>
          <w:p w14:paraId="138980A6" w14:textId="77777777" w:rsidR="0088291E" w:rsidRPr="00223E3E" w:rsidRDefault="0088291E" w:rsidP="00E966D0">
            <w:pPr>
              <w:spacing w:line="26" w:lineRule="atLeast"/>
              <w:rPr>
                <w:szCs w:val="22"/>
              </w:rPr>
            </w:pPr>
            <w:r w:rsidRPr="00223E3E">
              <w:rPr>
                <w:color w:val="000000" w:themeColor="text1"/>
                <w:szCs w:val="22"/>
              </w:rPr>
              <w:t>Goods</w:t>
            </w:r>
          </w:p>
        </w:tc>
        <w:tc>
          <w:tcPr>
            <w:tcW w:w="3451" w:type="dxa"/>
            <w:tcBorders>
              <w:top w:val="single" w:sz="4" w:space="0" w:color="auto"/>
            </w:tcBorders>
          </w:tcPr>
          <w:p w14:paraId="1D191F2C" w14:textId="77777777" w:rsidR="0088291E" w:rsidRPr="00223E3E" w:rsidRDefault="0088291E" w:rsidP="00E966D0">
            <w:pPr>
              <w:spacing w:line="26" w:lineRule="atLeast"/>
              <w:rPr>
                <w:szCs w:val="22"/>
              </w:rPr>
            </w:pPr>
            <w:r w:rsidRPr="00223E3E">
              <w:rPr>
                <w:color w:val="000000" w:themeColor="text1"/>
                <w:szCs w:val="22"/>
              </w:rPr>
              <w:t>Tangible offerings which last over time, exist independently from their owner, and for which ownership rights may be established.</w:t>
            </w:r>
          </w:p>
        </w:tc>
        <w:tc>
          <w:tcPr>
            <w:tcW w:w="1794" w:type="dxa"/>
            <w:tcBorders>
              <w:top w:val="single" w:sz="4" w:space="0" w:color="auto"/>
            </w:tcBorders>
          </w:tcPr>
          <w:p w14:paraId="67CD9DAB" w14:textId="77777777" w:rsidR="0088291E" w:rsidRPr="00223E3E" w:rsidRDefault="002562A5" w:rsidP="00E966D0">
            <w:pPr>
              <w:spacing w:line="26" w:lineRule="atLeast"/>
              <w:rPr>
                <w:szCs w:val="22"/>
              </w:rPr>
            </w:pPr>
            <w:hyperlink r:id="rId17" w:history="1">
              <w:r w:rsidR="0088291E" w:rsidRPr="00223E3E">
                <w:rPr>
                  <w:rStyle w:val="Hyperlink"/>
                  <w:i/>
                  <w:color w:val="000000" w:themeColor="text1"/>
                  <w:szCs w:val="22"/>
                  <w:u w:val="none"/>
                </w:rPr>
                <w:t>Onion</w:t>
              </w:r>
            </w:hyperlink>
          </w:p>
        </w:tc>
        <w:tc>
          <w:tcPr>
            <w:tcW w:w="1883" w:type="dxa"/>
            <w:vMerge w:val="restart"/>
            <w:tcBorders>
              <w:top w:val="single" w:sz="4" w:space="0" w:color="auto"/>
            </w:tcBorders>
          </w:tcPr>
          <w:p w14:paraId="56269C49" w14:textId="77777777" w:rsidR="0088291E" w:rsidRPr="00223E3E" w:rsidRDefault="0088291E" w:rsidP="00E966D0">
            <w:pPr>
              <w:spacing w:line="26" w:lineRule="atLeast"/>
              <w:rPr>
                <w:szCs w:val="22"/>
              </w:rPr>
            </w:pPr>
            <w:r w:rsidRPr="00223E3E">
              <w:rPr>
                <w:szCs w:val="22"/>
              </w:rPr>
              <w:fldChar w:fldCharType="begin" w:fldLock="1"/>
            </w:r>
            <w:r w:rsidRPr="00223E3E">
              <w:rPr>
                <w:szCs w:val="22"/>
              </w:rPr>
              <w:instrText>ADDIN CSL_CITATION {"citationItems":[{"id":"ITEM-1","itemData":{"author":[{"dropping-particle":"","family":"Parry","given":"Glenn","non-dropping-particle":"","parse-names":false,"suffix":""},{"dropping-particle":"","family":"Newnes","given":"Linda","non-dropping-particle":"","parse-names":false,"suffix":""},{"dropping-particle":"","family":"Huang","given":"Xiaoxi","non-dropping-particle":"","parse-names":false,"suffix":""}],"container-title":"Service Design and Delivery","editor":[{"dropping-particle":"","family":"Macintyre","given":"M.","non-dropping-particle":"","parse-names":false,"suffix":""},{"dropping-particle":"","family":"Parry","given":"G.","non-dropping-particle":"","parse-names":false,"suffix":""},{"dropping-particle":"","family":"Angelis","given":"J.","non-dropping-particle":"","parse-names":false,"suffix":""}],"id":"ITEM-1","issued":{"date-parts":[["2011"]]},"page":"19-29","publisher":"Springer","publisher-place":"Boston, MA","title":"Service Design and Delivery","type":"chapter"},"uris":["http://www.mendeley.com/documents/?uuid=754d862e-38a0-445c-9e11-8334e7e3ce80"]},{"id":"ITEM-2","itemData":{"author":[{"dropping-particle":"","family":"Turber","given":"Stefanie","non-dropping-particle":"","parse-names":false,"suffix":""},{"dropping-particle":"","family":"Brocke","given":"Jan","non-dropping-particle":"","parse-names":false,"suffix":""},{"dropping-particle":"","family":"Gassmann","given":"Oliver","non-dropping-particle":"","parse-names":false,"suffix":""},{"dropping-particle":"","family":"Fleisch","given":"Elgar","non-dropping-particle":"","parse-names":false,"suffix":""}],"container-title":"DESRIST 2014. Lecture Notes in Computer Science","id":"ITEM-2","issued":{"date-parts":[["2014"]]},"page":"17-31","title":"Designing Business Models in the Era of Internet","type":"article-journal","volume":"8463"},"uris":["http://www.mendeley.com/documents/?uuid=9bff01ae-9f9d-4ab5-a753-6d5c399dd986"]}],"mendeley":{"formattedCitation":"(Parry et al., 2011; Turber et al., 2014)","plainTextFormattedCitation":"(Parry et al., 2011; Turber et al., 2014)","previouslyFormattedCitation":"(Parry et al., 2011; Turber et al., 2014)"},"properties":{"noteIndex":0},"schema":"https://github.com/citation-style-language/schema/raw/master/csl-citation.json"}</w:instrText>
            </w:r>
            <w:r w:rsidRPr="00223E3E">
              <w:rPr>
                <w:szCs w:val="22"/>
              </w:rPr>
              <w:fldChar w:fldCharType="separate"/>
            </w:r>
            <w:r w:rsidRPr="00223E3E">
              <w:rPr>
                <w:noProof/>
                <w:szCs w:val="22"/>
              </w:rPr>
              <w:t>(Parry et al., 2011; Turber et al., 2014)</w:t>
            </w:r>
            <w:r w:rsidRPr="00223E3E">
              <w:rPr>
                <w:szCs w:val="22"/>
              </w:rPr>
              <w:fldChar w:fldCharType="end"/>
            </w:r>
          </w:p>
        </w:tc>
      </w:tr>
      <w:tr w:rsidR="0088291E" w:rsidRPr="00223E3E" w14:paraId="73344658" w14:textId="77777777" w:rsidTr="00E966D0">
        <w:tc>
          <w:tcPr>
            <w:tcW w:w="1701" w:type="dxa"/>
          </w:tcPr>
          <w:p w14:paraId="0542CD12" w14:textId="77777777" w:rsidR="0088291E" w:rsidRPr="00223E3E" w:rsidRDefault="0088291E" w:rsidP="00E966D0">
            <w:pPr>
              <w:spacing w:line="26" w:lineRule="atLeast"/>
              <w:rPr>
                <w:color w:val="000000" w:themeColor="text1"/>
                <w:szCs w:val="22"/>
              </w:rPr>
            </w:pPr>
            <w:r w:rsidRPr="00223E3E">
              <w:rPr>
                <w:color w:val="000000" w:themeColor="text1"/>
                <w:szCs w:val="22"/>
              </w:rPr>
              <w:t>Service</w:t>
            </w:r>
          </w:p>
        </w:tc>
        <w:tc>
          <w:tcPr>
            <w:tcW w:w="3451" w:type="dxa"/>
          </w:tcPr>
          <w:p w14:paraId="6EC1DEF0" w14:textId="77777777" w:rsidR="0088291E" w:rsidRPr="00223E3E" w:rsidRDefault="0088291E" w:rsidP="00E966D0">
            <w:pPr>
              <w:spacing w:line="26" w:lineRule="atLeast"/>
              <w:rPr>
                <w:color w:val="000000" w:themeColor="text1"/>
                <w:szCs w:val="22"/>
              </w:rPr>
            </w:pPr>
            <w:r w:rsidRPr="00223E3E">
              <w:rPr>
                <w:color w:val="000000" w:themeColor="text1"/>
                <w:szCs w:val="22"/>
              </w:rPr>
              <w:t>Intangible offering existing only via other things. The production cannot be distinguished from consumption.</w:t>
            </w:r>
          </w:p>
        </w:tc>
        <w:tc>
          <w:tcPr>
            <w:tcW w:w="1794" w:type="dxa"/>
          </w:tcPr>
          <w:p w14:paraId="1E928E42" w14:textId="77777777" w:rsidR="0088291E" w:rsidRPr="00223E3E" w:rsidRDefault="002562A5" w:rsidP="00E966D0">
            <w:pPr>
              <w:spacing w:line="26" w:lineRule="atLeast"/>
              <w:rPr>
                <w:i/>
                <w:szCs w:val="22"/>
              </w:rPr>
            </w:pPr>
            <w:hyperlink r:id="rId18" w:history="1">
              <w:proofErr w:type="spellStart"/>
              <w:r w:rsidR="0088291E" w:rsidRPr="00223E3E">
                <w:rPr>
                  <w:rStyle w:val="Hyperlink"/>
                  <w:i/>
                  <w:color w:val="000000" w:themeColor="text1"/>
                  <w:szCs w:val="22"/>
                  <w:u w:val="none"/>
                </w:rPr>
                <w:t>Agroptima</w:t>
              </w:r>
              <w:proofErr w:type="spellEnd"/>
            </w:hyperlink>
            <w:r w:rsidR="0088291E" w:rsidRPr="00223E3E">
              <w:rPr>
                <w:i/>
                <w:color w:val="000000" w:themeColor="text1"/>
                <w:szCs w:val="22"/>
              </w:rPr>
              <w:t xml:space="preserve">, </w:t>
            </w:r>
            <w:hyperlink r:id="rId19" w:history="1">
              <w:proofErr w:type="spellStart"/>
              <w:r w:rsidR="0088291E" w:rsidRPr="00223E3E">
                <w:rPr>
                  <w:rStyle w:val="Hyperlink"/>
                  <w:i/>
                  <w:color w:val="000000" w:themeColor="text1"/>
                  <w:szCs w:val="22"/>
                  <w:u w:val="none"/>
                </w:rPr>
                <w:t>Flytrex</w:t>
              </w:r>
              <w:proofErr w:type="spellEnd"/>
            </w:hyperlink>
          </w:p>
        </w:tc>
        <w:tc>
          <w:tcPr>
            <w:tcW w:w="1883" w:type="dxa"/>
            <w:vMerge/>
          </w:tcPr>
          <w:p w14:paraId="77683132" w14:textId="77777777" w:rsidR="0088291E" w:rsidRPr="00223E3E" w:rsidRDefault="0088291E" w:rsidP="00E966D0">
            <w:pPr>
              <w:spacing w:line="26" w:lineRule="atLeast"/>
              <w:rPr>
                <w:szCs w:val="22"/>
              </w:rPr>
            </w:pPr>
          </w:p>
        </w:tc>
      </w:tr>
    </w:tbl>
    <w:p w14:paraId="377B8F7C" w14:textId="77777777" w:rsidR="0088291E" w:rsidRPr="00223E3E" w:rsidRDefault="0088291E" w:rsidP="0088291E">
      <w:pPr>
        <w:spacing w:line="26" w:lineRule="atLeast"/>
        <w:rPr>
          <w:i/>
          <w:color w:val="000000" w:themeColor="text1"/>
          <w:sz w:val="24"/>
        </w:rPr>
      </w:pPr>
    </w:p>
    <w:p w14:paraId="1A3C6915" w14:textId="5A964D9F" w:rsidR="00970E39" w:rsidRDefault="0088291E" w:rsidP="0088291E">
      <w:r w:rsidRPr="00223E3E">
        <w:rPr>
          <w:i/>
        </w:rPr>
        <w:t>Competitive strategies</w:t>
      </w:r>
      <w:r w:rsidRPr="00223E3E">
        <w:t xml:space="preserve"> aim at differentiating a provider’s solutions from those in the market to facilitate the creation a unique value proposition </w:t>
      </w:r>
      <w:r w:rsidRPr="00223E3E">
        <w:rPr>
          <w:i/>
        </w:rPr>
        <w:t>(</w:t>
      </w:r>
      <w:r w:rsidRPr="00223E3E">
        <w:rPr>
          <w:i/>
        </w:rPr>
        <w:fldChar w:fldCharType="begin"/>
      </w:r>
      <w:r w:rsidRPr="00223E3E">
        <w:rPr>
          <w:i/>
        </w:rPr>
        <w:instrText xml:space="preserve"> REF _Ref532429659 \h  \* MERGEFORMAT </w:instrText>
      </w:r>
      <w:r w:rsidRPr="00223E3E">
        <w:rPr>
          <w:i/>
        </w:rPr>
      </w:r>
      <w:r w:rsidRPr="00223E3E">
        <w:rPr>
          <w:i/>
        </w:rPr>
        <w:fldChar w:fldCharType="separate"/>
      </w:r>
      <w:r w:rsidR="0052684E" w:rsidRPr="0052684E">
        <w:rPr>
          <w:i/>
        </w:rPr>
        <w:t>Table 4</w:t>
      </w:r>
      <w:r w:rsidR="0052684E" w:rsidRPr="0052684E">
        <w:rPr>
          <w:i/>
        </w:rPr>
        <w:noBreakHyphen/>
        <w:t>3</w:t>
      </w:r>
      <w:r w:rsidRPr="00223E3E">
        <w:rPr>
          <w:i/>
        </w:rPr>
        <w:fldChar w:fldCharType="end"/>
      </w:r>
      <w:r w:rsidRPr="00223E3E">
        <w:rPr>
          <w:i/>
        </w:rPr>
        <w:t>).</w:t>
      </w:r>
      <w:r w:rsidRPr="00223E3E">
        <w:t xml:space="preserve"> Adapting Porter’s generic strategies (1980) – i.e., overall low costs, differentiation, and focus – to our empirical observations, we distinguish between seven competitive strategies for the IoT. Individual ventures may combine several strategies, which makes them not mutually exclusive.</w:t>
      </w:r>
    </w:p>
    <w:p w14:paraId="7DD82D51" w14:textId="77777777" w:rsidR="00970E39" w:rsidRDefault="00970E39">
      <w:pPr>
        <w:spacing w:before="0" w:line="240" w:lineRule="auto"/>
        <w:jc w:val="left"/>
      </w:pPr>
      <w:r>
        <w:br w:type="page"/>
      </w:r>
    </w:p>
    <w:p w14:paraId="1A9806B9" w14:textId="79EB1CAF" w:rsidR="0088291E" w:rsidRPr="00223E3E" w:rsidRDefault="0088291E" w:rsidP="0088291E">
      <w:pPr>
        <w:pStyle w:val="Caption"/>
        <w:spacing w:line="26" w:lineRule="atLeast"/>
        <w:rPr>
          <w:szCs w:val="24"/>
        </w:rPr>
      </w:pPr>
      <w:bookmarkStart w:id="14" w:name="_Ref532429659"/>
      <w:bookmarkStart w:id="15" w:name="_Toc1564403"/>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3</w:t>
      </w:r>
      <w:r w:rsidRPr="00223E3E">
        <w:rPr>
          <w:b/>
        </w:rPr>
        <w:fldChar w:fldCharType="end"/>
      </w:r>
      <w:bookmarkEnd w:id="14"/>
      <w:r w:rsidRPr="00223E3E">
        <w:rPr>
          <w:b/>
        </w:rPr>
        <w:t>:</w:t>
      </w:r>
      <w:r w:rsidRPr="00223E3E">
        <w:t xml:space="preserve"> </w:t>
      </w:r>
      <w:r w:rsidRPr="00223E3E">
        <w:rPr>
          <w:szCs w:val="24"/>
        </w:rPr>
        <w:t>Taxonomy dimension – Competitive Strategy</w:t>
      </w:r>
      <w:bookmarkEnd w:id="1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31F8163E" w14:textId="77777777" w:rsidTr="00E966D0">
        <w:tc>
          <w:tcPr>
            <w:tcW w:w="1701" w:type="dxa"/>
            <w:tcBorders>
              <w:top w:val="single" w:sz="4" w:space="0" w:color="auto"/>
              <w:bottom w:val="single" w:sz="4" w:space="0" w:color="auto"/>
            </w:tcBorders>
          </w:tcPr>
          <w:p w14:paraId="5546B49B"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148B9081"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49335172"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50C85F2D"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544720B1" w14:textId="77777777" w:rsidTr="00E966D0">
        <w:tc>
          <w:tcPr>
            <w:tcW w:w="1701" w:type="dxa"/>
            <w:tcBorders>
              <w:top w:val="single" w:sz="4" w:space="0" w:color="auto"/>
            </w:tcBorders>
          </w:tcPr>
          <w:p w14:paraId="157A1AA6" w14:textId="77777777" w:rsidR="0088291E" w:rsidRPr="00223E3E" w:rsidRDefault="0088291E" w:rsidP="00E966D0">
            <w:pPr>
              <w:spacing w:line="26" w:lineRule="atLeast"/>
              <w:rPr>
                <w:szCs w:val="22"/>
              </w:rPr>
            </w:pPr>
            <w:r w:rsidRPr="00223E3E">
              <w:rPr>
                <w:color w:val="000000" w:themeColor="text1"/>
                <w:szCs w:val="22"/>
              </w:rPr>
              <w:t>Low cost</w:t>
            </w:r>
          </w:p>
        </w:tc>
        <w:tc>
          <w:tcPr>
            <w:tcW w:w="3428" w:type="dxa"/>
            <w:tcBorders>
              <w:top w:val="single" w:sz="4" w:space="0" w:color="auto"/>
            </w:tcBorders>
          </w:tcPr>
          <w:p w14:paraId="085D08C8" w14:textId="77777777" w:rsidR="0088291E" w:rsidRPr="00223E3E" w:rsidRDefault="0088291E" w:rsidP="00E966D0">
            <w:pPr>
              <w:spacing w:line="26" w:lineRule="atLeast"/>
              <w:rPr>
                <w:szCs w:val="22"/>
              </w:rPr>
            </w:pPr>
            <w:r w:rsidRPr="00223E3E">
              <w:rPr>
                <w:color w:val="000000" w:themeColor="text1"/>
                <w:szCs w:val="22"/>
              </w:rPr>
              <w:t>The solution is cheaper than the competition.</w:t>
            </w:r>
          </w:p>
        </w:tc>
        <w:tc>
          <w:tcPr>
            <w:tcW w:w="1817" w:type="dxa"/>
            <w:tcBorders>
              <w:top w:val="single" w:sz="4" w:space="0" w:color="auto"/>
            </w:tcBorders>
          </w:tcPr>
          <w:p w14:paraId="74269627" w14:textId="77777777" w:rsidR="0088291E" w:rsidRPr="00223E3E" w:rsidRDefault="002562A5" w:rsidP="00E966D0">
            <w:pPr>
              <w:spacing w:line="26" w:lineRule="atLeast"/>
              <w:jc w:val="left"/>
              <w:rPr>
                <w:szCs w:val="22"/>
              </w:rPr>
            </w:pPr>
            <w:hyperlink r:id="rId20" w:history="1">
              <w:proofErr w:type="spellStart"/>
              <w:r w:rsidR="0088291E" w:rsidRPr="00223E3E">
                <w:rPr>
                  <w:rStyle w:val="Hyperlink"/>
                  <w:i/>
                  <w:color w:val="000000" w:themeColor="text1"/>
                  <w:szCs w:val="22"/>
                  <w:u w:val="none"/>
                </w:rPr>
                <w:t>GPSDome</w:t>
              </w:r>
              <w:proofErr w:type="spellEnd"/>
            </w:hyperlink>
            <w:r w:rsidR="0088291E" w:rsidRPr="00223E3E">
              <w:rPr>
                <w:i/>
                <w:color w:val="000000" w:themeColor="text1"/>
                <w:szCs w:val="22"/>
              </w:rPr>
              <w:t xml:space="preserve">, </w:t>
            </w:r>
            <w:hyperlink r:id="rId21" w:history="1">
              <w:r w:rsidR="0088291E" w:rsidRPr="00223E3E">
                <w:rPr>
                  <w:rStyle w:val="Hyperlink"/>
                  <w:i/>
                  <w:color w:val="000000" w:themeColor="text1"/>
                  <w:szCs w:val="22"/>
                  <w:u w:val="none"/>
                </w:rPr>
                <w:t>Onion</w:t>
              </w:r>
            </w:hyperlink>
          </w:p>
        </w:tc>
        <w:tc>
          <w:tcPr>
            <w:tcW w:w="1883" w:type="dxa"/>
            <w:vMerge w:val="restart"/>
            <w:tcBorders>
              <w:top w:val="single" w:sz="4" w:space="0" w:color="auto"/>
            </w:tcBorders>
          </w:tcPr>
          <w:p w14:paraId="075B4A89" w14:textId="77777777" w:rsidR="0088291E" w:rsidRPr="00223E3E" w:rsidRDefault="0088291E" w:rsidP="00E966D0">
            <w:pPr>
              <w:spacing w:line="26" w:lineRule="atLeast"/>
              <w:rPr>
                <w:szCs w:val="22"/>
              </w:rPr>
            </w:pPr>
            <w:r w:rsidRPr="00223E3E">
              <w:rPr>
                <w:szCs w:val="22"/>
              </w:rPr>
              <w:fldChar w:fldCharType="begin" w:fldLock="1"/>
            </w:r>
            <w:r w:rsidRPr="00223E3E">
              <w:rPr>
                <w:szCs w:val="22"/>
              </w:rPr>
              <w:instrText>ADDIN CSL_CITATION {"citationItems":[{"id":"ITEM-1","itemData":{"abstract":"There is an increasing interest to ensure operational and maintenance (O&amp;M) operations from a strategic perspective, and there are opportunities for both producing companies and service providers to gain benefits. Research shows that the combined business models (products combined with services) have a positive effect on the business. Likewise, it is profitable to think strategically and in long term for enterprises offering maintenance services, especially using performance-based models. But for achieving these benefits the view of the business has to change. The focus should be on the values created and not in the offers in form of products or services. Moreover, the company needs to position itself as an actor not only in the value chain, but in a wider context referred to as the business ecosystem. Making such a shift of focus is hard though, and there is a need to understand both the current state of the business as well as the potential future directions. The framework presented in this paper is an attempt to meet these needs. The framework describes business model development in four levels. From maturity point of view, the four steps could be seen as the logical development of the business model from a narrow technical perspective to a holistic product-service perspective. The four levels could also be connected to the industrial development where level four supports Industry 4.0. Level four is referred to as Service Management 4.0. In particular, four key concepts reflect the concept of Service Management 4.0: the mix of products and services in customer offers, performance-based contracts, partnering and the business ecology concept.","author":[{"dropping-particle":"","family":"Kans","given":"Mirka","non-dropping-particle":"","parse-names":false,"suffix":""},{"dropping-particle":"","family":"Ingwald","given":"Anders","non-dropping-particle":"","parse-names":false,"suffix":""}],"container-title":"Procedia CIRP","id":"ITEM-1","issued":{"date-parts":[["2016"]]},"page":"489-494","publisher":"The Author(s)","title":"Business Model Development Towards Service Management 4.0","type":"article-journal","volume":"47"},"uris":["http://www.mendeley.com/documents/?uuid=b82938f4-be22-4f29-b3fa-e99cff43bc6f"]},{"id":"ITEM-2","itemData":{"author":[{"dropping-particle":"","family":"Osterwalder","given":"Alexander","non-dropping-particle":"","parse-names":false,"suffix":""},{"dropping-particle":"","family":"Pigneur","given":"Yves","non-dropping-particle":"","parse-names":false,"suffix":""}],"id":"ITEM-2","issued":{"date-parts":[["2010"]]},"publisher":"John Wiley &amp; Sons","publisher-place":"Hoboken, NJ","title":"Business Model Generation: A Handbook for Visionaries, Game Changers, and Challengers","type":"book"},"uris":["http://www.mendeley.com/documents/?uuid=1caa97c2-bec3-4968-b23c-35c75105e131"]},{"id":"ITEM-3","itemData":{"author":[{"dropping-particle":"","family":"Porter","given":"Michael E.","non-dropping-particle":"","parse-names":false,"suffix":""}],"id":"ITEM-3","issued":{"date-parts":[["1980"]]},"publisher":"Free Press","publisher-place":"New York","title":"Competitive Strategy","type":"book"},"uris":["http://www.mendeley.com/documents/?uuid=02ec6476-d747-4e5e-8ecc-2597177a666e"]}],"mendeley":{"formattedCitation":"(Kans &amp; Ingwald, 2016; Osterwalder &amp; Pigneur, 2010; Porter, 1980)","plainTextFormattedCitation":"(Kans &amp; Ingwald, 2016; Osterwalder &amp; Pigneur, 2010; Porter, 1980)","previouslyFormattedCitation":"(Kans &amp; Ingwald, 2016; Osterwalder &amp; Pigneur, 2010; Porter, 1980)"},"properties":{"noteIndex":0},"schema":"https://github.com/citation-style-language/schema/raw/master/csl-citation.json"}</w:instrText>
            </w:r>
            <w:r w:rsidRPr="00223E3E">
              <w:rPr>
                <w:szCs w:val="22"/>
              </w:rPr>
              <w:fldChar w:fldCharType="separate"/>
            </w:r>
            <w:r w:rsidRPr="00223E3E">
              <w:rPr>
                <w:noProof/>
                <w:szCs w:val="22"/>
              </w:rPr>
              <w:t>(Kans &amp; Ingwald, 2016; Osterwalder &amp; Pigneur, 2010; Porter, 1980)</w:t>
            </w:r>
            <w:r w:rsidRPr="00223E3E">
              <w:rPr>
                <w:szCs w:val="22"/>
              </w:rPr>
              <w:fldChar w:fldCharType="end"/>
            </w:r>
          </w:p>
        </w:tc>
      </w:tr>
      <w:tr w:rsidR="0088291E" w:rsidRPr="00223E3E" w14:paraId="7EDE5206" w14:textId="77777777" w:rsidTr="00E966D0">
        <w:tc>
          <w:tcPr>
            <w:tcW w:w="1701" w:type="dxa"/>
          </w:tcPr>
          <w:p w14:paraId="47BE059C" w14:textId="77777777" w:rsidR="0088291E" w:rsidRPr="00223E3E" w:rsidRDefault="0088291E" w:rsidP="00E966D0">
            <w:pPr>
              <w:spacing w:line="26" w:lineRule="atLeast"/>
              <w:rPr>
                <w:color w:val="000000" w:themeColor="text1"/>
                <w:szCs w:val="22"/>
              </w:rPr>
            </w:pPr>
            <w:r w:rsidRPr="00223E3E">
              <w:rPr>
                <w:color w:val="000000" w:themeColor="text1"/>
                <w:szCs w:val="22"/>
              </w:rPr>
              <w:t>Innovation</w:t>
            </w:r>
          </w:p>
        </w:tc>
        <w:tc>
          <w:tcPr>
            <w:tcW w:w="3428" w:type="dxa"/>
          </w:tcPr>
          <w:p w14:paraId="5FEA0D4F" w14:textId="77777777" w:rsidR="0088291E" w:rsidRPr="00223E3E" w:rsidRDefault="0088291E" w:rsidP="00E966D0">
            <w:pPr>
              <w:spacing w:line="26" w:lineRule="atLeast"/>
              <w:rPr>
                <w:color w:val="000000" w:themeColor="text1"/>
                <w:szCs w:val="22"/>
              </w:rPr>
            </w:pPr>
            <w:r w:rsidRPr="00223E3E">
              <w:rPr>
                <w:color w:val="000000" w:themeColor="text1"/>
                <w:szCs w:val="22"/>
              </w:rPr>
              <w:t>The solution is new or significantly different compared to other products on the market.</w:t>
            </w:r>
          </w:p>
        </w:tc>
        <w:tc>
          <w:tcPr>
            <w:tcW w:w="1817" w:type="dxa"/>
          </w:tcPr>
          <w:p w14:paraId="310D6F29" w14:textId="77777777" w:rsidR="0088291E" w:rsidRPr="00223E3E" w:rsidRDefault="002562A5" w:rsidP="00E966D0">
            <w:pPr>
              <w:spacing w:line="26" w:lineRule="atLeast"/>
              <w:jc w:val="left"/>
              <w:rPr>
                <w:i/>
                <w:szCs w:val="22"/>
              </w:rPr>
            </w:pPr>
            <w:hyperlink r:id="rId22" w:history="1">
              <w:proofErr w:type="spellStart"/>
              <w:r w:rsidR="0088291E" w:rsidRPr="00223E3E">
                <w:rPr>
                  <w:rStyle w:val="Hyperlink"/>
                  <w:i/>
                  <w:color w:val="000000" w:themeColor="text1"/>
                  <w:szCs w:val="22"/>
                  <w:u w:val="none"/>
                </w:rPr>
                <w:t>Flytrex</w:t>
              </w:r>
              <w:proofErr w:type="spellEnd"/>
            </w:hyperlink>
            <w:r w:rsidR="0088291E" w:rsidRPr="00223E3E">
              <w:rPr>
                <w:i/>
                <w:color w:val="000000" w:themeColor="text1"/>
                <w:szCs w:val="22"/>
              </w:rPr>
              <w:t xml:space="preserve">, </w:t>
            </w:r>
            <w:hyperlink r:id="rId23" w:history="1">
              <w:proofErr w:type="spellStart"/>
              <w:r w:rsidR="0088291E" w:rsidRPr="00223E3E">
                <w:rPr>
                  <w:rStyle w:val="Hyperlink"/>
                  <w:i/>
                  <w:color w:val="000000" w:themeColor="text1"/>
                  <w:szCs w:val="22"/>
                  <w:u w:val="none"/>
                </w:rPr>
                <w:t>Keriton</w:t>
              </w:r>
              <w:proofErr w:type="spellEnd"/>
            </w:hyperlink>
            <w:r w:rsidR="0088291E" w:rsidRPr="00223E3E">
              <w:rPr>
                <w:i/>
                <w:color w:val="000000" w:themeColor="text1"/>
                <w:szCs w:val="22"/>
              </w:rPr>
              <w:t xml:space="preserve">, </w:t>
            </w:r>
            <w:hyperlink r:id="rId24" w:history="1">
              <w:r w:rsidR="0088291E" w:rsidRPr="00223E3E">
                <w:rPr>
                  <w:rStyle w:val="Hyperlink"/>
                  <w:i/>
                  <w:color w:val="000000" w:themeColor="text1"/>
                  <w:szCs w:val="22"/>
                  <w:u w:val="none"/>
                </w:rPr>
                <w:t>75F</w:t>
              </w:r>
            </w:hyperlink>
          </w:p>
        </w:tc>
        <w:tc>
          <w:tcPr>
            <w:tcW w:w="1883" w:type="dxa"/>
            <w:vMerge/>
          </w:tcPr>
          <w:p w14:paraId="6B6E3B1A" w14:textId="77777777" w:rsidR="0088291E" w:rsidRPr="00223E3E" w:rsidRDefault="0088291E" w:rsidP="00E966D0">
            <w:pPr>
              <w:spacing w:line="26" w:lineRule="atLeast"/>
              <w:rPr>
                <w:szCs w:val="22"/>
              </w:rPr>
            </w:pPr>
          </w:p>
        </w:tc>
      </w:tr>
      <w:tr w:rsidR="0088291E" w:rsidRPr="00223E3E" w14:paraId="637F6529" w14:textId="77777777" w:rsidTr="00E966D0">
        <w:tc>
          <w:tcPr>
            <w:tcW w:w="1701" w:type="dxa"/>
          </w:tcPr>
          <w:p w14:paraId="31FD9A81" w14:textId="77777777" w:rsidR="0088291E" w:rsidRPr="00223E3E" w:rsidRDefault="0088291E" w:rsidP="00E966D0">
            <w:pPr>
              <w:spacing w:line="26" w:lineRule="atLeast"/>
              <w:rPr>
                <w:color w:val="000000" w:themeColor="text1"/>
                <w:szCs w:val="22"/>
              </w:rPr>
            </w:pPr>
            <w:r w:rsidRPr="00223E3E">
              <w:rPr>
                <w:color w:val="000000" w:themeColor="text1"/>
                <w:szCs w:val="22"/>
              </w:rPr>
              <w:t>Performance</w:t>
            </w:r>
          </w:p>
        </w:tc>
        <w:tc>
          <w:tcPr>
            <w:tcW w:w="3428" w:type="dxa"/>
          </w:tcPr>
          <w:p w14:paraId="691D171C" w14:textId="77777777" w:rsidR="0088291E" w:rsidRPr="00223E3E" w:rsidRDefault="0088291E" w:rsidP="00E966D0">
            <w:pPr>
              <w:spacing w:line="26" w:lineRule="atLeast"/>
              <w:rPr>
                <w:color w:val="000000" w:themeColor="text1"/>
                <w:szCs w:val="22"/>
              </w:rPr>
            </w:pPr>
            <w:r w:rsidRPr="00223E3E">
              <w:rPr>
                <w:color w:val="000000" w:themeColor="text1"/>
                <w:szCs w:val="22"/>
              </w:rPr>
              <w:t>The solution is more efficient and/or effective than other solutions on the market.</w:t>
            </w:r>
          </w:p>
        </w:tc>
        <w:tc>
          <w:tcPr>
            <w:tcW w:w="1817" w:type="dxa"/>
          </w:tcPr>
          <w:p w14:paraId="1C0C7B9E" w14:textId="77777777" w:rsidR="0088291E" w:rsidRPr="00223E3E" w:rsidRDefault="002562A5" w:rsidP="00E966D0">
            <w:pPr>
              <w:spacing w:line="26" w:lineRule="atLeast"/>
              <w:jc w:val="left"/>
              <w:rPr>
                <w:i/>
                <w:szCs w:val="22"/>
              </w:rPr>
            </w:pPr>
            <w:hyperlink r:id="rId25" w:history="1">
              <w:proofErr w:type="spellStart"/>
              <w:r w:rsidR="0088291E" w:rsidRPr="00223E3E">
                <w:rPr>
                  <w:rStyle w:val="Hyperlink"/>
                  <w:i/>
                  <w:color w:val="000000" w:themeColor="text1"/>
                  <w:szCs w:val="22"/>
                  <w:u w:val="none"/>
                </w:rPr>
                <w:t>Cognosos</w:t>
              </w:r>
              <w:proofErr w:type="spellEnd"/>
            </w:hyperlink>
            <w:r w:rsidR="0088291E" w:rsidRPr="00223E3E">
              <w:rPr>
                <w:i/>
                <w:color w:val="000000" w:themeColor="text1"/>
                <w:szCs w:val="22"/>
              </w:rPr>
              <w:t xml:space="preserve">, </w:t>
            </w:r>
            <w:hyperlink r:id="rId26" w:history="1">
              <w:proofErr w:type="spellStart"/>
              <w:r w:rsidR="0088291E" w:rsidRPr="00223E3E">
                <w:rPr>
                  <w:rStyle w:val="Hyperlink"/>
                  <w:i/>
                  <w:color w:val="000000" w:themeColor="text1"/>
                  <w:szCs w:val="22"/>
                  <w:u w:val="none"/>
                </w:rPr>
                <w:t>Wesavy</w:t>
              </w:r>
              <w:proofErr w:type="spellEnd"/>
            </w:hyperlink>
          </w:p>
        </w:tc>
        <w:tc>
          <w:tcPr>
            <w:tcW w:w="1883" w:type="dxa"/>
            <w:vMerge/>
          </w:tcPr>
          <w:p w14:paraId="25EF2C33" w14:textId="77777777" w:rsidR="0088291E" w:rsidRPr="00223E3E" w:rsidRDefault="0088291E" w:rsidP="00E966D0">
            <w:pPr>
              <w:spacing w:line="26" w:lineRule="atLeast"/>
              <w:rPr>
                <w:szCs w:val="22"/>
              </w:rPr>
            </w:pPr>
          </w:p>
        </w:tc>
      </w:tr>
      <w:tr w:rsidR="0088291E" w:rsidRPr="00223E3E" w14:paraId="19154F82" w14:textId="77777777" w:rsidTr="00E966D0">
        <w:tc>
          <w:tcPr>
            <w:tcW w:w="1701" w:type="dxa"/>
          </w:tcPr>
          <w:p w14:paraId="2958BE6C" w14:textId="77777777" w:rsidR="0088291E" w:rsidRPr="00223E3E" w:rsidRDefault="0088291E" w:rsidP="00E966D0">
            <w:pPr>
              <w:spacing w:line="26" w:lineRule="atLeast"/>
              <w:rPr>
                <w:color w:val="000000" w:themeColor="text1"/>
                <w:szCs w:val="22"/>
              </w:rPr>
            </w:pPr>
            <w:r w:rsidRPr="00223E3E">
              <w:rPr>
                <w:color w:val="000000" w:themeColor="text1"/>
                <w:szCs w:val="22"/>
              </w:rPr>
              <w:t>Customi</w:t>
            </w:r>
            <w:r>
              <w:rPr>
                <w:color w:val="000000" w:themeColor="text1"/>
                <w:szCs w:val="22"/>
              </w:rPr>
              <w:t>sati</w:t>
            </w:r>
            <w:r w:rsidRPr="00223E3E">
              <w:rPr>
                <w:color w:val="000000" w:themeColor="text1"/>
                <w:szCs w:val="22"/>
              </w:rPr>
              <w:t>on</w:t>
            </w:r>
          </w:p>
        </w:tc>
        <w:tc>
          <w:tcPr>
            <w:tcW w:w="3428" w:type="dxa"/>
          </w:tcPr>
          <w:p w14:paraId="4C8DF79F" w14:textId="77777777" w:rsidR="0088291E" w:rsidRPr="00223E3E" w:rsidRDefault="0088291E" w:rsidP="00E966D0">
            <w:pPr>
              <w:spacing w:line="26" w:lineRule="atLeast"/>
              <w:rPr>
                <w:color w:val="000000" w:themeColor="text1"/>
                <w:szCs w:val="22"/>
              </w:rPr>
            </w:pPr>
            <w:r w:rsidRPr="00223E3E">
              <w:rPr>
                <w:color w:val="000000" w:themeColor="text1"/>
                <w:szCs w:val="22"/>
              </w:rPr>
              <w:t>The solution can be adapted to individual specifications.</w:t>
            </w:r>
          </w:p>
        </w:tc>
        <w:tc>
          <w:tcPr>
            <w:tcW w:w="1817" w:type="dxa"/>
          </w:tcPr>
          <w:p w14:paraId="7D61660D" w14:textId="77777777" w:rsidR="0088291E" w:rsidRPr="00223E3E" w:rsidRDefault="002562A5" w:rsidP="00E966D0">
            <w:pPr>
              <w:spacing w:line="26" w:lineRule="atLeast"/>
              <w:jc w:val="left"/>
              <w:rPr>
                <w:i/>
                <w:szCs w:val="22"/>
              </w:rPr>
            </w:pPr>
            <w:hyperlink r:id="rId27" w:history="1">
              <w:proofErr w:type="spellStart"/>
              <w:r w:rsidR="0088291E" w:rsidRPr="00223E3E">
                <w:rPr>
                  <w:rStyle w:val="Hyperlink"/>
                  <w:i/>
                  <w:color w:val="000000" w:themeColor="text1"/>
                  <w:szCs w:val="22"/>
                  <w:u w:val="none"/>
                </w:rPr>
                <w:t>Scriptr</w:t>
              </w:r>
              <w:proofErr w:type="spellEnd"/>
            </w:hyperlink>
            <w:r w:rsidR="0088291E" w:rsidRPr="00223E3E">
              <w:rPr>
                <w:i/>
                <w:color w:val="000000" w:themeColor="text1"/>
                <w:szCs w:val="22"/>
              </w:rPr>
              <w:t xml:space="preserve">, </w:t>
            </w:r>
            <w:hyperlink r:id="rId28" w:history="1">
              <w:proofErr w:type="spellStart"/>
              <w:r w:rsidR="0088291E" w:rsidRPr="00223E3E">
                <w:rPr>
                  <w:rStyle w:val="Hyperlink"/>
                  <w:i/>
                  <w:color w:val="000000" w:themeColor="text1"/>
                  <w:szCs w:val="22"/>
                  <w:u w:val="none"/>
                </w:rPr>
                <w:t>Momenzz</w:t>
              </w:r>
              <w:proofErr w:type="spellEnd"/>
            </w:hyperlink>
          </w:p>
        </w:tc>
        <w:tc>
          <w:tcPr>
            <w:tcW w:w="1883" w:type="dxa"/>
            <w:vMerge/>
          </w:tcPr>
          <w:p w14:paraId="1C94F204" w14:textId="77777777" w:rsidR="0088291E" w:rsidRPr="00223E3E" w:rsidRDefault="0088291E" w:rsidP="00E966D0">
            <w:pPr>
              <w:spacing w:line="26" w:lineRule="atLeast"/>
              <w:rPr>
                <w:szCs w:val="22"/>
              </w:rPr>
            </w:pPr>
          </w:p>
        </w:tc>
      </w:tr>
      <w:tr w:rsidR="0088291E" w:rsidRPr="00223E3E" w14:paraId="312050A8" w14:textId="77777777" w:rsidTr="00E966D0">
        <w:tc>
          <w:tcPr>
            <w:tcW w:w="1701" w:type="dxa"/>
          </w:tcPr>
          <w:p w14:paraId="6197EFB6" w14:textId="77777777" w:rsidR="0088291E" w:rsidRPr="00223E3E" w:rsidRDefault="0088291E" w:rsidP="00E966D0">
            <w:pPr>
              <w:spacing w:line="26" w:lineRule="atLeast"/>
              <w:rPr>
                <w:color w:val="000000" w:themeColor="text1"/>
                <w:szCs w:val="22"/>
              </w:rPr>
            </w:pPr>
            <w:r w:rsidRPr="00223E3E">
              <w:rPr>
                <w:color w:val="000000" w:themeColor="text1"/>
                <w:szCs w:val="22"/>
              </w:rPr>
              <w:t>Turnkey</w:t>
            </w:r>
          </w:p>
        </w:tc>
        <w:tc>
          <w:tcPr>
            <w:tcW w:w="3428" w:type="dxa"/>
          </w:tcPr>
          <w:p w14:paraId="1CD40FE2" w14:textId="77777777" w:rsidR="0088291E" w:rsidRPr="00223E3E" w:rsidRDefault="0088291E" w:rsidP="00E966D0">
            <w:pPr>
              <w:spacing w:line="26" w:lineRule="atLeast"/>
              <w:rPr>
                <w:color w:val="000000" w:themeColor="text1"/>
                <w:szCs w:val="22"/>
              </w:rPr>
            </w:pPr>
            <w:r w:rsidRPr="00223E3E">
              <w:rPr>
                <w:color w:val="000000" w:themeColor="text1"/>
                <w:szCs w:val="22"/>
              </w:rPr>
              <w:t>The solution comprises all the necessary components for valuable operation, and can be used out-of-the-box.</w:t>
            </w:r>
          </w:p>
        </w:tc>
        <w:tc>
          <w:tcPr>
            <w:tcW w:w="1817" w:type="dxa"/>
          </w:tcPr>
          <w:p w14:paraId="0E7200C2" w14:textId="77777777" w:rsidR="0088291E" w:rsidRPr="00223E3E" w:rsidRDefault="002562A5" w:rsidP="00E966D0">
            <w:pPr>
              <w:spacing w:line="26" w:lineRule="atLeast"/>
              <w:jc w:val="left"/>
              <w:rPr>
                <w:i/>
                <w:szCs w:val="22"/>
              </w:rPr>
            </w:pPr>
            <w:hyperlink r:id="rId29" w:history="1">
              <w:proofErr w:type="spellStart"/>
              <w:r w:rsidR="0088291E" w:rsidRPr="00223E3E">
                <w:rPr>
                  <w:rStyle w:val="Hyperlink"/>
                  <w:i/>
                  <w:color w:val="000000" w:themeColor="text1"/>
                  <w:szCs w:val="22"/>
                  <w:u w:val="none"/>
                </w:rPr>
                <w:t>Senseware</w:t>
              </w:r>
              <w:proofErr w:type="spellEnd"/>
            </w:hyperlink>
            <w:r w:rsidR="0088291E" w:rsidRPr="00223E3E">
              <w:rPr>
                <w:i/>
                <w:color w:val="000000" w:themeColor="text1"/>
                <w:szCs w:val="22"/>
              </w:rPr>
              <w:t xml:space="preserve">, </w:t>
            </w:r>
            <w:hyperlink r:id="rId30" w:history="1">
              <w:proofErr w:type="spellStart"/>
              <w:r w:rsidR="0088291E" w:rsidRPr="00223E3E">
                <w:rPr>
                  <w:rStyle w:val="Hyperlink"/>
                  <w:i/>
                  <w:color w:val="000000" w:themeColor="text1"/>
                  <w:szCs w:val="22"/>
                  <w:u w:val="none"/>
                </w:rPr>
                <w:t>Watty</w:t>
              </w:r>
              <w:proofErr w:type="spellEnd"/>
            </w:hyperlink>
          </w:p>
        </w:tc>
        <w:tc>
          <w:tcPr>
            <w:tcW w:w="1883" w:type="dxa"/>
            <w:vMerge/>
          </w:tcPr>
          <w:p w14:paraId="4693DA08" w14:textId="77777777" w:rsidR="0088291E" w:rsidRPr="00223E3E" w:rsidRDefault="0088291E" w:rsidP="00E966D0">
            <w:pPr>
              <w:spacing w:line="26" w:lineRule="atLeast"/>
              <w:rPr>
                <w:szCs w:val="22"/>
              </w:rPr>
            </w:pPr>
          </w:p>
        </w:tc>
      </w:tr>
      <w:tr w:rsidR="0088291E" w:rsidRPr="00223E3E" w14:paraId="4294C678" w14:textId="77777777" w:rsidTr="00E966D0">
        <w:tc>
          <w:tcPr>
            <w:tcW w:w="1701" w:type="dxa"/>
          </w:tcPr>
          <w:p w14:paraId="3FC2F826" w14:textId="77777777" w:rsidR="0088291E" w:rsidRPr="00223E3E" w:rsidRDefault="0088291E" w:rsidP="00E966D0">
            <w:pPr>
              <w:spacing w:line="26" w:lineRule="atLeast"/>
              <w:rPr>
                <w:color w:val="000000" w:themeColor="text1"/>
                <w:szCs w:val="22"/>
              </w:rPr>
            </w:pPr>
            <w:r w:rsidRPr="00223E3E">
              <w:rPr>
                <w:color w:val="000000" w:themeColor="text1"/>
                <w:szCs w:val="22"/>
              </w:rPr>
              <w:t>Design</w:t>
            </w:r>
          </w:p>
        </w:tc>
        <w:tc>
          <w:tcPr>
            <w:tcW w:w="3428" w:type="dxa"/>
          </w:tcPr>
          <w:p w14:paraId="35B6AFB5" w14:textId="77777777" w:rsidR="0088291E" w:rsidRPr="00223E3E" w:rsidRDefault="0088291E" w:rsidP="00E966D0">
            <w:pPr>
              <w:spacing w:line="26" w:lineRule="atLeast"/>
              <w:rPr>
                <w:color w:val="000000" w:themeColor="text1"/>
                <w:szCs w:val="22"/>
              </w:rPr>
            </w:pPr>
            <w:r w:rsidRPr="00223E3E">
              <w:rPr>
                <w:color w:val="000000" w:themeColor="text1"/>
                <w:szCs w:val="22"/>
              </w:rPr>
              <w:t>The solution is intuitive, easy to use, and functional. It can also relate to the aesthetical quality.</w:t>
            </w:r>
          </w:p>
        </w:tc>
        <w:tc>
          <w:tcPr>
            <w:tcW w:w="1817" w:type="dxa"/>
          </w:tcPr>
          <w:p w14:paraId="3C7F8DCB" w14:textId="77777777" w:rsidR="0088291E" w:rsidRPr="00223E3E" w:rsidRDefault="002562A5" w:rsidP="00E966D0">
            <w:pPr>
              <w:spacing w:line="26" w:lineRule="atLeast"/>
              <w:jc w:val="left"/>
              <w:rPr>
                <w:i/>
                <w:szCs w:val="22"/>
              </w:rPr>
            </w:pPr>
            <w:hyperlink r:id="rId31" w:history="1">
              <w:proofErr w:type="spellStart"/>
              <w:r w:rsidR="0088291E" w:rsidRPr="00223E3E">
                <w:rPr>
                  <w:rStyle w:val="Hyperlink"/>
                  <w:i/>
                  <w:color w:val="000000" w:themeColor="text1"/>
                  <w:szCs w:val="22"/>
                  <w:u w:val="none"/>
                </w:rPr>
                <w:t>Soofa</w:t>
              </w:r>
              <w:proofErr w:type="spellEnd"/>
            </w:hyperlink>
            <w:r w:rsidR="0088291E" w:rsidRPr="00223E3E">
              <w:rPr>
                <w:i/>
                <w:color w:val="000000" w:themeColor="text1"/>
                <w:szCs w:val="22"/>
              </w:rPr>
              <w:t xml:space="preserve"> , </w:t>
            </w:r>
            <w:hyperlink r:id="rId32" w:history="1">
              <w:r w:rsidR="0088291E" w:rsidRPr="00223E3E">
                <w:rPr>
                  <w:rStyle w:val="Hyperlink"/>
                  <w:i/>
                  <w:color w:val="000000" w:themeColor="text1"/>
                  <w:szCs w:val="22"/>
                  <w:u w:val="none"/>
                </w:rPr>
                <w:t>Include</w:t>
              </w:r>
            </w:hyperlink>
            <w:r w:rsidR="0088291E" w:rsidRPr="00223E3E">
              <w:rPr>
                <w:i/>
                <w:color w:val="000000" w:themeColor="text1"/>
                <w:szCs w:val="22"/>
              </w:rPr>
              <w:t xml:space="preserve">, </w:t>
            </w:r>
            <w:hyperlink r:id="rId33" w:history="1">
              <w:r w:rsidR="0088291E" w:rsidRPr="00223E3E">
                <w:rPr>
                  <w:rStyle w:val="Hyperlink"/>
                  <w:i/>
                  <w:color w:val="000000" w:themeColor="text1"/>
                  <w:szCs w:val="22"/>
                  <w:u w:val="none"/>
                </w:rPr>
                <w:t>Kwik</w:t>
              </w:r>
            </w:hyperlink>
          </w:p>
        </w:tc>
        <w:tc>
          <w:tcPr>
            <w:tcW w:w="1883" w:type="dxa"/>
            <w:vMerge/>
          </w:tcPr>
          <w:p w14:paraId="046F72D3" w14:textId="77777777" w:rsidR="0088291E" w:rsidRPr="00223E3E" w:rsidRDefault="0088291E" w:rsidP="00E966D0">
            <w:pPr>
              <w:spacing w:line="26" w:lineRule="atLeast"/>
              <w:rPr>
                <w:szCs w:val="22"/>
              </w:rPr>
            </w:pPr>
          </w:p>
        </w:tc>
      </w:tr>
      <w:tr w:rsidR="0088291E" w:rsidRPr="00223E3E" w14:paraId="01C46CA6" w14:textId="77777777" w:rsidTr="00E966D0">
        <w:tc>
          <w:tcPr>
            <w:tcW w:w="1701" w:type="dxa"/>
          </w:tcPr>
          <w:p w14:paraId="608EBDD0" w14:textId="77777777" w:rsidR="0088291E" w:rsidRPr="00223E3E" w:rsidRDefault="0088291E" w:rsidP="00E966D0">
            <w:pPr>
              <w:spacing w:line="26" w:lineRule="atLeast"/>
              <w:rPr>
                <w:color w:val="000000" w:themeColor="text1"/>
                <w:szCs w:val="22"/>
              </w:rPr>
            </w:pPr>
            <w:r w:rsidRPr="00223E3E">
              <w:rPr>
                <w:color w:val="000000" w:themeColor="text1"/>
                <w:szCs w:val="22"/>
              </w:rPr>
              <w:t>Integration</w:t>
            </w:r>
          </w:p>
        </w:tc>
        <w:tc>
          <w:tcPr>
            <w:tcW w:w="3428" w:type="dxa"/>
          </w:tcPr>
          <w:p w14:paraId="5F14B4B2" w14:textId="77777777" w:rsidR="0088291E" w:rsidRPr="00223E3E" w:rsidRDefault="0088291E" w:rsidP="00E966D0">
            <w:pPr>
              <w:spacing w:line="26" w:lineRule="atLeast"/>
              <w:rPr>
                <w:color w:val="000000" w:themeColor="text1"/>
                <w:szCs w:val="22"/>
              </w:rPr>
            </w:pPr>
            <w:r w:rsidRPr="00223E3E">
              <w:rPr>
                <w:color w:val="000000" w:themeColor="text1"/>
                <w:szCs w:val="22"/>
              </w:rPr>
              <w:t>The solution seamlessly integrates with the other solutions used by the customer.</w:t>
            </w:r>
          </w:p>
        </w:tc>
        <w:tc>
          <w:tcPr>
            <w:tcW w:w="1817" w:type="dxa"/>
          </w:tcPr>
          <w:p w14:paraId="3864EC3A" w14:textId="77777777" w:rsidR="0088291E" w:rsidRPr="00223E3E" w:rsidRDefault="002562A5" w:rsidP="00E966D0">
            <w:pPr>
              <w:spacing w:line="26" w:lineRule="atLeast"/>
              <w:jc w:val="left"/>
              <w:rPr>
                <w:i/>
                <w:szCs w:val="22"/>
              </w:rPr>
            </w:pPr>
            <w:hyperlink r:id="rId34" w:history="1">
              <w:proofErr w:type="spellStart"/>
              <w:r w:rsidR="0088291E" w:rsidRPr="00223E3E">
                <w:rPr>
                  <w:rStyle w:val="Hyperlink"/>
                  <w:i/>
                  <w:color w:val="000000" w:themeColor="text1"/>
                  <w:szCs w:val="22"/>
                  <w:u w:val="none"/>
                </w:rPr>
                <w:t>Seebo</w:t>
              </w:r>
              <w:proofErr w:type="spellEnd"/>
            </w:hyperlink>
          </w:p>
        </w:tc>
        <w:tc>
          <w:tcPr>
            <w:tcW w:w="1883" w:type="dxa"/>
            <w:vMerge/>
          </w:tcPr>
          <w:p w14:paraId="12C74590" w14:textId="77777777" w:rsidR="0088291E" w:rsidRPr="00223E3E" w:rsidRDefault="0088291E" w:rsidP="00E966D0">
            <w:pPr>
              <w:spacing w:line="26" w:lineRule="atLeast"/>
              <w:rPr>
                <w:szCs w:val="22"/>
              </w:rPr>
            </w:pPr>
          </w:p>
        </w:tc>
      </w:tr>
    </w:tbl>
    <w:p w14:paraId="6788CCC8" w14:textId="77777777" w:rsidR="0088291E" w:rsidRPr="00223E3E" w:rsidRDefault="0088291E" w:rsidP="0088291E">
      <w:pPr>
        <w:spacing w:line="26" w:lineRule="atLeast"/>
        <w:rPr>
          <w:color w:val="000000" w:themeColor="text1"/>
          <w:sz w:val="24"/>
        </w:rPr>
      </w:pPr>
    </w:p>
    <w:p w14:paraId="06250282" w14:textId="15EA63CC" w:rsidR="0088291E" w:rsidRPr="00223E3E" w:rsidRDefault="0088291E" w:rsidP="0088291E">
      <w:pPr>
        <w:rPr>
          <w:color w:val="000000" w:themeColor="text1"/>
        </w:rPr>
      </w:pPr>
      <w:r w:rsidRPr="00223E3E">
        <w:rPr>
          <w:i/>
          <w:color w:val="000000" w:themeColor="text1"/>
        </w:rPr>
        <w:t>Ecosystem</w:t>
      </w:r>
      <w:r w:rsidRPr="00223E3E">
        <w:rPr>
          <w:b/>
          <w:color w:val="000000" w:themeColor="text1"/>
        </w:rPr>
        <w:t>.</w:t>
      </w:r>
      <w:r w:rsidRPr="00223E3E">
        <w:rPr>
          <w:color w:val="000000" w:themeColor="text1"/>
        </w:rPr>
        <w:t xml:space="preserve"> </w:t>
      </w:r>
      <w:r w:rsidRPr="00223E3E">
        <w:t xml:space="preserve">In the following, we discuss four taxonomy dimensions pertaining to the </w:t>
      </w:r>
      <w:r w:rsidRPr="00223E3E">
        <w:rPr>
          <w:i/>
        </w:rPr>
        <w:t>ecosystem</w:t>
      </w:r>
      <w:r w:rsidRPr="00223E3E">
        <w:t xml:space="preserve"> sub-component: IoT layers, core functions, interoperability, and ecosystem ownership.</w:t>
      </w:r>
      <w:r w:rsidRPr="00223E3E">
        <w:rPr>
          <w:color w:val="000000" w:themeColor="text1"/>
        </w:rPr>
        <w:t xml:space="preserve"> The IoT combines multiple technologies in a complete stack that is essential to value creation </w:t>
      </w:r>
      <w:r w:rsidRPr="00223E3E">
        <w:rPr>
          <w:color w:val="000000" w:themeColor="text1"/>
        </w:rPr>
        <w:fldChar w:fldCharType="begin" w:fldLock="1"/>
      </w:r>
      <w:r w:rsidRPr="00223E3E">
        <w:rPr>
          <w:color w:val="000000" w:themeColor="text1"/>
        </w:rPr>
        <w:instrText>ADDIN CSL_CITATION {"citationItems":[{"id":"ITEM-1","itemData":{"ISBN":"9780996683135","abstract":"Digital technologies immerse in our private lives and force businesses to rethink existing work practices. Among the emerging digital technologies, the Internet of Things (IoT) is attributed disruptive potential, as it refers to the equipment of physical things with sensor and communication technologies and to the integration of these things into the networked society. Until today, the IoT is low on theoretical insights. Most notably, smart things, which constitute a vital building block of the IoT and the foundation of IoT-based business models, have been neglected by academic research. Taking a smart thing’s perspective, our study aims to complement extant work on the IoT. We offer a multi-layer taxonomy of smart things that comprises ten dimensions structured along the architectural layers of existing IoT stacks (i.e., the thing itself, interaction, data, and services). To evaluate our taxonomy, we used a sample of 50 real-life smart things from the B2C context.","author":[{"dropping-particle":"","family":"Püschel","given":"Louis","non-dropping-particle":"","parse-names":false,"suffix":""},{"dropping-particle":"","family":"Röglinger","given":"Maximilian","non-dropping-particle":"","parse-names":false,"suffix":""},{"dropping-particle":"","family":"Schlott","given":"Helen","non-dropping-particle":"","parse-names":false,"suffix":""}],"container-title":"37th International Conference on Information Systems (ICIS)","id":"ITEM-1","issued":{"date-parts":[["2016"]]},"page":"1-19","title":"What’s in a Smart Thing? Development of a Multi-Layer Taxonomy","type":"article-journal","volume":"4801"},"uris":["http://www.mendeley.com/documents/?uuid=022cf134-8f24-43b0-b52f-775fdf9d45cc"]}],"mendeley":{"formattedCitation":"(Püschel et al., 2016)","plainTextFormattedCitation":"(Püschel et al., 2016)","previouslyFormattedCitation":"(Püschel et al., 2016)"},"properties":{"noteIndex":0},"schema":"https://github.com/citation-style-language/schema/raw/master/csl-citation.json"}</w:instrText>
      </w:r>
      <w:r w:rsidRPr="00223E3E">
        <w:rPr>
          <w:color w:val="000000" w:themeColor="text1"/>
        </w:rPr>
        <w:fldChar w:fldCharType="separate"/>
      </w:r>
      <w:r w:rsidRPr="00223E3E">
        <w:rPr>
          <w:noProof/>
          <w:color w:val="000000" w:themeColor="text1"/>
        </w:rPr>
        <w:t>(Püschel et al., 2016)</w:t>
      </w:r>
      <w:r w:rsidRPr="00223E3E">
        <w:rPr>
          <w:color w:val="000000" w:themeColor="text1"/>
        </w:rPr>
        <w:fldChar w:fldCharType="end"/>
      </w:r>
      <w:r w:rsidRPr="00223E3E">
        <w:rPr>
          <w:color w:val="000000" w:themeColor="text1"/>
        </w:rPr>
        <w:t xml:space="preserve">. In the taxonomy, we distinguish between seven </w:t>
      </w:r>
      <w:r w:rsidRPr="00223E3E">
        <w:rPr>
          <w:i/>
          <w:color w:val="000000" w:themeColor="text1"/>
        </w:rPr>
        <w:t>IoT layers</w:t>
      </w:r>
      <w:r w:rsidRPr="00223E3E">
        <w:rPr>
          <w:color w:val="000000" w:themeColor="text1"/>
        </w:rPr>
        <w:t xml:space="preserve"> to locate the offering of each sampled venture within the IoT ecosystem </w:t>
      </w:r>
      <w:r w:rsidRPr="00223E3E">
        <w:rPr>
          <w:i/>
          <w:color w:val="000000" w:themeColor="text1"/>
        </w:rPr>
        <w:t>(</w:t>
      </w:r>
      <w:r w:rsidRPr="00223E3E">
        <w:rPr>
          <w:i/>
          <w:color w:val="000000" w:themeColor="text1"/>
        </w:rPr>
        <w:fldChar w:fldCharType="begin"/>
      </w:r>
      <w:r w:rsidRPr="00223E3E">
        <w:rPr>
          <w:i/>
          <w:color w:val="000000" w:themeColor="text1"/>
        </w:rPr>
        <w:instrText xml:space="preserve"> REF _Ref532429930 \h  \* MERGEFORMAT </w:instrText>
      </w:r>
      <w:r w:rsidRPr="00223E3E">
        <w:rPr>
          <w:i/>
          <w:color w:val="000000" w:themeColor="text1"/>
        </w:rPr>
      </w:r>
      <w:r w:rsidRPr="00223E3E">
        <w:rPr>
          <w:i/>
          <w:color w:val="000000" w:themeColor="text1"/>
        </w:rPr>
        <w:fldChar w:fldCharType="separate"/>
      </w:r>
      <w:r w:rsidR="0052684E" w:rsidRPr="0052684E">
        <w:rPr>
          <w:i/>
        </w:rPr>
        <w:t>Table 4</w:t>
      </w:r>
      <w:r w:rsidR="0052684E" w:rsidRPr="0052684E">
        <w:rPr>
          <w:i/>
        </w:rPr>
        <w:noBreakHyphen/>
        <w:t>4</w:t>
      </w:r>
      <w:r w:rsidRPr="00223E3E">
        <w:rPr>
          <w:i/>
          <w:color w:val="000000" w:themeColor="text1"/>
        </w:rPr>
        <w:fldChar w:fldCharType="end"/>
      </w:r>
      <w:r w:rsidRPr="00223E3E">
        <w:rPr>
          <w:i/>
          <w:color w:val="000000" w:themeColor="text1"/>
        </w:rPr>
        <w:t>).</w:t>
      </w:r>
      <w:r w:rsidRPr="00223E3E">
        <w:rPr>
          <w:color w:val="000000" w:themeColor="text1"/>
        </w:rPr>
        <w:t xml:space="preserve"> An IoT venture can provide offerings across multiple IoT layers. Therefore, these characteristics are not mutually exclusive.</w:t>
      </w:r>
    </w:p>
    <w:p w14:paraId="54DDE448" w14:textId="77777777" w:rsidR="0088291E" w:rsidRPr="00223E3E" w:rsidRDefault="0088291E" w:rsidP="0088291E">
      <w:pPr>
        <w:spacing w:before="0" w:line="240" w:lineRule="auto"/>
        <w:jc w:val="left"/>
        <w:rPr>
          <w:color w:val="000000" w:themeColor="text1"/>
        </w:rPr>
      </w:pPr>
      <w:r w:rsidRPr="00223E3E">
        <w:rPr>
          <w:color w:val="000000" w:themeColor="text1"/>
        </w:rPr>
        <w:br w:type="page"/>
      </w:r>
    </w:p>
    <w:p w14:paraId="5F8B7AB1" w14:textId="0267FA26" w:rsidR="0088291E" w:rsidRPr="00223E3E" w:rsidRDefault="0088291E" w:rsidP="0088291E">
      <w:pPr>
        <w:pStyle w:val="Caption"/>
        <w:spacing w:line="26" w:lineRule="atLeast"/>
        <w:rPr>
          <w:szCs w:val="24"/>
        </w:rPr>
      </w:pPr>
      <w:bookmarkStart w:id="16" w:name="_Ref532429930"/>
      <w:bookmarkStart w:id="17" w:name="_Toc1564404"/>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4</w:t>
      </w:r>
      <w:r w:rsidRPr="00223E3E">
        <w:rPr>
          <w:b/>
        </w:rPr>
        <w:fldChar w:fldCharType="end"/>
      </w:r>
      <w:bookmarkEnd w:id="16"/>
      <w:r w:rsidRPr="00223E3E">
        <w:rPr>
          <w:b/>
        </w:rPr>
        <w:t>:</w:t>
      </w:r>
      <w:r w:rsidRPr="00223E3E">
        <w:t xml:space="preserve"> </w:t>
      </w:r>
      <w:r w:rsidRPr="00223E3E">
        <w:rPr>
          <w:szCs w:val="24"/>
        </w:rPr>
        <w:t>Taxonomy dimension – IoT layer</w:t>
      </w:r>
      <w:bookmarkEnd w:id="1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9"/>
        <w:gridCol w:w="3555"/>
        <w:gridCol w:w="1802"/>
        <w:gridCol w:w="1883"/>
      </w:tblGrid>
      <w:tr w:rsidR="0088291E" w:rsidRPr="00223E3E" w14:paraId="3A4CB8C9" w14:textId="77777777" w:rsidTr="00E966D0">
        <w:tc>
          <w:tcPr>
            <w:tcW w:w="1589" w:type="dxa"/>
            <w:tcBorders>
              <w:top w:val="single" w:sz="4" w:space="0" w:color="auto"/>
              <w:bottom w:val="single" w:sz="4" w:space="0" w:color="auto"/>
            </w:tcBorders>
          </w:tcPr>
          <w:p w14:paraId="04EEBEA8"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555" w:type="dxa"/>
            <w:tcBorders>
              <w:top w:val="single" w:sz="4" w:space="0" w:color="auto"/>
              <w:bottom w:val="single" w:sz="4" w:space="0" w:color="auto"/>
            </w:tcBorders>
          </w:tcPr>
          <w:p w14:paraId="5614EB27" w14:textId="77777777" w:rsidR="0088291E" w:rsidRPr="00223E3E" w:rsidRDefault="0088291E" w:rsidP="00E966D0">
            <w:pPr>
              <w:spacing w:line="26" w:lineRule="atLeast"/>
              <w:rPr>
                <w:szCs w:val="22"/>
              </w:rPr>
            </w:pPr>
            <w:r w:rsidRPr="00223E3E">
              <w:rPr>
                <w:color w:val="000000" w:themeColor="text1"/>
                <w:szCs w:val="22"/>
              </w:rPr>
              <w:t>Description</w:t>
            </w:r>
          </w:p>
        </w:tc>
        <w:tc>
          <w:tcPr>
            <w:tcW w:w="1802" w:type="dxa"/>
            <w:tcBorders>
              <w:top w:val="single" w:sz="4" w:space="0" w:color="auto"/>
              <w:bottom w:val="single" w:sz="4" w:space="0" w:color="auto"/>
            </w:tcBorders>
          </w:tcPr>
          <w:p w14:paraId="7B8E12E0"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1477282B"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43C5568E" w14:textId="77777777" w:rsidTr="00E966D0">
        <w:tc>
          <w:tcPr>
            <w:tcW w:w="1589" w:type="dxa"/>
            <w:tcBorders>
              <w:top w:val="single" w:sz="4" w:space="0" w:color="auto"/>
            </w:tcBorders>
          </w:tcPr>
          <w:p w14:paraId="2C59D595" w14:textId="77777777" w:rsidR="0088291E" w:rsidRPr="00223E3E" w:rsidRDefault="0088291E" w:rsidP="00E966D0">
            <w:pPr>
              <w:spacing w:line="26" w:lineRule="atLeast"/>
              <w:rPr>
                <w:szCs w:val="22"/>
              </w:rPr>
            </w:pPr>
            <w:r w:rsidRPr="00223E3E">
              <w:rPr>
                <w:color w:val="000000" w:themeColor="text1"/>
                <w:szCs w:val="22"/>
              </w:rPr>
              <w:t xml:space="preserve">Device </w:t>
            </w:r>
          </w:p>
        </w:tc>
        <w:tc>
          <w:tcPr>
            <w:tcW w:w="3555" w:type="dxa"/>
            <w:tcBorders>
              <w:top w:val="single" w:sz="4" w:space="0" w:color="auto"/>
            </w:tcBorders>
          </w:tcPr>
          <w:p w14:paraId="0D637173" w14:textId="77777777" w:rsidR="0088291E" w:rsidRPr="00223E3E" w:rsidRDefault="0088291E" w:rsidP="00E966D0">
            <w:pPr>
              <w:spacing w:line="26" w:lineRule="atLeast"/>
              <w:rPr>
                <w:szCs w:val="22"/>
              </w:rPr>
            </w:pPr>
            <w:r w:rsidRPr="00223E3E">
              <w:rPr>
                <w:color w:val="000000" w:themeColor="text1"/>
                <w:szCs w:val="22"/>
              </w:rPr>
              <w:t>The “</w:t>
            </w:r>
            <w:r w:rsidRPr="00223E3E">
              <w:rPr>
                <w:i/>
                <w:color w:val="000000" w:themeColor="text1"/>
                <w:szCs w:val="22"/>
              </w:rPr>
              <w:t>things</w:t>
            </w:r>
            <w:r w:rsidRPr="00223E3E">
              <w:rPr>
                <w:color w:val="000000" w:themeColor="text1"/>
                <w:szCs w:val="22"/>
              </w:rPr>
              <w:t>” in the IoT. Combination of the machinery layer (i.e. sensors and actuators) and logical capability layer (i.e. software and OS).</w:t>
            </w:r>
          </w:p>
        </w:tc>
        <w:tc>
          <w:tcPr>
            <w:tcW w:w="1802" w:type="dxa"/>
            <w:tcBorders>
              <w:top w:val="single" w:sz="4" w:space="0" w:color="auto"/>
            </w:tcBorders>
          </w:tcPr>
          <w:p w14:paraId="3B0404B8" w14:textId="77777777" w:rsidR="0088291E" w:rsidRPr="00223E3E" w:rsidRDefault="002562A5" w:rsidP="00E966D0">
            <w:pPr>
              <w:spacing w:line="26" w:lineRule="atLeast"/>
              <w:jc w:val="left"/>
              <w:rPr>
                <w:szCs w:val="22"/>
              </w:rPr>
            </w:pPr>
            <w:hyperlink r:id="rId35" w:history="1">
              <w:proofErr w:type="spellStart"/>
              <w:r w:rsidR="0088291E" w:rsidRPr="00223E3E">
                <w:rPr>
                  <w:rStyle w:val="Hyperlink"/>
                  <w:i/>
                  <w:color w:val="000000" w:themeColor="text1"/>
                  <w:szCs w:val="22"/>
                  <w:u w:val="none"/>
                </w:rPr>
                <w:t>Butterfleye</w:t>
              </w:r>
              <w:proofErr w:type="spellEnd"/>
            </w:hyperlink>
            <w:r w:rsidR="0088291E" w:rsidRPr="00223E3E">
              <w:rPr>
                <w:i/>
                <w:color w:val="000000" w:themeColor="text1"/>
                <w:szCs w:val="22"/>
              </w:rPr>
              <w:t xml:space="preserve">, </w:t>
            </w:r>
            <w:hyperlink r:id="rId36" w:history="1">
              <w:proofErr w:type="spellStart"/>
              <w:r w:rsidR="0088291E" w:rsidRPr="00223E3E">
                <w:rPr>
                  <w:rStyle w:val="Hyperlink"/>
                  <w:i/>
                  <w:color w:val="000000" w:themeColor="text1"/>
                  <w:szCs w:val="22"/>
                  <w:u w:val="none"/>
                </w:rPr>
                <w:t>Watty</w:t>
              </w:r>
              <w:proofErr w:type="spellEnd"/>
            </w:hyperlink>
            <w:r w:rsidR="0088291E" w:rsidRPr="00223E3E">
              <w:rPr>
                <w:i/>
                <w:color w:val="000000" w:themeColor="text1"/>
                <w:szCs w:val="22"/>
              </w:rPr>
              <w:t xml:space="preserve">, </w:t>
            </w:r>
            <w:hyperlink r:id="rId37" w:history="1">
              <w:r w:rsidR="0088291E" w:rsidRPr="00223E3E">
                <w:rPr>
                  <w:rStyle w:val="Hyperlink"/>
                  <w:i/>
                  <w:color w:val="000000" w:themeColor="text1"/>
                  <w:szCs w:val="22"/>
                  <w:u w:val="none"/>
                </w:rPr>
                <w:t>DSP Concepts</w:t>
              </w:r>
            </w:hyperlink>
            <w:r w:rsidR="0088291E" w:rsidRPr="00223E3E">
              <w:rPr>
                <w:rStyle w:val="Hyperlink"/>
                <w:i/>
                <w:color w:val="000000" w:themeColor="text1"/>
                <w:szCs w:val="22"/>
                <w:u w:val="none"/>
              </w:rPr>
              <w:t xml:space="preserve"> </w:t>
            </w:r>
          </w:p>
        </w:tc>
        <w:tc>
          <w:tcPr>
            <w:tcW w:w="1883" w:type="dxa"/>
            <w:vMerge w:val="restart"/>
            <w:tcBorders>
              <w:top w:val="single" w:sz="4" w:space="0" w:color="auto"/>
            </w:tcBorders>
          </w:tcPr>
          <w:p w14:paraId="2435ECAC" w14:textId="77777777" w:rsidR="0088291E" w:rsidRPr="00223E3E" w:rsidRDefault="0088291E" w:rsidP="00E966D0">
            <w:pPr>
              <w:spacing w:line="26" w:lineRule="atLeast"/>
              <w:rPr>
                <w:szCs w:val="22"/>
                <w:highlight w:val="yellow"/>
              </w:rPr>
            </w:pPr>
            <w:r w:rsidRPr="00223E3E">
              <w:rPr>
                <w:szCs w:val="22"/>
              </w:rPr>
              <w:fldChar w:fldCharType="begin" w:fldLock="1"/>
            </w:r>
            <w:r w:rsidRPr="00223E3E">
              <w:rPr>
                <w:szCs w:val="22"/>
              </w:rPr>
              <w:instrText>ADDIN CSL_CITATION {"citationItems":[{"id":"ITEM-1","itemData":{"abstract":"With the trend going on in ubiquitous computing, everything is going to be connected to the Internet and its data will be used for various progressive purposes, creating not only information from it, but also, knowledge and even wisdom. Internet of Things (IoT) becoming so pervasive that it is becoming important to integrate it with cloud computing because of the amount of data IoT’s could generate and their requirement to have the privilege of virtual resources utilization and storage capacity, but also, to make it possible to create more usefulness from the data generated by IoT’s and develop smart applications for the users. This IoT and cloud computing integration is referred to as Cloud of Things in this paper. IoT’s and cloud computing integration is not that simple and bears some key issues. Those key issues along with their respective potential solutions have been highlighted in this paper.","author":[{"dropping-particle":"","family":"Aazam","given":"Mohammad","non-dropping-particle":"","parse-names":false,"suffix":""},{"dropping-particle":"","family":"Khan","given":"Imran","non-dropping-particle":"","parse-names":false,"suffix":""},{"dropping-particle":"","family":"Alsaffar","given":"Aymen Abdullah","non-dropping-particle":"","parse-names":false,"suffix":""},{"dropping-particle":"","family":"Huh","given":"Eui Nam","non-dropping-particle":"","parse-names":false,"suffix":""}],"container-title":"Proceedings of 2014 11th International Bhurban Conference on Applied Sciences and Technology","id":"ITEM-1","issued":{"date-parts":[["2014"]]},"page":"414-419","title":"Cloud of Things: Integrating Internet of Things and cloud computing and the issues involved","type":"paper-conference"},"uris":["http://www.mendeley.com/documents/?uuid=f9208ec2-a65b-439a-af98-54e2e363267f"]},{"id":"ITEM-2","itemData":{"abstract":"The Internet of Things (IoT) is a global industry movement that brings together people, process, data, and things to make networked connections more relevant and valuable than ever before. Today, more than 99 percent of things in the world are not connected. By 2020, it is estimated that 4.5 billion new people and 37 billion new things will have joined the Internet. In the near future, the growth and convergence of information, people, and things on the Internet will create unprecedented opportunity for countries, industries, and individuals. What You Will Learn There is much discussion surrounding the IoT with multiple ways of describing it. This paper provides a framework for understanding, discussing, and developing solutions for the IoT. It includes: ● Establishing a reference model for the IoT ● Defining standard terminology for each level ● Describing the functionality of, and interactions between each level The Internet of Things is Everywhere The IoT is increasing connections between people and things and volumes of data generated on a scale that once was unimaginable. An explosion of devices and new applications combined with the reach and power of the Internet enables new types of intelligent interactions between those things. In fact, devices already outnumber human beings on the planet by a ratio of 1.5 to 1. The impact of the IoT on business spans industries and vertical markets. For example, a one percent reduction in capital expenditures from IoT-related efficiencies could save the oil and gas industry US$90 billion over 15 years (Source: GE report, \" Industrial Internet: Pushing the Boundaries of Minds and Machines \" , 2012). Organizations are finding that they need to create an expanded, adaptable infrastructure that can keep pace with evolving network, compute, application, and data management demands. They must be able to address growing demand from inside and outside of their organizations. And they must be able to secure this more complex, interconnected infrastructure.","author":[{"dropping-particle":"","family":"Cisco","given":"","non-dropping-particle":"","parse-names":false,"suffix":""}],"container-title":"White Paper","id":"ITEM-2","issued":{"date-parts":[["2014"]]},"number-of-pages":"1-12","title":"The Internet of Things Reference Model","type":"report"},"uris":["http://www.mendeley.com/documents/?uuid=fc500b4d-4ea3-495e-978e-2e0cc9927835"]},{"id":"ITEM-3","itemData":{"author":[{"dropping-particle":"","family":"Turber","given":"Stefanie","non-dropping-particle":"","parse-names":false,"suffix":""},{"dropping-particle":"","family":"Brocke","given":"Jan","non-dropping-particle":"","parse-names":false,"suffix":""},{"dropping-particle":"","family":"Gassmann","given":"Oliver","non-dropping-particle":"","parse-names":false,"suffix":""},{"dropping-particle":"","family":"Fleisch","given":"Elgar","non-dropping-particle":"","parse-names":false,"suffix":""}],"container-title":"DESRIST 2014. Lecture Notes in Computer Science","id":"ITEM-3","issued":{"date-parts":[["2014"]]},"page":"17-31","title":"Designing Business Models in the Era of Internet","type":"article-journal","volume":"8463"},"uris":["http://www.mendeley.com/documents/?uuid=9bff01ae-9f9d-4ab5-a753-6d5c399dd986"]},{"id":"ITEM-4","itemData":{"author":[{"dropping-particle":"","family":"Vatsa","given":"Vedang Ratan","non-dropping-particle":"","parse-names":false,"suffix":""},{"dropping-particle":"","family":"Singh","given":"Gopal","non-dropping-particle":"","parse-names":false,"suffix":""}],"container-title":"Internantional Journal of Computer Systems","id":"ITEM-4","issue":"8","issued":{"date-parts":[["2015"]]},"page":"355-358","title":"A Literature Review on Internet of Things ( IoT )","type":"article-journal","volume":"2"},"uris":["http://www.mendeley.com/documents/?uuid=1c37ba2a-5814-4c6c-94de-c0f7e5a7c991"]},{"id":"ITEM-5","itemData":{"abstract":"The mission of the National Heart, Lung, and Blood Institute is to sponsor research in the prevention, diagnosis, and treatment of heart, lung, and blood diseases. As a part of its activities toward this end, the Institute plans and conducts clinical trials that test the safety and efficacy of a broad range of preventive and treatment regimens. Many of these trials involve thousands of patients and require the cooperation of many research clinics under a common protocol, often for many years. An essential component in these efforts is a standardized methodology to allow accurate tracking of adherence patterns so that problem adherence situations can be identified and rectified. This article reviews the methods that have been used to assess adherence patterns in selected clinical trials supported by the NHLBI. The most frequently used methods have been pill count and direct measurement of the drug, its metabolites, or physiological effects in some bodily fluid. Supplementary information is frequently obtained by self-report. Experience with markers has been very limited and no systematic data are available. The Aspirin Myocardial Infarction Study is used as a case study to illustrate specific strengths and weaknesses of three types of adherence assessment methods, namely, assay of salicylates in the urine, platelet aggregation, and pill count. Generalizations to other clinical trials are discussed. Based on experience to date with traditional methods of compliance assessment, several conclusions are drawn. Combinations of measures, in general, provide the most useful profiles of adherence patterns in clinical trials. The development of an ideal marker compound with appropriate safety for long-term administration would be of use to overcome a number of assessment problems, including (1) inability of current methods to determine temporal patterns of drug consumption, (2) need for more precise quantification of consumption levels beyond a simple \"drug present or drug absent\" result, (3) providing cheaper or more convenient alternatives to direct analyses of the drug or its metabolites, (4) reducing assessment errors due to non-specificity of analytic methods and individual metabolic variations, and (5) as a supplement to pill counts to assess placebo tablet consumption. © 1984.","author":[{"dropping-particle":"","family":"Yaqoob","given":"Ibrar","non-dropping-particle":"","parse-names":false,"suffix":""},{"dropping-particle":"","family":"Ahmed","given":"Ejaz","non-dropping-particle":"","parse-names":false,"suffix":""},{"dropping-particle":"","family":"Hashem","given":"Ibrahim Abaker Targio","non-dropping-particle":"","parse-names":false,"suffix":""},{"dropping-particle":"","family":"Ahmed","given":"Abdelmuttlib Ibrahim Abdalla","non-dropping-particle":"","parse-names":false,"suffix":""},{"dropping-particle":"","family":"Gani","given":"Abdullah","non-dropping-particle":"","parse-names":false,"suffix":""},{"dropping-particle":"","family":"Imran","given":"Muhammad","non-dropping-particle":"","parse-names":false,"suffix":""},{"dropping-particle":"","family":"Guizani","given":"Mohsen","non-dropping-particle":"","parse-names":false,"suffix":""}],"container-title":"IEEE Wireless Communications","id":"ITEM-5","issue":"3","issued":{"date-parts":[["2017"]]},"page":"10-16","title":"Internet of Things Architecture: Recent Advances, Taxonomy, Requirements, and Open Challenges","type":"article-journal","volume":"24"},"uris":["http://www.mendeley.com/documents/?uuid=bfa4137a-27f2-44ea-84e4-83054d6945bd"]},{"id":"ITEM-6","itemData":{"abstract":"The Internet of Things (IoT) is a new paradigm that combines aspects and technologies coming from different approaches. Ubiquitous computing, pervasive computing, Internet Protocol, sensing technologies, communication technologies, and embedded devices are merged together in order to form a system where the real and digital worlds meet and are continuously in symbiotic interaction. The smart object is the building block of the IoT vision. By putting intelligence into everyday objects, they are turned into smart objects able not only to collect information from the environment and interact/control the physical world, but also to be interconnected, to each other, through Internet to exchange data and information. The expected huge number of interconnected devices and the significant amount of available data open new opportunities to create services that will bring tangible benefits to the society, environment, economy and individual citizens. In this paper we present the key features and the driver technologies of IoT. In addition to identifying the application scenarios and the correspondent potential applications, we focus on research challenges and open issues to be faced for the IoT realization in the real world.","author":[{"dropping-particle":"","family":"Borgia","given":"Eleonora","non-dropping-particle":"","parse-names":false,"suffix":""}],"container-title":"Computer Communications","id":"ITEM-6","issued":{"date-parts":[["2014"]]},"page":"1-31","publisher":"Elsevier B.V.","title":"The internet of things vision: Key features, applications and open issues","type":"article-journal","volume":"54"},"uris":["http://www.mendeley.com/documents/?uuid=91284f4a-a2ef-4e99-aa75-15d0d5169b6e"]}],"mendeley":{"formattedCitation":"(Aazam, Khan, Alsaffar, &amp; Huh, 2014; Borgia, 2014; Cisco, 2014; Turber et al., 2014; Vatsa &amp; Singh, 2015; Yaqoob et al., 2017)","plainTextFormattedCitation":"(Aazam, Khan, Alsaffar, &amp; Huh, 2014; Borgia, 2014; Cisco, 2014; Turber et al., 2014; Vatsa &amp; Singh, 2015; Yaqoob et al., 2017)","previouslyFormattedCitation":"(Aazam, Khan, Alsaffar, &amp; Huh, 2014; Borgia, 2014; Cisco, 2014; Turber et al., 2014; Vatsa &amp; Singh, 2015; Yaqoob et al., 2017)"},"properties":{"noteIndex":0},"schema":"https://github.com/citation-style-language/schema/raw/master/csl-citation.json"}</w:instrText>
            </w:r>
            <w:r w:rsidRPr="00223E3E">
              <w:rPr>
                <w:szCs w:val="22"/>
              </w:rPr>
              <w:fldChar w:fldCharType="separate"/>
            </w:r>
            <w:r w:rsidRPr="00223E3E">
              <w:rPr>
                <w:noProof/>
                <w:szCs w:val="22"/>
              </w:rPr>
              <w:t>(Aazam, Khan, Alsaffar, &amp; Huh, 2014; Borgia, 2014; Cisco, 2014; Turber et al., 2014; Vatsa &amp; Singh, 2015; Yaqoob et al., 2017)</w:t>
            </w:r>
            <w:r w:rsidRPr="00223E3E">
              <w:rPr>
                <w:szCs w:val="22"/>
              </w:rPr>
              <w:fldChar w:fldCharType="end"/>
            </w:r>
          </w:p>
        </w:tc>
      </w:tr>
      <w:tr w:rsidR="0088291E" w:rsidRPr="00223E3E" w14:paraId="1787420D" w14:textId="77777777" w:rsidTr="00E966D0">
        <w:tc>
          <w:tcPr>
            <w:tcW w:w="1589" w:type="dxa"/>
          </w:tcPr>
          <w:p w14:paraId="049657C9"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Content </w:t>
            </w:r>
          </w:p>
        </w:tc>
        <w:tc>
          <w:tcPr>
            <w:tcW w:w="3555" w:type="dxa"/>
          </w:tcPr>
          <w:p w14:paraId="16B27777" w14:textId="77777777" w:rsidR="0088291E" w:rsidRPr="00223E3E" w:rsidRDefault="0088291E" w:rsidP="00E966D0">
            <w:pPr>
              <w:spacing w:line="26" w:lineRule="atLeast"/>
              <w:rPr>
                <w:color w:val="000000" w:themeColor="text1"/>
                <w:szCs w:val="22"/>
              </w:rPr>
            </w:pPr>
            <w:r w:rsidRPr="00223E3E">
              <w:rPr>
                <w:color w:val="000000" w:themeColor="text1"/>
                <w:szCs w:val="22"/>
              </w:rPr>
              <w:t>Texts, images, videos, metadata, and other types of data in a digital format.</w:t>
            </w:r>
          </w:p>
        </w:tc>
        <w:tc>
          <w:tcPr>
            <w:tcW w:w="1802" w:type="dxa"/>
          </w:tcPr>
          <w:p w14:paraId="579DC19B" w14:textId="77777777" w:rsidR="0088291E" w:rsidRPr="00223E3E" w:rsidRDefault="002562A5" w:rsidP="00E966D0">
            <w:pPr>
              <w:spacing w:line="26" w:lineRule="atLeast"/>
              <w:jc w:val="left"/>
              <w:rPr>
                <w:i/>
                <w:szCs w:val="22"/>
              </w:rPr>
            </w:pPr>
            <w:hyperlink r:id="rId38" w:history="1">
              <w:proofErr w:type="spellStart"/>
              <w:r w:rsidR="0088291E" w:rsidRPr="00223E3E">
                <w:rPr>
                  <w:rStyle w:val="Hyperlink"/>
                  <w:i/>
                  <w:color w:val="000000" w:themeColor="text1"/>
                  <w:szCs w:val="22"/>
                  <w:u w:val="none"/>
                </w:rPr>
                <w:t>Terbine</w:t>
              </w:r>
              <w:proofErr w:type="spellEnd"/>
            </w:hyperlink>
            <w:r w:rsidR="0088291E" w:rsidRPr="00223E3E">
              <w:rPr>
                <w:i/>
                <w:color w:val="000000" w:themeColor="text1"/>
                <w:szCs w:val="22"/>
              </w:rPr>
              <w:t>,</w:t>
            </w:r>
          </w:p>
        </w:tc>
        <w:tc>
          <w:tcPr>
            <w:tcW w:w="1883" w:type="dxa"/>
            <w:vMerge/>
          </w:tcPr>
          <w:p w14:paraId="5A194C0C" w14:textId="77777777" w:rsidR="0088291E" w:rsidRPr="00223E3E" w:rsidRDefault="0088291E" w:rsidP="00E966D0">
            <w:pPr>
              <w:spacing w:line="26" w:lineRule="atLeast"/>
              <w:rPr>
                <w:szCs w:val="22"/>
              </w:rPr>
            </w:pPr>
          </w:p>
        </w:tc>
      </w:tr>
      <w:tr w:rsidR="0088291E" w:rsidRPr="00223E3E" w14:paraId="5B0F2C68" w14:textId="77777777" w:rsidTr="00E966D0">
        <w:tc>
          <w:tcPr>
            <w:tcW w:w="1589" w:type="dxa"/>
          </w:tcPr>
          <w:p w14:paraId="3AFDB075"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Network </w:t>
            </w:r>
          </w:p>
        </w:tc>
        <w:tc>
          <w:tcPr>
            <w:tcW w:w="3555" w:type="dxa"/>
          </w:tcPr>
          <w:p w14:paraId="31675A23" w14:textId="77777777" w:rsidR="0088291E" w:rsidRPr="00223E3E" w:rsidRDefault="0088291E" w:rsidP="00E966D0">
            <w:pPr>
              <w:spacing w:line="26" w:lineRule="atLeast"/>
              <w:rPr>
                <w:color w:val="000000" w:themeColor="text1"/>
                <w:szCs w:val="22"/>
              </w:rPr>
            </w:pPr>
            <w:r w:rsidRPr="00223E3E">
              <w:rPr>
                <w:color w:val="000000" w:themeColor="text1"/>
                <w:szCs w:val="22"/>
              </w:rPr>
              <w:t>Physical transport layer (gateways, cables, radio waves, and other hardware) coupled with logical transmission layer (standards and protocols).</w:t>
            </w:r>
          </w:p>
        </w:tc>
        <w:tc>
          <w:tcPr>
            <w:tcW w:w="1802" w:type="dxa"/>
          </w:tcPr>
          <w:p w14:paraId="64F9BE30" w14:textId="77777777" w:rsidR="0088291E" w:rsidRPr="00223E3E" w:rsidRDefault="002562A5" w:rsidP="00E966D0">
            <w:pPr>
              <w:spacing w:line="26" w:lineRule="atLeast"/>
              <w:jc w:val="left"/>
              <w:rPr>
                <w:i/>
                <w:szCs w:val="22"/>
              </w:rPr>
            </w:pPr>
            <w:hyperlink r:id="rId39" w:history="1">
              <w:proofErr w:type="spellStart"/>
              <w:r w:rsidR="0088291E" w:rsidRPr="00223E3E">
                <w:rPr>
                  <w:rStyle w:val="Hyperlink"/>
                  <w:i/>
                  <w:color w:val="000000" w:themeColor="text1"/>
                  <w:szCs w:val="22"/>
                  <w:u w:val="none"/>
                </w:rPr>
                <w:t>Cirrent</w:t>
              </w:r>
              <w:proofErr w:type="spellEnd"/>
            </w:hyperlink>
            <w:r w:rsidR="0088291E" w:rsidRPr="00223E3E">
              <w:rPr>
                <w:i/>
                <w:color w:val="000000" w:themeColor="text1"/>
                <w:szCs w:val="22"/>
              </w:rPr>
              <w:t xml:space="preserve"> , </w:t>
            </w:r>
            <w:hyperlink r:id="rId40" w:history="1">
              <w:proofErr w:type="spellStart"/>
              <w:r w:rsidR="0088291E" w:rsidRPr="00223E3E">
                <w:rPr>
                  <w:rStyle w:val="Hyperlink"/>
                  <w:i/>
                  <w:color w:val="000000" w:themeColor="text1"/>
                  <w:szCs w:val="22"/>
                  <w:u w:val="none"/>
                </w:rPr>
                <w:t>Morsemicro</w:t>
              </w:r>
              <w:proofErr w:type="spellEnd"/>
            </w:hyperlink>
          </w:p>
        </w:tc>
        <w:tc>
          <w:tcPr>
            <w:tcW w:w="1883" w:type="dxa"/>
            <w:vMerge/>
          </w:tcPr>
          <w:p w14:paraId="5C023098" w14:textId="77777777" w:rsidR="0088291E" w:rsidRPr="00223E3E" w:rsidRDefault="0088291E" w:rsidP="00E966D0">
            <w:pPr>
              <w:spacing w:line="26" w:lineRule="atLeast"/>
              <w:rPr>
                <w:szCs w:val="22"/>
              </w:rPr>
            </w:pPr>
          </w:p>
        </w:tc>
      </w:tr>
      <w:tr w:rsidR="0088291E" w:rsidRPr="00223E3E" w14:paraId="3861FC86" w14:textId="77777777" w:rsidTr="00E966D0">
        <w:tc>
          <w:tcPr>
            <w:tcW w:w="1589" w:type="dxa"/>
          </w:tcPr>
          <w:p w14:paraId="70276EEA"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Management </w:t>
            </w:r>
          </w:p>
        </w:tc>
        <w:tc>
          <w:tcPr>
            <w:tcW w:w="3555" w:type="dxa"/>
          </w:tcPr>
          <w:p w14:paraId="33D6FEBF" w14:textId="77777777" w:rsidR="0088291E" w:rsidRPr="00223E3E" w:rsidRDefault="0088291E" w:rsidP="00E966D0">
            <w:pPr>
              <w:spacing w:line="26" w:lineRule="atLeast"/>
              <w:rPr>
                <w:color w:val="000000" w:themeColor="text1"/>
                <w:szCs w:val="22"/>
              </w:rPr>
            </w:pPr>
            <w:r w:rsidRPr="00223E3E">
              <w:rPr>
                <w:color w:val="000000" w:themeColor="text1"/>
                <w:szCs w:val="22"/>
              </w:rPr>
              <w:t>Aggregation and storage of data; cloud or edge computing.</w:t>
            </w:r>
          </w:p>
        </w:tc>
        <w:tc>
          <w:tcPr>
            <w:tcW w:w="1802" w:type="dxa"/>
          </w:tcPr>
          <w:p w14:paraId="59F7A30D" w14:textId="77777777" w:rsidR="0088291E" w:rsidRPr="00223E3E" w:rsidRDefault="002562A5" w:rsidP="00E966D0">
            <w:pPr>
              <w:spacing w:line="26" w:lineRule="atLeast"/>
              <w:jc w:val="left"/>
              <w:rPr>
                <w:i/>
                <w:szCs w:val="22"/>
              </w:rPr>
            </w:pPr>
            <w:hyperlink r:id="rId41" w:history="1">
              <w:proofErr w:type="spellStart"/>
              <w:r w:rsidR="0088291E" w:rsidRPr="00223E3E">
                <w:rPr>
                  <w:rStyle w:val="Hyperlink"/>
                  <w:i/>
                  <w:color w:val="000000" w:themeColor="text1"/>
                  <w:szCs w:val="22"/>
                  <w:u w:val="none"/>
                </w:rPr>
                <w:t>ProxToMe</w:t>
              </w:r>
              <w:proofErr w:type="spellEnd"/>
            </w:hyperlink>
            <w:r w:rsidR="0088291E" w:rsidRPr="00223E3E">
              <w:rPr>
                <w:i/>
                <w:color w:val="000000" w:themeColor="text1"/>
                <w:szCs w:val="22"/>
              </w:rPr>
              <w:t xml:space="preserve">, </w:t>
            </w:r>
            <w:hyperlink r:id="rId42" w:history="1">
              <w:proofErr w:type="spellStart"/>
              <w:r w:rsidR="0088291E" w:rsidRPr="00223E3E">
                <w:rPr>
                  <w:rStyle w:val="Hyperlink"/>
                  <w:i/>
                  <w:color w:val="000000" w:themeColor="text1"/>
                  <w:szCs w:val="22"/>
                  <w:u w:val="none"/>
                </w:rPr>
                <w:t>WayLay</w:t>
              </w:r>
              <w:proofErr w:type="spellEnd"/>
            </w:hyperlink>
          </w:p>
        </w:tc>
        <w:tc>
          <w:tcPr>
            <w:tcW w:w="1883" w:type="dxa"/>
            <w:vMerge/>
          </w:tcPr>
          <w:p w14:paraId="0C37165F" w14:textId="77777777" w:rsidR="0088291E" w:rsidRPr="00223E3E" w:rsidRDefault="0088291E" w:rsidP="00E966D0">
            <w:pPr>
              <w:spacing w:line="26" w:lineRule="atLeast"/>
              <w:rPr>
                <w:szCs w:val="22"/>
              </w:rPr>
            </w:pPr>
          </w:p>
        </w:tc>
      </w:tr>
      <w:tr w:rsidR="0088291E" w:rsidRPr="00223E3E" w14:paraId="574587E4" w14:textId="77777777" w:rsidTr="00E966D0">
        <w:tc>
          <w:tcPr>
            <w:tcW w:w="1589" w:type="dxa"/>
          </w:tcPr>
          <w:p w14:paraId="22217B7F"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Application </w:t>
            </w:r>
          </w:p>
        </w:tc>
        <w:tc>
          <w:tcPr>
            <w:tcW w:w="3555" w:type="dxa"/>
          </w:tcPr>
          <w:p w14:paraId="798B704E" w14:textId="77777777" w:rsidR="0088291E" w:rsidRPr="00223E3E" w:rsidRDefault="0088291E" w:rsidP="00E966D0">
            <w:pPr>
              <w:spacing w:line="26" w:lineRule="atLeast"/>
              <w:rPr>
                <w:color w:val="000000" w:themeColor="text1"/>
                <w:szCs w:val="22"/>
              </w:rPr>
            </w:pPr>
            <w:r w:rsidRPr="00223E3E">
              <w:rPr>
                <w:color w:val="000000" w:themeColor="text1"/>
                <w:szCs w:val="22"/>
              </w:rPr>
              <w:t>Final presentation of the relevant data, which can be edited, controlled and/or monitored.</w:t>
            </w:r>
          </w:p>
        </w:tc>
        <w:tc>
          <w:tcPr>
            <w:tcW w:w="1802" w:type="dxa"/>
          </w:tcPr>
          <w:p w14:paraId="756050E0" w14:textId="77777777" w:rsidR="0088291E" w:rsidRPr="00223E3E" w:rsidRDefault="002562A5" w:rsidP="00E966D0">
            <w:pPr>
              <w:spacing w:line="26" w:lineRule="atLeast"/>
              <w:jc w:val="left"/>
              <w:rPr>
                <w:i/>
                <w:szCs w:val="22"/>
              </w:rPr>
            </w:pPr>
            <w:hyperlink r:id="rId43" w:history="1">
              <w:proofErr w:type="spellStart"/>
              <w:r w:rsidR="0088291E" w:rsidRPr="00223E3E">
                <w:rPr>
                  <w:rStyle w:val="Hyperlink"/>
                  <w:i/>
                  <w:color w:val="000000" w:themeColor="text1"/>
                  <w:szCs w:val="22"/>
                  <w:u w:val="none"/>
                </w:rPr>
                <w:t>Butterfleye</w:t>
              </w:r>
              <w:proofErr w:type="spellEnd"/>
            </w:hyperlink>
            <w:r w:rsidR="0088291E" w:rsidRPr="00223E3E">
              <w:rPr>
                <w:i/>
                <w:color w:val="000000" w:themeColor="text1"/>
                <w:szCs w:val="22"/>
              </w:rPr>
              <w:t xml:space="preserve">, </w:t>
            </w:r>
            <w:hyperlink r:id="rId44" w:history="1">
              <w:proofErr w:type="spellStart"/>
              <w:r w:rsidR="0088291E" w:rsidRPr="00223E3E">
                <w:rPr>
                  <w:rStyle w:val="Hyperlink"/>
                  <w:i/>
                  <w:color w:val="000000" w:themeColor="text1"/>
                  <w:szCs w:val="22"/>
                  <w:u w:val="none"/>
                </w:rPr>
                <w:t>Watty</w:t>
              </w:r>
              <w:proofErr w:type="spellEnd"/>
            </w:hyperlink>
            <w:r w:rsidR="0088291E" w:rsidRPr="00223E3E">
              <w:rPr>
                <w:i/>
                <w:color w:val="000000" w:themeColor="text1"/>
                <w:szCs w:val="22"/>
              </w:rPr>
              <w:t xml:space="preserve">, </w:t>
            </w:r>
            <w:hyperlink r:id="rId45" w:history="1">
              <w:proofErr w:type="spellStart"/>
              <w:r w:rsidR="0088291E" w:rsidRPr="00223E3E">
                <w:rPr>
                  <w:rStyle w:val="Hyperlink"/>
                  <w:i/>
                  <w:color w:val="000000" w:themeColor="text1"/>
                  <w:szCs w:val="22"/>
                  <w:u w:val="none"/>
                </w:rPr>
                <w:t>Wexus</w:t>
              </w:r>
              <w:proofErr w:type="spellEnd"/>
            </w:hyperlink>
          </w:p>
        </w:tc>
        <w:tc>
          <w:tcPr>
            <w:tcW w:w="1883" w:type="dxa"/>
            <w:vMerge/>
          </w:tcPr>
          <w:p w14:paraId="0B0B9AFD" w14:textId="77777777" w:rsidR="0088291E" w:rsidRPr="00223E3E" w:rsidRDefault="0088291E" w:rsidP="00E966D0">
            <w:pPr>
              <w:spacing w:line="26" w:lineRule="atLeast"/>
              <w:rPr>
                <w:szCs w:val="22"/>
              </w:rPr>
            </w:pPr>
          </w:p>
        </w:tc>
      </w:tr>
      <w:tr w:rsidR="0088291E" w:rsidRPr="00223E3E" w14:paraId="0E664517" w14:textId="77777777" w:rsidTr="00E966D0">
        <w:tc>
          <w:tcPr>
            <w:tcW w:w="1589" w:type="dxa"/>
          </w:tcPr>
          <w:p w14:paraId="217B2792"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Service </w:t>
            </w:r>
          </w:p>
        </w:tc>
        <w:tc>
          <w:tcPr>
            <w:tcW w:w="3555" w:type="dxa"/>
          </w:tcPr>
          <w:p w14:paraId="0CA9DB8B" w14:textId="77777777" w:rsidR="0088291E" w:rsidRPr="00223E3E" w:rsidRDefault="0088291E" w:rsidP="00E966D0">
            <w:pPr>
              <w:spacing w:line="26" w:lineRule="atLeast"/>
              <w:rPr>
                <w:color w:val="000000" w:themeColor="text1"/>
                <w:szCs w:val="22"/>
              </w:rPr>
            </w:pPr>
            <w:r w:rsidRPr="00223E3E">
              <w:rPr>
                <w:color w:val="000000" w:themeColor="text1"/>
                <w:szCs w:val="22"/>
              </w:rPr>
              <w:t>Practical usage of the application and content for effective use by the users; communication and collaboration between people.</w:t>
            </w:r>
          </w:p>
        </w:tc>
        <w:tc>
          <w:tcPr>
            <w:tcW w:w="1802" w:type="dxa"/>
          </w:tcPr>
          <w:p w14:paraId="6B580C41" w14:textId="77777777" w:rsidR="0088291E" w:rsidRPr="00223E3E" w:rsidRDefault="002562A5" w:rsidP="00E966D0">
            <w:pPr>
              <w:spacing w:line="26" w:lineRule="atLeast"/>
              <w:jc w:val="left"/>
              <w:rPr>
                <w:i/>
                <w:szCs w:val="22"/>
              </w:rPr>
            </w:pPr>
            <w:hyperlink r:id="rId46" w:history="1">
              <w:proofErr w:type="spellStart"/>
              <w:r w:rsidR="0088291E" w:rsidRPr="00223E3E">
                <w:rPr>
                  <w:rStyle w:val="Hyperlink"/>
                  <w:i/>
                  <w:color w:val="000000" w:themeColor="text1"/>
                  <w:szCs w:val="22"/>
                  <w:u w:val="none"/>
                </w:rPr>
                <w:t>Watty</w:t>
              </w:r>
              <w:proofErr w:type="spellEnd"/>
            </w:hyperlink>
            <w:r w:rsidR="0088291E" w:rsidRPr="00223E3E">
              <w:rPr>
                <w:i/>
                <w:color w:val="000000" w:themeColor="text1"/>
                <w:szCs w:val="22"/>
              </w:rPr>
              <w:t xml:space="preserve">, </w:t>
            </w:r>
            <w:hyperlink r:id="rId47" w:history="1">
              <w:proofErr w:type="spellStart"/>
              <w:r w:rsidR="0088291E" w:rsidRPr="00223E3E">
                <w:rPr>
                  <w:rStyle w:val="Hyperlink"/>
                  <w:i/>
                  <w:color w:val="000000" w:themeColor="text1"/>
                  <w:szCs w:val="22"/>
                  <w:u w:val="none"/>
                </w:rPr>
                <w:t>Wexus</w:t>
              </w:r>
              <w:proofErr w:type="spellEnd"/>
            </w:hyperlink>
            <w:r w:rsidR="0088291E" w:rsidRPr="00223E3E">
              <w:rPr>
                <w:i/>
                <w:color w:val="000000" w:themeColor="text1"/>
                <w:szCs w:val="22"/>
              </w:rPr>
              <w:t xml:space="preserve">, </w:t>
            </w:r>
            <w:hyperlink r:id="rId48" w:history="1">
              <w:proofErr w:type="spellStart"/>
              <w:r w:rsidR="0088291E" w:rsidRPr="00223E3E">
                <w:rPr>
                  <w:rStyle w:val="Hyperlink"/>
                  <w:i/>
                  <w:color w:val="000000" w:themeColor="text1"/>
                  <w:szCs w:val="22"/>
                  <w:u w:val="none"/>
                </w:rPr>
                <w:t>Flytrex</w:t>
              </w:r>
              <w:proofErr w:type="spellEnd"/>
            </w:hyperlink>
            <w:r w:rsidR="0088291E" w:rsidRPr="00223E3E">
              <w:rPr>
                <w:rStyle w:val="Hyperlink"/>
                <w:i/>
                <w:color w:val="000000" w:themeColor="text1"/>
                <w:szCs w:val="22"/>
                <w:u w:val="none"/>
              </w:rPr>
              <w:t>,</w:t>
            </w:r>
            <w:r w:rsidR="0088291E" w:rsidRPr="00223E3E">
              <w:rPr>
                <w:i/>
                <w:color w:val="000000" w:themeColor="text1"/>
                <w:szCs w:val="22"/>
              </w:rPr>
              <w:t xml:space="preserve"> </w:t>
            </w:r>
            <w:hyperlink r:id="rId49" w:history="1">
              <w:proofErr w:type="spellStart"/>
              <w:r w:rsidR="0088291E" w:rsidRPr="00223E3E">
                <w:rPr>
                  <w:rStyle w:val="Hyperlink"/>
                  <w:i/>
                  <w:color w:val="000000" w:themeColor="text1"/>
                  <w:szCs w:val="22"/>
                  <w:u w:val="none"/>
                </w:rPr>
                <w:t>Wesavy</w:t>
              </w:r>
              <w:proofErr w:type="spellEnd"/>
            </w:hyperlink>
          </w:p>
        </w:tc>
        <w:tc>
          <w:tcPr>
            <w:tcW w:w="1883" w:type="dxa"/>
            <w:vMerge/>
          </w:tcPr>
          <w:p w14:paraId="2BDB12A0" w14:textId="77777777" w:rsidR="0088291E" w:rsidRPr="00223E3E" w:rsidRDefault="0088291E" w:rsidP="00E966D0">
            <w:pPr>
              <w:spacing w:line="26" w:lineRule="atLeast"/>
              <w:rPr>
                <w:szCs w:val="22"/>
              </w:rPr>
            </w:pPr>
          </w:p>
        </w:tc>
      </w:tr>
      <w:tr w:rsidR="0088291E" w:rsidRPr="00223E3E" w14:paraId="0F6591BD" w14:textId="77777777" w:rsidTr="00E966D0">
        <w:tc>
          <w:tcPr>
            <w:tcW w:w="1589" w:type="dxa"/>
          </w:tcPr>
          <w:p w14:paraId="04754958"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Security </w:t>
            </w:r>
          </w:p>
        </w:tc>
        <w:tc>
          <w:tcPr>
            <w:tcW w:w="3555" w:type="dxa"/>
          </w:tcPr>
          <w:p w14:paraId="228B5B1C" w14:textId="77777777" w:rsidR="0088291E" w:rsidRPr="00223E3E" w:rsidRDefault="0088291E" w:rsidP="00E966D0">
            <w:pPr>
              <w:spacing w:line="26" w:lineRule="atLeast"/>
              <w:rPr>
                <w:color w:val="000000" w:themeColor="text1"/>
                <w:szCs w:val="22"/>
              </w:rPr>
            </w:pPr>
            <w:r w:rsidRPr="00223E3E">
              <w:rPr>
                <w:color w:val="000000" w:themeColor="text1"/>
                <w:szCs w:val="22"/>
              </w:rPr>
              <w:t>Secure devices, systems, and processes between all layers; ensure privacy of users.</w:t>
            </w:r>
          </w:p>
        </w:tc>
        <w:tc>
          <w:tcPr>
            <w:tcW w:w="1802" w:type="dxa"/>
          </w:tcPr>
          <w:p w14:paraId="5733061B" w14:textId="77777777" w:rsidR="0088291E" w:rsidRPr="00223E3E" w:rsidRDefault="002562A5" w:rsidP="00E966D0">
            <w:pPr>
              <w:spacing w:line="26" w:lineRule="atLeast"/>
              <w:jc w:val="left"/>
              <w:rPr>
                <w:i/>
                <w:szCs w:val="22"/>
              </w:rPr>
            </w:pPr>
            <w:hyperlink r:id="rId50" w:history="1">
              <w:proofErr w:type="spellStart"/>
              <w:r w:rsidR="0088291E" w:rsidRPr="00223E3E">
                <w:rPr>
                  <w:rStyle w:val="Hyperlink"/>
                  <w:i/>
                  <w:color w:val="000000" w:themeColor="text1"/>
                  <w:szCs w:val="22"/>
                  <w:u w:val="none"/>
                </w:rPr>
                <w:t>Wia</w:t>
              </w:r>
              <w:proofErr w:type="spellEnd"/>
            </w:hyperlink>
            <w:r w:rsidR="0088291E" w:rsidRPr="00223E3E">
              <w:rPr>
                <w:i/>
                <w:color w:val="000000" w:themeColor="text1"/>
                <w:szCs w:val="22"/>
              </w:rPr>
              <w:t xml:space="preserve">, </w:t>
            </w:r>
            <w:hyperlink r:id="rId51" w:history="1">
              <w:proofErr w:type="spellStart"/>
              <w:r w:rsidR="0088291E" w:rsidRPr="00223E3E">
                <w:rPr>
                  <w:rStyle w:val="Hyperlink"/>
                  <w:i/>
                  <w:color w:val="000000" w:themeColor="text1"/>
                  <w:szCs w:val="22"/>
                  <w:u w:val="none"/>
                </w:rPr>
                <w:t>GPSDome</w:t>
              </w:r>
              <w:proofErr w:type="spellEnd"/>
            </w:hyperlink>
            <w:r w:rsidR="0088291E" w:rsidRPr="00223E3E">
              <w:rPr>
                <w:i/>
                <w:color w:val="000000" w:themeColor="text1"/>
                <w:szCs w:val="22"/>
              </w:rPr>
              <w:t xml:space="preserve">, </w:t>
            </w:r>
            <w:hyperlink r:id="rId52" w:history="1">
              <w:proofErr w:type="spellStart"/>
              <w:r w:rsidR="0088291E" w:rsidRPr="00223E3E">
                <w:rPr>
                  <w:rStyle w:val="Hyperlink"/>
                  <w:i/>
                  <w:color w:val="000000" w:themeColor="text1"/>
                  <w:szCs w:val="22"/>
                  <w:u w:val="none"/>
                </w:rPr>
                <w:t>Hideez</w:t>
              </w:r>
              <w:proofErr w:type="spellEnd"/>
            </w:hyperlink>
            <w:r w:rsidR="0088291E" w:rsidRPr="00223E3E">
              <w:rPr>
                <w:i/>
                <w:color w:val="000000" w:themeColor="text1"/>
                <w:szCs w:val="22"/>
              </w:rPr>
              <w:t xml:space="preserve">, </w:t>
            </w:r>
            <w:hyperlink r:id="rId53" w:history="1">
              <w:proofErr w:type="spellStart"/>
              <w:r w:rsidR="0088291E" w:rsidRPr="00223E3E">
                <w:rPr>
                  <w:rStyle w:val="Hyperlink"/>
                  <w:i/>
                  <w:color w:val="000000" w:themeColor="text1"/>
                  <w:szCs w:val="22"/>
                  <w:u w:val="none"/>
                </w:rPr>
                <w:t>Cryptalabs</w:t>
              </w:r>
              <w:proofErr w:type="spellEnd"/>
            </w:hyperlink>
          </w:p>
        </w:tc>
        <w:tc>
          <w:tcPr>
            <w:tcW w:w="1883" w:type="dxa"/>
            <w:vMerge/>
          </w:tcPr>
          <w:p w14:paraId="5B7E17D8" w14:textId="77777777" w:rsidR="0088291E" w:rsidRPr="00223E3E" w:rsidRDefault="0088291E" w:rsidP="00E966D0">
            <w:pPr>
              <w:spacing w:line="26" w:lineRule="atLeast"/>
              <w:rPr>
                <w:szCs w:val="22"/>
              </w:rPr>
            </w:pPr>
          </w:p>
        </w:tc>
      </w:tr>
    </w:tbl>
    <w:p w14:paraId="4694B216" w14:textId="77777777" w:rsidR="0088291E" w:rsidRPr="00223E3E" w:rsidRDefault="0088291E" w:rsidP="0088291E">
      <w:pPr>
        <w:spacing w:line="26" w:lineRule="atLeast"/>
        <w:rPr>
          <w:color w:val="000000" w:themeColor="text1"/>
          <w:sz w:val="24"/>
        </w:rPr>
      </w:pPr>
    </w:p>
    <w:p w14:paraId="5180D932" w14:textId="36568A6E" w:rsidR="0088291E" w:rsidRPr="00223E3E" w:rsidRDefault="0088291E" w:rsidP="0088291E">
      <w:r w:rsidRPr="00223E3E">
        <w:t xml:space="preserve">Based on our empirical findings and the theoretical insights developed by Lee and Lee </w:t>
      </w:r>
      <w:r w:rsidRPr="00223E3E">
        <w:fldChar w:fldCharType="begin" w:fldLock="1"/>
      </w:r>
      <w:r w:rsidR="003864EB">
        <w:instrText>ADDIN CSL_CITATION {"citationItems":[{"id":"ITEM-1","itemData":{"abstract":"The Internet of Things (IoT), also called the Internet of Everything or the Industrial Internet, is a new technology paradigm envisioned as a global network of machines and devices capable of interacting with each other. The IoT is recognized as one of the most important areas of future technology and is gaining vast attention from a wide range of industries. This article presents five IoT technologies that are essential in the deployment of successful IoT-based products and services and discusses three IoT categories for enterprise applications used to enhance customer value. In addition, it examines the net present value method and the real option approach widely used in the justification of technology projects and illustrates how the real option approach can be applied for IoT investment. Finally, this article discusses five technical and managerial challenges.","author":[{"dropping-particle":"","family":"Lee","given":"In","non-dropping-particle":"","parse-names":false,"suffix":""},{"dropping-particle":"","family":"Lee","given":"Kyoochun","non-dropping-particle":"","parse-names":false,"suffix":""}],"container-title":"Business Horizons","id":"ITEM-1","issue":"4","issued":{"date-parts":[["2015"]]},"page":"431-440","title":"The Internet of Things (IoT): Applications, investments, and challenges for enterprises","type":"article-journal","volume":"58"},"uris":["http://www.mendeley.com/documents/?uuid=71c42ab4-2ae6-4f48-bd21-eb22bedc2755"]}],"mendeley":{"formattedCitation":"(Lee &amp; Lee, 2015)","manualFormatting":"(2015)","plainTextFormattedCitation":"(Lee &amp; Lee, 2015)","previouslyFormattedCitation":"(I. Lee &amp; Lee, 2015)"},"properties":{"noteIndex":0},"schema":"https://github.com/citation-style-language/schema/raw/master/csl-citation.json"}</w:instrText>
      </w:r>
      <w:r w:rsidRPr="00223E3E">
        <w:fldChar w:fldCharType="separate"/>
      </w:r>
      <w:r w:rsidRPr="00223E3E">
        <w:rPr>
          <w:noProof/>
        </w:rPr>
        <w:t>(2015)</w:t>
      </w:r>
      <w:r w:rsidRPr="00223E3E">
        <w:fldChar w:fldCharType="end"/>
      </w:r>
      <w:r w:rsidRPr="00223E3E">
        <w:t xml:space="preserve"> and Porter and </w:t>
      </w:r>
      <w:proofErr w:type="spellStart"/>
      <w:r w:rsidRPr="00223E3E">
        <w:t>Heppelmann</w:t>
      </w:r>
      <w:proofErr w:type="spellEnd"/>
      <w:r w:rsidRPr="00223E3E">
        <w:t xml:space="preserve"> </w:t>
      </w:r>
      <w:r w:rsidRPr="00223E3E">
        <w:fldChar w:fldCharType="begin" w:fldLock="1"/>
      </w:r>
      <w:r w:rsidRPr="00223E3E">
        <w:instrText>ADDIN CSL_CITATION {"citationItems":[{"id":"ITEM-1","itemData":{"abstract":"Information technology is revolutionizing products. Once composed solely of mechanical and electrical parts, products have become complex systems that combine hardware, sensors, data storage, microprocessors, software, and connectivity in myriad ways. These “smart, connected products”—made possible by vast improvements in processing power and device miniaturization and by the network benefits of ubiquitous wireless connectivity—have unleashed a new era of competition.","author":[{"dropping-particle":"","family":"Porter","given":"Michael E.","non-dropping-particle":"","parse-names":false,"suffix":""},{"dropping-particle":"","family":"Heppelmann","given":"James E.","non-dropping-particle":"","parse-names":false,"suffix":""}],"container-title":"Harvard Business Review","id":"ITEM-1","issue":"November","issued":{"date-parts":[["2014"]]},"page":"64 - 89","title":"How Smart, Connected Product Are Transforming Competition","type":"article-journal"},"uris":["http://www.mendeley.com/documents/?uuid=c1b69f4d-8bfd-4c08-b596-858a98c01f1f"]}],"mendeley":{"formattedCitation":"(Porter &amp; Heppelmann, 2014)","manualFormatting":"(2014)","plainTextFormattedCitation":"(Porter &amp; Heppelmann, 2014)","previouslyFormattedCitation":"(Porter &amp; Heppelmann, 2014)"},"properties":{"noteIndex":0},"schema":"https://github.com/citation-style-language/schema/raw/master/csl-citation.json"}</w:instrText>
      </w:r>
      <w:r w:rsidRPr="00223E3E">
        <w:fldChar w:fldCharType="separate"/>
      </w:r>
      <w:r w:rsidRPr="00223E3E">
        <w:rPr>
          <w:noProof/>
        </w:rPr>
        <w:t>(2014)</w:t>
      </w:r>
      <w:r w:rsidRPr="00223E3E">
        <w:fldChar w:fldCharType="end"/>
      </w:r>
      <w:r w:rsidRPr="00223E3E">
        <w:t xml:space="preserve">, we define five </w:t>
      </w:r>
      <w:r w:rsidRPr="00223E3E">
        <w:rPr>
          <w:i/>
        </w:rPr>
        <w:t xml:space="preserve">core functions, </w:t>
      </w:r>
      <w:r w:rsidRPr="00223E3E">
        <w:t>which IoT solutions</w:t>
      </w:r>
      <w:r w:rsidRPr="00223E3E">
        <w:rPr>
          <w:i/>
        </w:rPr>
        <w:t xml:space="preserve"> </w:t>
      </w:r>
      <w:r w:rsidRPr="00223E3E">
        <w:t xml:space="preserve">provide </w:t>
      </w:r>
      <w:r w:rsidRPr="00223E3E">
        <w:rPr>
          <w:i/>
        </w:rPr>
        <w:t>(</w:t>
      </w:r>
      <w:r w:rsidRPr="00223E3E">
        <w:rPr>
          <w:i/>
        </w:rPr>
        <w:fldChar w:fldCharType="begin"/>
      </w:r>
      <w:r w:rsidRPr="00223E3E">
        <w:rPr>
          <w:i/>
        </w:rPr>
        <w:instrText xml:space="preserve"> REF _Ref532429986 \h  \* MERGEFORMAT </w:instrText>
      </w:r>
      <w:r w:rsidRPr="00223E3E">
        <w:rPr>
          <w:i/>
        </w:rPr>
      </w:r>
      <w:r w:rsidRPr="00223E3E">
        <w:rPr>
          <w:i/>
        </w:rPr>
        <w:fldChar w:fldCharType="separate"/>
      </w:r>
      <w:r w:rsidR="0052684E" w:rsidRPr="0052684E">
        <w:rPr>
          <w:i/>
        </w:rPr>
        <w:t>Table 4</w:t>
      </w:r>
      <w:r w:rsidR="0052684E" w:rsidRPr="0052684E">
        <w:rPr>
          <w:i/>
        </w:rPr>
        <w:noBreakHyphen/>
        <w:t>5</w:t>
      </w:r>
      <w:r w:rsidRPr="00223E3E">
        <w:rPr>
          <w:i/>
        </w:rPr>
        <w:fldChar w:fldCharType="end"/>
      </w:r>
      <w:r w:rsidRPr="00223E3E">
        <w:rPr>
          <w:i/>
        </w:rPr>
        <w:t xml:space="preserve">). </w:t>
      </w:r>
      <w:r w:rsidRPr="00223E3E">
        <w:t xml:space="preserve">Each of the first four functions builds on the previous one; for instance, the monitoring is a precondition to offer a controlling function (Porter &amp; </w:t>
      </w:r>
      <w:proofErr w:type="spellStart"/>
      <w:r w:rsidRPr="00223E3E">
        <w:t>Heppelmann</w:t>
      </w:r>
      <w:proofErr w:type="spellEnd"/>
      <w:r w:rsidRPr="00223E3E">
        <w:t>, 2014).</w:t>
      </w:r>
    </w:p>
    <w:p w14:paraId="57193FE2" w14:textId="77777777" w:rsidR="0088291E" w:rsidRPr="00223E3E" w:rsidRDefault="0088291E" w:rsidP="0088291E">
      <w:pPr>
        <w:spacing w:before="0" w:line="240" w:lineRule="auto"/>
        <w:jc w:val="left"/>
        <w:rPr>
          <w:i/>
        </w:rPr>
      </w:pPr>
      <w:r w:rsidRPr="00223E3E">
        <w:rPr>
          <w:i/>
        </w:rPr>
        <w:br w:type="page"/>
      </w:r>
    </w:p>
    <w:p w14:paraId="7EB4B071" w14:textId="3724CCA1" w:rsidR="0088291E" w:rsidRPr="00223E3E" w:rsidRDefault="0088291E" w:rsidP="0088291E">
      <w:pPr>
        <w:pStyle w:val="Caption"/>
        <w:spacing w:line="26" w:lineRule="atLeast"/>
        <w:rPr>
          <w:szCs w:val="24"/>
        </w:rPr>
      </w:pPr>
      <w:bookmarkStart w:id="18" w:name="_Ref532429986"/>
      <w:bookmarkStart w:id="19" w:name="_Toc1564405"/>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5</w:t>
      </w:r>
      <w:r w:rsidRPr="00223E3E">
        <w:rPr>
          <w:b/>
        </w:rPr>
        <w:fldChar w:fldCharType="end"/>
      </w:r>
      <w:bookmarkEnd w:id="18"/>
      <w:r w:rsidRPr="00223E3E">
        <w:rPr>
          <w:b/>
        </w:rPr>
        <w:t>:</w:t>
      </w:r>
      <w:r w:rsidRPr="00223E3E">
        <w:t xml:space="preserve"> </w:t>
      </w:r>
      <w:r w:rsidRPr="00223E3E">
        <w:rPr>
          <w:szCs w:val="24"/>
        </w:rPr>
        <w:t>Taxonomy dimension – Core Function</w:t>
      </w:r>
      <w:bookmarkEnd w:id="1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695E1E5C" w14:textId="77777777" w:rsidTr="00E966D0">
        <w:tc>
          <w:tcPr>
            <w:tcW w:w="1701" w:type="dxa"/>
            <w:tcBorders>
              <w:top w:val="single" w:sz="4" w:space="0" w:color="auto"/>
              <w:bottom w:val="single" w:sz="4" w:space="0" w:color="auto"/>
            </w:tcBorders>
          </w:tcPr>
          <w:p w14:paraId="74E1DC1A"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17C5D7CB"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1BF45473"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0758811E"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0B091FD0" w14:textId="77777777" w:rsidTr="00E966D0">
        <w:tc>
          <w:tcPr>
            <w:tcW w:w="1701" w:type="dxa"/>
            <w:tcBorders>
              <w:top w:val="single" w:sz="4" w:space="0" w:color="auto"/>
            </w:tcBorders>
          </w:tcPr>
          <w:p w14:paraId="5ABF8DAE" w14:textId="77777777" w:rsidR="0088291E" w:rsidRPr="00223E3E" w:rsidRDefault="0088291E" w:rsidP="00E966D0">
            <w:pPr>
              <w:spacing w:line="26" w:lineRule="atLeast"/>
              <w:rPr>
                <w:szCs w:val="22"/>
              </w:rPr>
            </w:pPr>
            <w:r w:rsidRPr="00223E3E">
              <w:rPr>
                <w:color w:val="000000" w:themeColor="text1"/>
                <w:szCs w:val="22"/>
              </w:rPr>
              <w:t>Monitoring</w:t>
            </w:r>
          </w:p>
        </w:tc>
        <w:tc>
          <w:tcPr>
            <w:tcW w:w="3428" w:type="dxa"/>
            <w:tcBorders>
              <w:top w:val="single" w:sz="4" w:space="0" w:color="auto"/>
            </w:tcBorders>
          </w:tcPr>
          <w:p w14:paraId="01AB3963" w14:textId="77777777" w:rsidR="0088291E" w:rsidRPr="00223E3E" w:rsidRDefault="0088291E" w:rsidP="00E966D0">
            <w:pPr>
              <w:spacing w:line="26" w:lineRule="atLeast"/>
              <w:rPr>
                <w:szCs w:val="22"/>
              </w:rPr>
            </w:pPr>
            <w:r w:rsidRPr="00223E3E">
              <w:rPr>
                <w:color w:val="000000" w:themeColor="text1"/>
                <w:szCs w:val="22"/>
              </w:rPr>
              <w:t>Observing the state and usage of a product, as well as its environment.</w:t>
            </w:r>
          </w:p>
        </w:tc>
        <w:tc>
          <w:tcPr>
            <w:tcW w:w="1817" w:type="dxa"/>
            <w:tcBorders>
              <w:top w:val="single" w:sz="4" w:space="0" w:color="auto"/>
            </w:tcBorders>
          </w:tcPr>
          <w:p w14:paraId="20C53108" w14:textId="77777777" w:rsidR="0088291E" w:rsidRPr="00223E3E" w:rsidRDefault="002562A5" w:rsidP="00E966D0">
            <w:pPr>
              <w:spacing w:line="26" w:lineRule="atLeast"/>
              <w:jc w:val="left"/>
              <w:rPr>
                <w:szCs w:val="22"/>
              </w:rPr>
            </w:pPr>
            <w:hyperlink r:id="rId54" w:history="1">
              <w:proofErr w:type="spellStart"/>
              <w:r w:rsidR="0088291E" w:rsidRPr="00223E3E">
                <w:rPr>
                  <w:rStyle w:val="Hyperlink"/>
                  <w:i/>
                  <w:color w:val="000000" w:themeColor="text1"/>
                  <w:szCs w:val="22"/>
                  <w:u w:val="none"/>
                </w:rPr>
                <w:t>Butterfleye</w:t>
              </w:r>
              <w:proofErr w:type="spellEnd"/>
            </w:hyperlink>
            <w:r w:rsidR="0088291E" w:rsidRPr="00223E3E">
              <w:rPr>
                <w:rStyle w:val="Hyperlink"/>
                <w:i/>
                <w:color w:val="000000" w:themeColor="text1"/>
                <w:szCs w:val="22"/>
                <w:u w:val="none"/>
              </w:rPr>
              <w:t xml:space="preserve">, </w:t>
            </w:r>
            <w:hyperlink r:id="rId55" w:history="1">
              <w:proofErr w:type="spellStart"/>
              <w:r w:rsidR="0088291E" w:rsidRPr="00223E3E">
                <w:rPr>
                  <w:rStyle w:val="Hyperlink"/>
                  <w:i/>
                  <w:color w:val="000000" w:themeColor="text1"/>
                  <w:szCs w:val="22"/>
                  <w:u w:val="none"/>
                </w:rPr>
                <w:t>Measurence</w:t>
              </w:r>
              <w:proofErr w:type="spellEnd"/>
            </w:hyperlink>
          </w:p>
        </w:tc>
        <w:tc>
          <w:tcPr>
            <w:tcW w:w="1883" w:type="dxa"/>
            <w:vMerge w:val="restart"/>
            <w:tcBorders>
              <w:top w:val="single" w:sz="4" w:space="0" w:color="auto"/>
            </w:tcBorders>
          </w:tcPr>
          <w:p w14:paraId="47F6BDE0" w14:textId="226132EA" w:rsidR="0088291E" w:rsidRPr="00223E3E" w:rsidRDefault="0088291E" w:rsidP="00E966D0">
            <w:pPr>
              <w:spacing w:line="26" w:lineRule="atLeast"/>
              <w:rPr>
                <w:szCs w:val="22"/>
              </w:rPr>
            </w:pPr>
            <w:r w:rsidRPr="00223E3E">
              <w:rPr>
                <w:szCs w:val="22"/>
              </w:rPr>
              <w:fldChar w:fldCharType="begin" w:fldLock="1"/>
            </w:r>
            <w:r w:rsidR="003864EB">
              <w:rPr>
                <w:szCs w:val="22"/>
              </w:rPr>
              <w:instrText>ADDIN CSL_CITATION {"citationItems":[{"id":"ITEM-1","itemData":{"abstract":"The Internet of Things (IoT), also called the Internet of Everything or the Industrial Internet, is a new technology paradigm envisioned as a global network of machines and devices capable of interacting with each other. The IoT is recognized as one of the most important areas of future technology and is gaining vast attention from a wide range of industries. This article presents five IoT technologies that are essential in the deployment of successful IoT-based products and services and discusses three IoT categories for enterprise applications used to enhance customer value. In addition, it examines the net present value method and the real option approach widely used in the justification of technology projects and illustrates how the real option approach can be applied for IoT investment. Finally, this article discusses five technical and managerial challenges.","author":[{"dropping-particle":"","family":"Lee","given":"In","non-dropping-particle":"","parse-names":false,"suffix":""},{"dropping-particle":"","family":"Lee","given":"Kyoochun","non-dropping-particle":"","parse-names":false,"suffix":""}],"container-title":"Business Horizons","id":"ITEM-1","issue":"4","issued":{"date-parts":[["2015"]]},"page":"431-440","title":"The Internet of Things (IoT): Applications, investments, and challenges for enterprises","type":"article-journal","volume":"58"},"uris":["http://www.mendeley.com/documents/?uuid=71c42ab4-2ae6-4f48-bd21-eb22bedc2755"]},{"id":"ITEM-2","itemData":{"abstract":"Information technology is revolutionizing products. Once composed solely of mechanical and electrical parts, products have become complex systems that combine hardware, sensors, data storage, microprocessors, software, and connectivity in myriad ways. These “smart, connected products”—made possible by vast improvements in processing power and device miniaturization and by the network benefits of ubiquitous wireless connectivity—have unleashed a new era of competition.","author":[{"dropping-particle":"","family":"Porter","given":"Michael E.","non-dropping-particle":"","parse-names":false,"suffix":""},{"dropping-particle":"","family":"Heppelmann","given":"James E.","non-dropping-particle":"","parse-names":false,"suffix":""}],"container-title":"Harvard Business Review","id":"ITEM-2","issue":"November","issued":{"date-parts":[["2014"]]},"page":"64 - 89","title":"How Smart, Connected Product Are Transforming Competition","type":"article-journal"},"uris":["http://www.mendeley.com/documents/?uuid=c1b69f4d-8bfd-4c08-b596-858a98c01f1f"]}],"mendeley":{"formattedCitation":"(Lee &amp; Lee, 2015; Porter &amp; Heppelmann, 2014)","manualFormatting":"(Lee &amp; Lee, 2015; Porter &amp; Heppelmann, 2014)","plainTextFormattedCitation":"(Lee &amp; Lee, 2015; Porter &amp; Heppelmann, 2014)","previouslyFormattedCitation":"(I. Lee &amp; Lee, 2015; Porter &amp; Heppelmann, 2014)"},"properties":{"noteIndex":0},"schema":"https://github.com/citation-style-language/schema/raw/master/csl-citation.json"}</w:instrText>
            </w:r>
            <w:r w:rsidRPr="00223E3E">
              <w:rPr>
                <w:szCs w:val="22"/>
              </w:rPr>
              <w:fldChar w:fldCharType="separate"/>
            </w:r>
            <w:r w:rsidRPr="00223E3E">
              <w:rPr>
                <w:noProof/>
                <w:szCs w:val="22"/>
              </w:rPr>
              <w:t>(Lee &amp; Lee, 2015; Porter &amp; Heppelmann, 2014)</w:t>
            </w:r>
            <w:r w:rsidRPr="00223E3E">
              <w:rPr>
                <w:szCs w:val="22"/>
              </w:rPr>
              <w:fldChar w:fldCharType="end"/>
            </w:r>
            <w:r w:rsidRPr="00223E3E">
              <w:rPr>
                <w:szCs w:val="22"/>
              </w:rPr>
              <w:cr/>
            </w:r>
          </w:p>
          <w:p w14:paraId="5FDF0D2B" w14:textId="77777777" w:rsidR="0088291E" w:rsidRPr="00223E3E" w:rsidRDefault="0088291E" w:rsidP="00E966D0">
            <w:pPr>
              <w:spacing w:line="26" w:lineRule="atLeast"/>
              <w:rPr>
                <w:szCs w:val="22"/>
              </w:rPr>
            </w:pPr>
          </w:p>
        </w:tc>
      </w:tr>
      <w:tr w:rsidR="0088291E" w:rsidRPr="00223E3E" w14:paraId="4889F6E2" w14:textId="77777777" w:rsidTr="00E966D0">
        <w:tc>
          <w:tcPr>
            <w:tcW w:w="1701" w:type="dxa"/>
          </w:tcPr>
          <w:p w14:paraId="78162555" w14:textId="77777777" w:rsidR="0088291E" w:rsidRPr="00223E3E" w:rsidRDefault="0088291E" w:rsidP="00E966D0">
            <w:pPr>
              <w:spacing w:line="26" w:lineRule="atLeast"/>
              <w:rPr>
                <w:color w:val="000000" w:themeColor="text1"/>
                <w:szCs w:val="22"/>
              </w:rPr>
            </w:pPr>
            <w:r w:rsidRPr="00223E3E">
              <w:rPr>
                <w:color w:val="000000" w:themeColor="text1"/>
                <w:szCs w:val="22"/>
              </w:rPr>
              <w:t>Controlling</w:t>
            </w:r>
          </w:p>
        </w:tc>
        <w:tc>
          <w:tcPr>
            <w:tcW w:w="3428" w:type="dxa"/>
          </w:tcPr>
          <w:p w14:paraId="04A3259E" w14:textId="77777777" w:rsidR="0088291E" w:rsidRPr="00223E3E" w:rsidRDefault="0088291E" w:rsidP="00E966D0">
            <w:pPr>
              <w:spacing w:line="26" w:lineRule="atLeast"/>
              <w:rPr>
                <w:color w:val="000000" w:themeColor="text1"/>
                <w:szCs w:val="22"/>
              </w:rPr>
            </w:pPr>
            <w:r w:rsidRPr="00223E3E">
              <w:rPr>
                <w:color w:val="000000" w:themeColor="text1"/>
                <w:szCs w:val="22"/>
              </w:rPr>
              <w:t>Influencing the mode of operation of a product.</w:t>
            </w:r>
          </w:p>
        </w:tc>
        <w:tc>
          <w:tcPr>
            <w:tcW w:w="1817" w:type="dxa"/>
          </w:tcPr>
          <w:p w14:paraId="01E6DC12" w14:textId="77777777" w:rsidR="0088291E" w:rsidRPr="00223E3E" w:rsidRDefault="002562A5" w:rsidP="00E966D0">
            <w:pPr>
              <w:spacing w:line="26" w:lineRule="atLeast"/>
              <w:jc w:val="left"/>
              <w:rPr>
                <w:i/>
                <w:szCs w:val="22"/>
              </w:rPr>
            </w:pPr>
            <w:hyperlink r:id="rId56" w:history="1">
              <w:proofErr w:type="spellStart"/>
              <w:r w:rsidR="0088291E" w:rsidRPr="00223E3E">
                <w:rPr>
                  <w:rStyle w:val="Hyperlink"/>
                  <w:i/>
                  <w:color w:val="000000" w:themeColor="text1"/>
                  <w:szCs w:val="22"/>
                  <w:u w:val="none"/>
                </w:rPr>
                <w:t>Hideez</w:t>
              </w:r>
              <w:proofErr w:type="spellEnd"/>
            </w:hyperlink>
          </w:p>
        </w:tc>
        <w:tc>
          <w:tcPr>
            <w:tcW w:w="1883" w:type="dxa"/>
            <w:vMerge/>
          </w:tcPr>
          <w:p w14:paraId="10953E76" w14:textId="77777777" w:rsidR="0088291E" w:rsidRPr="00223E3E" w:rsidRDefault="0088291E" w:rsidP="00E966D0">
            <w:pPr>
              <w:spacing w:line="26" w:lineRule="atLeast"/>
              <w:rPr>
                <w:szCs w:val="22"/>
              </w:rPr>
            </w:pPr>
          </w:p>
        </w:tc>
      </w:tr>
      <w:tr w:rsidR="0088291E" w:rsidRPr="00223E3E" w14:paraId="3C667C63" w14:textId="77777777" w:rsidTr="00E966D0">
        <w:tc>
          <w:tcPr>
            <w:tcW w:w="1701" w:type="dxa"/>
          </w:tcPr>
          <w:p w14:paraId="6FD1078D" w14:textId="77777777" w:rsidR="0088291E" w:rsidRPr="00223E3E" w:rsidRDefault="0088291E" w:rsidP="00E966D0">
            <w:pPr>
              <w:spacing w:line="26" w:lineRule="atLeast"/>
              <w:rPr>
                <w:color w:val="000000" w:themeColor="text1"/>
                <w:szCs w:val="22"/>
              </w:rPr>
            </w:pPr>
            <w:r w:rsidRPr="00223E3E">
              <w:rPr>
                <w:color w:val="000000" w:themeColor="text1"/>
                <w:szCs w:val="22"/>
              </w:rPr>
              <w:t>Optimi</w:t>
            </w:r>
            <w:r>
              <w:rPr>
                <w:color w:val="000000" w:themeColor="text1"/>
                <w:szCs w:val="22"/>
              </w:rPr>
              <w:t>sati</w:t>
            </w:r>
            <w:r w:rsidRPr="00223E3E">
              <w:rPr>
                <w:color w:val="000000" w:themeColor="text1"/>
                <w:szCs w:val="22"/>
              </w:rPr>
              <w:t>on</w:t>
            </w:r>
          </w:p>
        </w:tc>
        <w:tc>
          <w:tcPr>
            <w:tcW w:w="3428" w:type="dxa"/>
          </w:tcPr>
          <w:p w14:paraId="411BA90E" w14:textId="77777777" w:rsidR="0088291E" w:rsidRPr="00223E3E" w:rsidRDefault="0088291E" w:rsidP="00E966D0">
            <w:pPr>
              <w:spacing w:line="26" w:lineRule="atLeast"/>
              <w:rPr>
                <w:color w:val="000000" w:themeColor="text1"/>
                <w:szCs w:val="22"/>
              </w:rPr>
            </w:pPr>
            <w:r w:rsidRPr="00223E3E">
              <w:rPr>
                <w:color w:val="000000" w:themeColor="text1"/>
                <w:szCs w:val="22"/>
              </w:rPr>
              <w:t>Improving products, processes, and systems to achieve their highest performance levels.</w:t>
            </w:r>
          </w:p>
        </w:tc>
        <w:tc>
          <w:tcPr>
            <w:tcW w:w="1817" w:type="dxa"/>
          </w:tcPr>
          <w:p w14:paraId="5D31493D" w14:textId="77777777" w:rsidR="0088291E" w:rsidRPr="00223E3E" w:rsidRDefault="002562A5" w:rsidP="00E966D0">
            <w:pPr>
              <w:spacing w:line="26" w:lineRule="atLeast"/>
              <w:jc w:val="left"/>
              <w:rPr>
                <w:i/>
                <w:szCs w:val="22"/>
              </w:rPr>
            </w:pPr>
            <w:hyperlink r:id="rId57" w:history="1">
              <w:proofErr w:type="spellStart"/>
              <w:r w:rsidR="0088291E" w:rsidRPr="00223E3E">
                <w:rPr>
                  <w:rStyle w:val="Hyperlink"/>
                  <w:i/>
                  <w:color w:val="000000" w:themeColor="text1"/>
                  <w:szCs w:val="22"/>
                  <w:u w:val="none"/>
                </w:rPr>
                <w:t>Jooxter</w:t>
              </w:r>
              <w:proofErr w:type="spellEnd"/>
            </w:hyperlink>
          </w:p>
        </w:tc>
        <w:tc>
          <w:tcPr>
            <w:tcW w:w="1883" w:type="dxa"/>
            <w:vMerge/>
          </w:tcPr>
          <w:p w14:paraId="46D38A1E" w14:textId="77777777" w:rsidR="0088291E" w:rsidRPr="00223E3E" w:rsidRDefault="0088291E" w:rsidP="00E966D0">
            <w:pPr>
              <w:spacing w:line="26" w:lineRule="atLeast"/>
              <w:rPr>
                <w:szCs w:val="22"/>
              </w:rPr>
            </w:pPr>
          </w:p>
        </w:tc>
      </w:tr>
      <w:tr w:rsidR="0088291E" w:rsidRPr="00223E3E" w14:paraId="2C9E21EC" w14:textId="77777777" w:rsidTr="00E966D0">
        <w:tc>
          <w:tcPr>
            <w:tcW w:w="1701" w:type="dxa"/>
          </w:tcPr>
          <w:p w14:paraId="42BEB37D" w14:textId="77777777" w:rsidR="0088291E" w:rsidRPr="00223E3E" w:rsidRDefault="0088291E" w:rsidP="00E966D0">
            <w:pPr>
              <w:spacing w:line="26" w:lineRule="atLeast"/>
              <w:rPr>
                <w:color w:val="000000" w:themeColor="text1"/>
                <w:szCs w:val="22"/>
              </w:rPr>
            </w:pPr>
            <w:r w:rsidRPr="00223E3E">
              <w:rPr>
                <w:color w:val="000000" w:themeColor="text1"/>
                <w:szCs w:val="22"/>
              </w:rPr>
              <w:t>Automation</w:t>
            </w:r>
          </w:p>
        </w:tc>
        <w:tc>
          <w:tcPr>
            <w:tcW w:w="3428" w:type="dxa"/>
          </w:tcPr>
          <w:p w14:paraId="28F88DDD" w14:textId="77777777" w:rsidR="0088291E" w:rsidRPr="00223E3E" w:rsidRDefault="0088291E" w:rsidP="00E966D0">
            <w:pPr>
              <w:spacing w:line="26" w:lineRule="atLeast"/>
              <w:rPr>
                <w:color w:val="000000" w:themeColor="text1"/>
                <w:szCs w:val="22"/>
              </w:rPr>
            </w:pPr>
            <w:r w:rsidRPr="00223E3E">
              <w:rPr>
                <w:color w:val="000000" w:themeColor="text1"/>
                <w:szCs w:val="22"/>
              </w:rPr>
              <w:t>Facilitating a product or system to self-sufficiently perform tasks and operations such as diagnosis, servicing, and customi</w:t>
            </w:r>
            <w:r>
              <w:rPr>
                <w:color w:val="000000" w:themeColor="text1"/>
                <w:szCs w:val="22"/>
              </w:rPr>
              <w:t>sati</w:t>
            </w:r>
            <w:r w:rsidRPr="00223E3E">
              <w:rPr>
                <w:color w:val="000000" w:themeColor="text1"/>
                <w:szCs w:val="22"/>
              </w:rPr>
              <w:t>on.</w:t>
            </w:r>
          </w:p>
        </w:tc>
        <w:tc>
          <w:tcPr>
            <w:tcW w:w="1817" w:type="dxa"/>
          </w:tcPr>
          <w:p w14:paraId="62672DC0" w14:textId="77777777" w:rsidR="0088291E" w:rsidRPr="00223E3E" w:rsidRDefault="002562A5" w:rsidP="00E966D0">
            <w:pPr>
              <w:spacing w:line="26" w:lineRule="atLeast"/>
              <w:jc w:val="left"/>
              <w:rPr>
                <w:i/>
                <w:szCs w:val="22"/>
              </w:rPr>
            </w:pPr>
            <w:hyperlink r:id="rId58" w:history="1">
              <w:proofErr w:type="spellStart"/>
              <w:r w:rsidR="0088291E" w:rsidRPr="00223E3E">
                <w:rPr>
                  <w:rStyle w:val="Hyperlink"/>
                  <w:i/>
                  <w:color w:val="000000" w:themeColor="text1"/>
                  <w:szCs w:val="22"/>
                  <w:u w:val="none"/>
                </w:rPr>
                <w:t>Flytrex</w:t>
              </w:r>
              <w:proofErr w:type="spellEnd"/>
            </w:hyperlink>
          </w:p>
        </w:tc>
        <w:tc>
          <w:tcPr>
            <w:tcW w:w="1883" w:type="dxa"/>
            <w:vMerge/>
          </w:tcPr>
          <w:p w14:paraId="2B53101E" w14:textId="77777777" w:rsidR="0088291E" w:rsidRPr="00223E3E" w:rsidRDefault="0088291E" w:rsidP="00E966D0">
            <w:pPr>
              <w:spacing w:line="26" w:lineRule="atLeast"/>
              <w:rPr>
                <w:szCs w:val="22"/>
              </w:rPr>
            </w:pPr>
          </w:p>
        </w:tc>
      </w:tr>
      <w:tr w:rsidR="0088291E" w:rsidRPr="00223E3E" w14:paraId="42CEAF7E" w14:textId="77777777" w:rsidTr="00E966D0">
        <w:tc>
          <w:tcPr>
            <w:tcW w:w="1701" w:type="dxa"/>
          </w:tcPr>
          <w:p w14:paraId="4988181A" w14:textId="77777777" w:rsidR="0088291E" w:rsidRPr="00223E3E" w:rsidRDefault="0088291E" w:rsidP="00E966D0">
            <w:pPr>
              <w:spacing w:line="26" w:lineRule="atLeast"/>
              <w:rPr>
                <w:color w:val="000000" w:themeColor="text1"/>
                <w:szCs w:val="22"/>
              </w:rPr>
            </w:pPr>
            <w:r w:rsidRPr="00223E3E">
              <w:rPr>
                <w:color w:val="000000" w:themeColor="text1"/>
                <w:szCs w:val="22"/>
              </w:rPr>
              <w:t>Sharing &amp; collaboration</w:t>
            </w:r>
          </w:p>
        </w:tc>
        <w:tc>
          <w:tcPr>
            <w:tcW w:w="3428" w:type="dxa"/>
          </w:tcPr>
          <w:p w14:paraId="05116E39"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Exchanging data </w:t>
            </w:r>
            <w:r w:rsidRPr="00223E3E">
              <w:rPr>
                <w:i/>
                <w:color w:val="000000" w:themeColor="text1"/>
                <w:szCs w:val="22"/>
              </w:rPr>
              <w:t>“between people, between things, or between people and things”</w:t>
            </w:r>
            <w:r w:rsidRPr="00223E3E">
              <w:rPr>
                <w:color w:val="000000" w:themeColor="text1"/>
                <w:szCs w:val="22"/>
              </w:rPr>
              <w:t xml:space="preserve"> (Lee &amp; Lee, 2015, p. 434).</w:t>
            </w:r>
          </w:p>
        </w:tc>
        <w:tc>
          <w:tcPr>
            <w:tcW w:w="1817" w:type="dxa"/>
          </w:tcPr>
          <w:p w14:paraId="08BE2CD8" w14:textId="77777777" w:rsidR="0088291E" w:rsidRPr="00223E3E" w:rsidRDefault="002562A5" w:rsidP="00E966D0">
            <w:pPr>
              <w:spacing w:line="26" w:lineRule="atLeast"/>
              <w:jc w:val="left"/>
              <w:rPr>
                <w:i/>
                <w:szCs w:val="22"/>
              </w:rPr>
            </w:pPr>
            <w:hyperlink r:id="rId59" w:history="1">
              <w:proofErr w:type="spellStart"/>
              <w:r w:rsidR="0088291E" w:rsidRPr="00223E3E">
                <w:rPr>
                  <w:rStyle w:val="Hyperlink"/>
                  <w:i/>
                  <w:color w:val="000000" w:themeColor="text1"/>
                  <w:szCs w:val="22"/>
                  <w:u w:val="none"/>
                </w:rPr>
                <w:t>Cirrent</w:t>
              </w:r>
              <w:proofErr w:type="spellEnd"/>
            </w:hyperlink>
            <w:r w:rsidR="0088291E" w:rsidRPr="00223E3E">
              <w:rPr>
                <w:i/>
                <w:color w:val="000000" w:themeColor="text1"/>
                <w:szCs w:val="22"/>
              </w:rPr>
              <w:t xml:space="preserve">, </w:t>
            </w:r>
            <w:hyperlink r:id="rId60" w:history="1">
              <w:proofErr w:type="spellStart"/>
              <w:r w:rsidR="0088291E" w:rsidRPr="00223E3E">
                <w:rPr>
                  <w:rStyle w:val="Hyperlink"/>
                  <w:i/>
                  <w:color w:val="000000" w:themeColor="text1"/>
                  <w:szCs w:val="22"/>
                  <w:u w:val="none"/>
                </w:rPr>
                <w:t>WayLay</w:t>
              </w:r>
              <w:proofErr w:type="spellEnd"/>
            </w:hyperlink>
            <w:r w:rsidR="0088291E" w:rsidRPr="00223E3E">
              <w:rPr>
                <w:i/>
                <w:color w:val="000000" w:themeColor="text1"/>
                <w:szCs w:val="22"/>
              </w:rPr>
              <w:t>,</w:t>
            </w:r>
            <w:r w:rsidR="0088291E" w:rsidRPr="00223E3E">
              <w:rPr>
                <w:rStyle w:val="Hyperlink"/>
                <w:i/>
                <w:color w:val="000000" w:themeColor="text1"/>
                <w:szCs w:val="22"/>
                <w:u w:val="none"/>
              </w:rPr>
              <w:t xml:space="preserve"> </w:t>
            </w:r>
            <w:hyperlink r:id="rId61" w:history="1">
              <w:proofErr w:type="spellStart"/>
              <w:r w:rsidR="0088291E" w:rsidRPr="00223E3E">
                <w:rPr>
                  <w:rStyle w:val="Hyperlink"/>
                  <w:i/>
                  <w:color w:val="000000" w:themeColor="text1"/>
                  <w:szCs w:val="22"/>
                  <w:u w:val="none"/>
                </w:rPr>
                <w:t>Terbine</w:t>
              </w:r>
              <w:proofErr w:type="spellEnd"/>
            </w:hyperlink>
          </w:p>
        </w:tc>
        <w:tc>
          <w:tcPr>
            <w:tcW w:w="1883" w:type="dxa"/>
            <w:vMerge/>
          </w:tcPr>
          <w:p w14:paraId="02CB0D6D" w14:textId="77777777" w:rsidR="0088291E" w:rsidRPr="00223E3E" w:rsidRDefault="0088291E" w:rsidP="00E966D0">
            <w:pPr>
              <w:spacing w:line="26" w:lineRule="atLeast"/>
              <w:rPr>
                <w:szCs w:val="22"/>
              </w:rPr>
            </w:pPr>
          </w:p>
        </w:tc>
      </w:tr>
    </w:tbl>
    <w:p w14:paraId="0E2F44A7" w14:textId="77777777" w:rsidR="0088291E" w:rsidRPr="00223E3E" w:rsidRDefault="0088291E" w:rsidP="0088291E">
      <w:pPr>
        <w:spacing w:line="26" w:lineRule="atLeast"/>
        <w:rPr>
          <w:color w:val="000000" w:themeColor="text1"/>
          <w:sz w:val="24"/>
        </w:rPr>
      </w:pPr>
    </w:p>
    <w:p w14:paraId="466976E9" w14:textId="263F95A3" w:rsidR="0088291E" w:rsidRPr="00223E3E" w:rsidRDefault="0088291E" w:rsidP="0088291E">
      <w:pPr>
        <w:rPr>
          <w:i/>
        </w:rPr>
      </w:pPr>
      <w:r w:rsidRPr="00223E3E">
        <w:rPr>
          <w:i/>
        </w:rPr>
        <w:t xml:space="preserve">Interoperability </w:t>
      </w:r>
      <w:r w:rsidRPr="00223E3E">
        <w:t>is</w:t>
      </w:r>
      <w:r w:rsidRPr="00223E3E">
        <w:rPr>
          <w:i/>
        </w:rPr>
        <w:t xml:space="preserve"> </w:t>
      </w:r>
      <w:r w:rsidRPr="00223E3E">
        <w:t xml:space="preserve">defined as the seamless communication between and integration of solutions from different vendors and a key value driver in the IoT </w:t>
      </w:r>
      <w:r w:rsidRPr="00223E3E">
        <w:fldChar w:fldCharType="begin" w:fldLock="1"/>
      </w:r>
      <w:r w:rsidRPr="00223E3E">
        <w:instrText>ADDIN CSL_CITATION {"citationItems":[{"id":"ITEM-1","itemData":{"abstract":"The mission of the National Heart, Lung, and Blood Institute is to sponsor research in the prevention, diagnosis, and treatment of heart, lung, and blood diseases. As a part of its activities toward this end, the Institute plans and conducts clinical trials that test the safety and efficacy of a broad range of preventive and treatment regimens. Many of these trials involve thousands of patients and require the cooperation of many research clinics under a common protocol, often for many years. An essential component in these efforts is a standardized methodology to allow accurate tracking of adherence patterns so that problem adherence situations can be identified and rectified. This article reviews the methods that have been used to assess adherence patterns in selected clinical trials supported by the NHLBI. The most frequently used methods have been pill count and direct measurement of the drug, its metabolites, or physiological effects in some bodily fluid. Supplementary information is frequently obtained by self-report. Experience with markers has been very limited and no systematic data are available. The Aspirin Myocardial Infarction Study is used as a case study to illustrate specific strengths and weaknesses of three types of adherence assessment methods, namely, assay of salicylates in the urine, platelet aggregation, and pill count. Generalizations to other clinical trials are discussed. Based on experience to date with traditional methods of compliance assessment, several conclusions are drawn. Combinations of measures, in general, provide the most useful profiles of adherence patterns in clinical trials. The development of an ideal marker compound with appropriate safety for long-term administration would be of use to overcome a number of assessment problems, including (1) inability of current methods to determine temporal patterns of drug consumption, (2) need for more precise quantification of consumption levels beyond a simple \"drug present or drug absent\" result, (3) providing cheaper or more convenient alternatives to direct analyses of the drug or its metabolites, (4) reducing assessment errors due to non-specificity of analytic methods and individual metabolic variations, and (5) as a supplement to pill counts to assess placebo tablet consumption. © 1984.","author":[{"dropping-particle":"","family":"Yaqoob","given":"Ibrar","non-dropping-particle":"","parse-names":false,"suffix":""},{"dropping-particle":"","family":"Ahmed","given":"Ejaz","non-dropping-particle":"","parse-names":false,"suffix":""},{"dropping-particle":"","family":"Hashem","given":"Ibrahim Abaker Targio","non-dropping-particle":"","parse-names":false,"suffix":""},{"dropping-particle":"","family":"Ahmed","given":"Abdelmuttlib Ibrahim Abdalla","non-dropping-particle":"","parse-names":false,"suffix":""},{"dropping-particle":"","family":"Gani","given":"Abdullah","non-dropping-particle":"","parse-names":false,"suffix":""},{"dropping-particle":"","family":"Imran","given":"Muhammad","non-dropping-particle":"","parse-names":false,"suffix":""},{"dropping-particle":"","family":"Guizani","given":"Mohsen","non-dropping-particle":"","parse-names":false,"suffix":""}],"container-title":"IEEE Wireless Communications","id":"ITEM-1","issue":"3","issued":{"date-parts":[["2017"]]},"page":"10-16","title":"Internet of Things Architecture: Recent Advances, Taxonomy, Requirements, and Open Challenges","type":"article-journal","volume":"24"},"uris":["http://www.mendeley.com/documents/?uuid=bfa4137a-27f2-44ea-84e4-83054d6945bd"]}],"mendeley":{"formattedCitation":"(Yaqoob et al., 2017)","plainTextFormattedCitation":"(Yaqoob et al., 2017)","previouslyFormattedCitation":"(Yaqoob et al., 2017)"},"properties":{"noteIndex":0},"schema":"https://github.com/citation-style-language/schema/raw/master/csl-citation.json"}</w:instrText>
      </w:r>
      <w:r w:rsidRPr="00223E3E">
        <w:fldChar w:fldCharType="separate"/>
      </w:r>
      <w:r w:rsidRPr="00223E3E">
        <w:rPr>
          <w:noProof/>
        </w:rPr>
        <w:t>(Yaqoob et al., 2017)</w:t>
      </w:r>
      <w:r w:rsidRPr="00223E3E">
        <w:fldChar w:fldCharType="end"/>
      </w:r>
      <w:r w:rsidRPr="00223E3E">
        <w:t xml:space="preserve">. McKinsey estimates that interoperability could be responsible for 40% of the potential value created by the IoT </w:t>
      </w:r>
      <w:r w:rsidRPr="00223E3E">
        <w:fldChar w:fldCharType="begin" w:fldLock="1"/>
      </w:r>
      <w:r w:rsidRPr="00223E3E">
        <w:instrText>ADDIN CSL_CITATION {"citationItems":[{"id":"ITEM-1","itemData":{"author":[{"dropping-particle":"","family":"Manyika","given":"J.","non-dropping-particle":"","parse-names":false,"suffix":""},{"dropping-particle":"","family":"Chui","given":"M.","non-dropping-particle":"","parse-names":false,"suffix":""},{"dropping-particle":"","family":"Bisson","given":"P.","non-dropping-particle":"","parse-names":false,"suffix":""},{"dropping-particle":"","family":"Dobbs","given":"R.","non-dropping-particle":"","parse-names":false,"suffix":""},{"dropping-particle":"","family":"Bughin","given":"J.","non-dropping-particle":"","parse-names":false,"suffix":""},{"dropping-particle":"","family":"Aharon","given":"D.","non-dropping-particle":"","parse-names":false,"suffix":""}],"id":"ITEM-1","issue":"June","issued":{"date-parts":[["2015"]]},"number-of-pages":"1-134","title":"The Internet of Things: mapping the value beyond the hype","type":"report"},"uris":["http://www.mendeley.com/documents/?uuid=607d7c40-8cd5-41cb-b6e0-25f7a5270e8d"]}],"mendeley":{"formattedCitation":"(J. Manyika et al., 2015)","manualFormatting":"(Manyika et al., 2015)","plainTextFormattedCitation":"(J. Manyika et al., 2015)","previouslyFormattedCitation":"(J. Manyika et al., 2015)"},"properties":{"noteIndex":0},"schema":"https://github.com/citation-style-language/schema/raw/master/csl-citation.json"}</w:instrText>
      </w:r>
      <w:r w:rsidRPr="00223E3E">
        <w:fldChar w:fldCharType="separate"/>
      </w:r>
      <w:r w:rsidRPr="00223E3E">
        <w:rPr>
          <w:noProof/>
        </w:rPr>
        <w:t>(Manyika et al., 2015)</w:t>
      </w:r>
      <w:r w:rsidRPr="00223E3E">
        <w:fldChar w:fldCharType="end"/>
      </w:r>
      <w:r w:rsidRPr="00223E3E">
        <w:t xml:space="preserve">. The ability for devices to communicate and operate together largely hinges on the use of established interface standards and translation schemes between applications and operating systems </w:t>
      </w:r>
      <w:r w:rsidRPr="00223E3E">
        <w:fldChar w:fldCharType="begin" w:fldLock="1"/>
      </w:r>
      <w:r w:rsidRPr="00223E3E">
        <w:instrText>ADDIN CSL_CITATION {"citationItems":[{"id":"ITEM-1","itemData":{"author":[{"dropping-particle":"","family":"Manyika","given":"J.","non-dropping-particle":"","parse-names":false,"suffix":""},{"dropping-particle":"","family":"Chui","given":"M.","non-dropping-particle":"","parse-names":false,"suffix":""},{"dropping-particle":"","family":"Bisson","given":"P.","non-dropping-particle":"","parse-names":false,"suffix":""},{"dropping-particle":"","family":"Dobbs","given":"R.","non-dropping-particle":"","parse-names":false,"suffix":""},{"dropping-particle":"","family":"Bughin","given":"J.","non-dropping-particle":"","parse-names":false,"suffix":""},{"dropping-particle":"","family":"Aharon","given":"D.","non-dropping-particle":"","parse-names":false,"suffix":""}],"id":"ITEM-1","issue":"June","issued":{"date-parts":[["2015"]]},"number-of-pages":"1-134","title":"The Internet of Things: mapping the value beyond the hype","type":"report"},"uris":["http://www.mendeley.com/documents/?uuid=607d7c40-8cd5-41cb-b6e0-25f7a5270e8d"]}],"mendeley":{"formattedCitation":"(J. Manyika et al., 2015)","manualFormatting":"(Manyika et al., 2015)","plainTextFormattedCitation":"(J. Manyika et al., 2015)","previouslyFormattedCitation":"(J. Manyika et al., 2015)"},"properties":{"noteIndex":0},"schema":"https://github.com/citation-style-language/schema/raw/master/csl-citation.json"}</w:instrText>
      </w:r>
      <w:r w:rsidRPr="00223E3E">
        <w:fldChar w:fldCharType="separate"/>
      </w:r>
      <w:r w:rsidRPr="00223E3E">
        <w:rPr>
          <w:noProof/>
        </w:rPr>
        <w:t>(Manyika et al., 2015)</w:t>
      </w:r>
      <w:r w:rsidRPr="00223E3E">
        <w:fldChar w:fldCharType="end"/>
      </w:r>
      <w:r w:rsidRPr="00223E3E">
        <w:t xml:space="preserve">. However, competitive pressures and continuing rapid technological evolution tend to impede the use of such a homogeneous infrastructure </w:t>
      </w:r>
      <w:r w:rsidRPr="00223E3E">
        <w:fldChar w:fldCharType="begin" w:fldLock="1"/>
      </w:r>
      <w:r w:rsidRPr="00223E3E">
        <w:instrText>ADDIN CSL_CITATION {"citationItems":[{"id":"ITEM-1","itemData":{"abstract":"The Internet of Things (IoT) brings connectivity to about every objects found in the physical space. It extends connectivity to everyday objects. From connected fridges, cars and cities, the IoT creates opportunities in numerous domains. However, this increase in connectivity creates many prominent challenges. This paper provides a survey of some of the major issues challenging the widespread adoption of the IoT. Particularly, it focuses on the interoperability, management, security and privacy issues in the IoT. It is concluded that there is a need to develop a multifaceted technology approach to IoT security, management, and privacy.","author":[{"dropping-particle":"","family":"Elkhodr","given":"Mahmoud","non-dropping-particle":"","parse-names":false,"suffix":""},{"dropping-particle":"","family":"Shahrestani","given":"Seyed","non-dropping-particle":"","parse-names":false,"suffix":""},{"dropping-particle":"","family":"Cheung","given":"Hon","non-dropping-particle":"","parse-names":false,"suffix":""}],"container-title":"International Journal of Network Security &amp; Its Applications","id":"ITEM-1","issue":"2","issued":{"date-parts":[["2016"]]},"page":"85-102","title":"The Internet of Things : New Interoperability, Management and Security Challenges","type":"article-journal","volume":"8"},"uris":["http://www.mendeley.com/documents/?uuid=61967e75-0b0c-4785-9ff0-1217e221ba1f"]}],"mendeley":{"formattedCitation":"(Elkhodr, Shahrestani, &amp; Cheung, 2016)","plainTextFormattedCitation":"(Elkhodr, Shahrestani, &amp; Cheung, 2016)","previouslyFormattedCitation":"(Elkhodr, Shahrestani, &amp; Cheung, 2016)"},"properties":{"noteIndex":0},"schema":"https://github.com/citation-style-language/schema/raw/master/csl-citation.json"}</w:instrText>
      </w:r>
      <w:r w:rsidRPr="00223E3E">
        <w:fldChar w:fldCharType="separate"/>
      </w:r>
      <w:r w:rsidRPr="00223E3E">
        <w:rPr>
          <w:noProof/>
        </w:rPr>
        <w:t>(Elkhodr, Shahrestani, &amp; Cheung, 2016)</w:t>
      </w:r>
      <w:r w:rsidRPr="00223E3E">
        <w:fldChar w:fldCharType="end"/>
      </w:r>
      <w:r w:rsidRPr="00223E3E">
        <w:t xml:space="preserve">. In the context of interoperability, we distinguish between three mutually-exclusive ecosystem types: open, limited openness, and closed </w:t>
      </w:r>
      <w:r w:rsidRPr="00223E3E">
        <w:rPr>
          <w:i/>
        </w:rPr>
        <w:t>(</w:t>
      </w:r>
      <w:r w:rsidRPr="00223E3E">
        <w:rPr>
          <w:i/>
        </w:rPr>
        <w:fldChar w:fldCharType="begin"/>
      </w:r>
      <w:r w:rsidRPr="00223E3E">
        <w:rPr>
          <w:i/>
        </w:rPr>
        <w:instrText xml:space="preserve"> REF _Ref532430385 \h  \* MERGEFORMAT </w:instrText>
      </w:r>
      <w:r w:rsidRPr="00223E3E">
        <w:rPr>
          <w:i/>
        </w:rPr>
      </w:r>
      <w:r w:rsidRPr="00223E3E">
        <w:rPr>
          <w:i/>
        </w:rPr>
        <w:fldChar w:fldCharType="separate"/>
      </w:r>
      <w:r w:rsidR="0052684E" w:rsidRPr="0052684E">
        <w:rPr>
          <w:i/>
        </w:rPr>
        <w:t>Table 4</w:t>
      </w:r>
      <w:r w:rsidR="0052684E" w:rsidRPr="0052684E">
        <w:rPr>
          <w:i/>
        </w:rPr>
        <w:noBreakHyphen/>
        <w:t>6</w:t>
      </w:r>
      <w:r w:rsidRPr="00223E3E">
        <w:rPr>
          <w:i/>
        </w:rPr>
        <w:fldChar w:fldCharType="end"/>
      </w:r>
      <w:r w:rsidRPr="00223E3E">
        <w:rPr>
          <w:i/>
        </w:rPr>
        <w:t>).</w:t>
      </w:r>
    </w:p>
    <w:p w14:paraId="5703A3FB" w14:textId="77777777" w:rsidR="0088291E" w:rsidRPr="00223E3E" w:rsidRDefault="0088291E" w:rsidP="0088291E">
      <w:pPr>
        <w:spacing w:before="0" w:line="240" w:lineRule="auto"/>
        <w:jc w:val="left"/>
        <w:rPr>
          <w:i/>
        </w:rPr>
      </w:pPr>
      <w:r w:rsidRPr="00223E3E">
        <w:rPr>
          <w:i/>
        </w:rPr>
        <w:br w:type="page"/>
      </w:r>
    </w:p>
    <w:p w14:paraId="41B6BE22" w14:textId="69429BE2" w:rsidR="0088291E" w:rsidRPr="00223E3E" w:rsidRDefault="0088291E" w:rsidP="0088291E">
      <w:pPr>
        <w:pStyle w:val="Caption"/>
        <w:spacing w:line="26" w:lineRule="atLeast"/>
        <w:rPr>
          <w:szCs w:val="24"/>
        </w:rPr>
      </w:pPr>
      <w:bookmarkStart w:id="20" w:name="_Ref532430385"/>
      <w:bookmarkStart w:id="21" w:name="_Toc1564406"/>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6</w:t>
      </w:r>
      <w:r w:rsidRPr="00223E3E">
        <w:rPr>
          <w:b/>
        </w:rPr>
        <w:fldChar w:fldCharType="end"/>
      </w:r>
      <w:bookmarkEnd w:id="20"/>
      <w:r w:rsidRPr="00223E3E">
        <w:rPr>
          <w:b/>
        </w:rPr>
        <w:t>:</w:t>
      </w:r>
      <w:r w:rsidRPr="00223E3E">
        <w:t xml:space="preserve"> </w:t>
      </w:r>
      <w:r w:rsidRPr="00223E3E">
        <w:rPr>
          <w:szCs w:val="24"/>
        </w:rPr>
        <w:t>Taxonomy dimension – Interoperability</w:t>
      </w:r>
      <w:bookmarkEnd w:id="2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44"/>
        <w:gridCol w:w="1701"/>
        <w:gridCol w:w="1883"/>
      </w:tblGrid>
      <w:tr w:rsidR="0088291E" w:rsidRPr="00223E3E" w14:paraId="773DA971" w14:textId="77777777" w:rsidTr="00E966D0">
        <w:tc>
          <w:tcPr>
            <w:tcW w:w="1701" w:type="dxa"/>
            <w:tcBorders>
              <w:top w:val="single" w:sz="4" w:space="0" w:color="auto"/>
              <w:bottom w:val="single" w:sz="4" w:space="0" w:color="auto"/>
            </w:tcBorders>
          </w:tcPr>
          <w:p w14:paraId="1AA8F20D"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544" w:type="dxa"/>
            <w:tcBorders>
              <w:top w:val="single" w:sz="4" w:space="0" w:color="auto"/>
              <w:bottom w:val="single" w:sz="4" w:space="0" w:color="auto"/>
            </w:tcBorders>
          </w:tcPr>
          <w:p w14:paraId="5E5A8C13" w14:textId="77777777" w:rsidR="0088291E" w:rsidRPr="00223E3E" w:rsidRDefault="0088291E" w:rsidP="00E966D0">
            <w:pPr>
              <w:spacing w:line="26" w:lineRule="atLeast"/>
              <w:rPr>
                <w:szCs w:val="22"/>
              </w:rPr>
            </w:pPr>
            <w:r w:rsidRPr="00223E3E">
              <w:rPr>
                <w:color w:val="000000" w:themeColor="text1"/>
                <w:szCs w:val="22"/>
              </w:rPr>
              <w:t>Description</w:t>
            </w:r>
          </w:p>
        </w:tc>
        <w:tc>
          <w:tcPr>
            <w:tcW w:w="1701" w:type="dxa"/>
            <w:tcBorders>
              <w:top w:val="single" w:sz="4" w:space="0" w:color="auto"/>
              <w:bottom w:val="single" w:sz="4" w:space="0" w:color="auto"/>
            </w:tcBorders>
          </w:tcPr>
          <w:p w14:paraId="52BCAD50"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2B51ABEF"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41701D9E" w14:textId="77777777" w:rsidTr="00E966D0">
        <w:tc>
          <w:tcPr>
            <w:tcW w:w="1701" w:type="dxa"/>
            <w:tcBorders>
              <w:top w:val="single" w:sz="4" w:space="0" w:color="auto"/>
            </w:tcBorders>
          </w:tcPr>
          <w:p w14:paraId="139A480B" w14:textId="77777777" w:rsidR="0088291E" w:rsidRPr="00223E3E" w:rsidRDefault="0088291E" w:rsidP="00E966D0">
            <w:pPr>
              <w:spacing w:line="26" w:lineRule="atLeast"/>
              <w:rPr>
                <w:szCs w:val="22"/>
              </w:rPr>
            </w:pPr>
            <w:r w:rsidRPr="00223E3E">
              <w:rPr>
                <w:color w:val="000000" w:themeColor="text1"/>
                <w:szCs w:val="22"/>
              </w:rPr>
              <w:t>Open</w:t>
            </w:r>
          </w:p>
        </w:tc>
        <w:tc>
          <w:tcPr>
            <w:tcW w:w="3544" w:type="dxa"/>
            <w:tcBorders>
              <w:top w:val="single" w:sz="4" w:space="0" w:color="auto"/>
            </w:tcBorders>
          </w:tcPr>
          <w:p w14:paraId="20CA885E" w14:textId="77777777" w:rsidR="0088291E" w:rsidRPr="00223E3E" w:rsidRDefault="0088291E" w:rsidP="00E966D0">
            <w:pPr>
              <w:spacing w:line="26" w:lineRule="atLeast"/>
              <w:rPr>
                <w:szCs w:val="22"/>
              </w:rPr>
            </w:pPr>
            <w:r w:rsidRPr="00223E3E">
              <w:rPr>
                <w:color w:val="000000" w:themeColor="text1"/>
                <w:szCs w:val="22"/>
              </w:rPr>
              <w:t>Solution based exclusively on open protocols and standards; seamlessly integrate with other solutions via APIs, SDKs, or other outbound links.</w:t>
            </w:r>
          </w:p>
        </w:tc>
        <w:tc>
          <w:tcPr>
            <w:tcW w:w="1701" w:type="dxa"/>
            <w:tcBorders>
              <w:top w:val="single" w:sz="4" w:space="0" w:color="auto"/>
            </w:tcBorders>
          </w:tcPr>
          <w:p w14:paraId="14DE44BC" w14:textId="77777777" w:rsidR="0088291E" w:rsidRPr="00223E3E" w:rsidRDefault="002562A5" w:rsidP="00E966D0">
            <w:pPr>
              <w:spacing w:line="26" w:lineRule="atLeast"/>
              <w:jc w:val="left"/>
              <w:rPr>
                <w:szCs w:val="22"/>
              </w:rPr>
            </w:pPr>
            <w:hyperlink r:id="rId62" w:history="1">
              <w:r w:rsidR="0088291E" w:rsidRPr="00223E3E">
                <w:rPr>
                  <w:rStyle w:val="Hyperlink"/>
                  <w:i/>
                  <w:color w:val="000000" w:themeColor="text1"/>
                  <w:szCs w:val="22"/>
                  <w:u w:val="none"/>
                </w:rPr>
                <w:t>DSP Concepts</w:t>
              </w:r>
            </w:hyperlink>
            <w:r w:rsidR="0088291E" w:rsidRPr="00223E3E">
              <w:rPr>
                <w:i/>
                <w:color w:val="000000" w:themeColor="text1"/>
                <w:szCs w:val="22"/>
              </w:rPr>
              <w:t xml:space="preserve">, </w:t>
            </w:r>
            <w:hyperlink r:id="rId63" w:history="1">
              <w:proofErr w:type="spellStart"/>
              <w:r w:rsidR="0088291E" w:rsidRPr="00223E3E">
                <w:rPr>
                  <w:rStyle w:val="Hyperlink"/>
                  <w:i/>
                  <w:color w:val="000000" w:themeColor="text1"/>
                  <w:szCs w:val="22"/>
                  <w:u w:val="none"/>
                </w:rPr>
                <w:t>Wesavy</w:t>
              </w:r>
              <w:proofErr w:type="spellEnd"/>
            </w:hyperlink>
          </w:p>
        </w:tc>
        <w:tc>
          <w:tcPr>
            <w:tcW w:w="1883" w:type="dxa"/>
            <w:vMerge w:val="restart"/>
            <w:tcBorders>
              <w:top w:val="single" w:sz="4" w:space="0" w:color="auto"/>
            </w:tcBorders>
          </w:tcPr>
          <w:p w14:paraId="2DFF97D2" w14:textId="77777777" w:rsidR="0088291E" w:rsidRPr="00223E3E" w:rsidRDefault="0088291E" w:rsidP="00E966D0">
            <w:pPr>
              <w:spacing w:line="26" w:lineRule="atLeast"/>
              <w:rPr>
                <w:color w:val="000000" w:themeColor="text1"/>
                <w:szCs w:val="22"/>
              </w:rPr>
            </w:pPr>
            <w:r w:rsidRPr="00223E3E">
              <w:rPr>
                <w:color w:val="000000" w:themeColor="text1"/>
                <w:szCs w:val="22"/>
              </w:rPr>
              <w:t>(</w:t>
            </w:r>
            <w:proofErr w:type="spellStart"/>
            <w:r w:rsidRPr="00223E3E">
              <w:rPr>
                <w:color w:val="000000" w:themeColor="text1"/>
                <w:szCs w:val="22"/>
              </w:rPr>
              <w:t>Elkhodr</w:t>
            </w:r>
            <w:proofErr w:type="spellEnd"/>
            <w:r w:rsidRPr="00223E3E">
              <w:rPr>
                <w:color w:val="000000" w:themeColor="text1"/>
                <w:szCs w:val="22"/>
              </w:rPr>
              <w:t xml:space="preserve"> et al., 2016; </w:t>
            </w:r>
            <w:proofErr w:type="spellStart"/>
            <w:r w:rsidRPr="00223E3E">
              <w:rPr>
                <w:color w:val="000000" w:themeColor="text1"/>
                <w:szCs w:val="22"/>
              </w:rPr>
              <w:t>Manyika</w:t>
            </w:r>
            <w:proofErr w:type="spellEnd"/>
            <w:r w:rsidRPr="00223E3E">
              <w:rPr>
                <w:color w:val="000000" w:themeColor="text1"/>
                <w:szCs w:val="22"/>
              </w:rPr>
              <w:t xml:space="preserve"> et al., 2015; Yaqoob et al., 2017)</w:t>
            </w:r>
          </w:p>
        </w:tc>
      </w:tr>
      <w:tr w:rsidR="0088291E" w:rsidRPr="00223E3E" w14:paraId="5617DEEC" w14:textId="77777777" w:rsidTr="00E966D0">
        <w:tc>
          <w:tcPr>
            <w:tcW w:w="1701" w:type="dxa"/>
          </w:tcPr>
          <w:p w14:paraId="052D176F" w14:textId="77777777" w:rsidR="0088291E" w:rsidRPr="00223E3E" w:rsidRDefault="0088291E" w:rsidP="00E966D0">
            <w:pPr>
              <w:spacing w:line="26" w:lineRule="atLeast"/>
              <w:rPr>
                <w:color w:val="000000" w:themeColor="text1"/>
                <w:szCs w:val="22"/>
              </w:rPr>
            </w:pPr>
            <w:r w:rsidRPr="00223E3E">
              <w:rPr>
                <w:color w:val="000000" w:themeColor="text1"/>
                <w:szCs w:val="22"/>
              </w:rPr>
              <w:t>Limited Openness</w:t>
            </w:r>
          </w:p>
        </w:tc>
        <w:tc>
          <w:tcPr>
            <w:tcW w:w="3544" w:type="dxa"/>
          </w:tcPr>
          <w:p w14:paraId="2DE8B96B" w14:textId="77777777" w:rsidR="0088291E" w:rsidRPr="00223E3E" w:rsidRDefault="0088291E" w:rsidP="00E966D0">
            <w:pPr>
              <w:spacing w:line="26" w:lineRule="atLeast"/>
              <w:rPr>
                <w:color w:val="000000" w:themeColor="text1"/>
                <w:szCs w:val="22"/>
              </w:rPr>
            </w:pPr>
            <w:r w:rsidRPr="00223E3E">
              <w:rPr>
                <w:color w:val="000000" w:themeColor="text1"/>
                <w:szCs w:val="22"/>
              </w:rPr>
              <w:t>Mix of open and proprietary standards, protocols; limited links with third party solutions (SDKs, APIs).</w:t>
            </w:r>
          </w:p>
        </w:tc>
        <w:tc>
          <w:tcPr>
            <w:tcW w:w="1701" w:type="dxa"/>
          </w:tcPr>
          <w:p w14:paraId="541E0B45" w14:textId="77777777" w:rsidR="0088291E" w:rsidRPr="00223E3E" w:rsidRDefault="002562A5" w:rsidP="00E966D0">
            <w:pPr>
              <w:spacing w:line="26" w:lineRule="atLeast"/>
              <w:jc w:val="left"/>
              <w:rPr>
                <w:i/>
                <w:szCs w:val="22"/>
              </w:rPr>
            </w:pPr>
            <w:hyperlink r:id="rId64" w:history="1">
              <w:proofErr w:type="spellStart"/>
              <w:r w:rsidR="0088291E" w:rsidRPr="00223E3E">
                <w:rPr>
                  <w:rStyle w:val="Hyperlink"/>
                  <w:i/>
                  <w:color w:val="000000" w:themeColor="text1"/>
                  <w:szCs w:val="22"/>
                  <w:u w:val="none"/>
                </w:rPr>
                <w:t>Senseware</w:t>
              </w:r>
              <w:proofErr w:type="spellEnd"/>
            </w:hyperlink>
          </w:p>
        </w:tc>
        <w:tc>
          <w:tcPr>
            <w:tcW w:w="1883" w:type="dxa"/>
            <w:vMerge/>
          </w:tcPr>
          <w:p w14:paraId="1FA34842" w14:textId="77777777" w:rsidR="0088291E" w:rsidRPr="00223E3E" w:rsidRDefault="0088291E" w:rsidP="00E966D0">
            <w:pPr>
              <w:spacing w:line="26" w:lineRule="atLeast"/>
              <w:rPr>
                <w:szCs w:val="22"/>
              </w:rPr>
            </w:pPr>
          </w:p>
        </w:tc>
      </w:tr>
      <w:tr w:rsidR="0088291E" w:rsidRPr="00223E3E" w14:paraId="4CD871DC" w14:textId="77777777" w:rsidTr="00E966D0">
        <w:tc>
          <w:tcPr>
            <w:tcW w:w="1701" w:type="dxa"/>
          </w:tcPr>
          <w:p w14:paraId="6CCFE07E" w14:textId="77777777" w:rsidR="0088291E" w:rsidRPr="00223E3E" w:rsidRDefault="0088291E" w:rsidP="00E966D0">
            <w:pPr>
              <w:spacing w:line="26" w:lineRule="atLeast"/>
              <w:rPr>
                <w:color w:val="000000" w:themeColor="text1"/>
                <w:szCs w:val="22"/>
              </w:rPr>
            </w:pPr>
            <w:r w:rsidRPr="00223E3E">
              <w:rPr>
                <w:color w:val="000000" w:themeColor="text1"/>
                <w:szCs w:val="22"/>
              </w:rPr>
              <w:t>Closed</w:t>
            </w:r>
          </w:p>
        </w:tc>
        <w:tc>
          <w:tcPr>
            <w:tcW w:w="3544" w:type="dxa"/>
          </w:tcPr>
          <w:p w14:paraId="7DE43D07" w14:textId="77777777" w:rsidR="0088291E" w:rsidRPr="00223E3E" w:rsidRDefault="0088291E" w:rsidP="00E966D0">
            <w:pPr>
              <w:spacing w:line="26" w:lineRule="atLeast"/>
              <w:rPr>
                <w:color w:val="000000" w:themeColor="text1"/>
                <w:szCs w:val="22"/>
              </w:rPr>
            </w:pPr>
            <w:r w:rsidRPr="00223E3E">
              <w:rPr>
                <w:color w:val="000000" w:themeColor="text1"/>
                <w:szCs w:val="22"/>
              </w:rPr>
              <w:t>Integration only within proprietary ecosystem.</w:t>
            </w:r>
          </w:p>
        </w:tc>
        <w:tc>
          <w:tcPr>
            <w:tcW w:w="1701" w:type="dxa"/>
          </w:tcPr>
          <w:p w14:paraId="38062E1A" w14:textId="77777777" w:rsidR="0088291E" w:rsidRPr="00223E3E" w:rsidRDefault="002562A5" w:rsidP="00E966D0">
            <w:pPr>
              <w:spacing w:line="26" w:lineRule="atLeast"/>
              <w:jc w:val="left"/>
              <w:rPr>
                <w:i/>
                <w:szCs w:val="22"/>
              </w:rPr>
            </w:pPr>
            <w:hyperlink r:id="rId65" w:history="1">
              <w:proofErr w:type="spellStart"/>
              <w:r w:rsidR="0088291E" w:rsidRPr="00223E3E">
                <w:rPr>
                  <w:rStyle w:val="Hyperlink"/>
                  <w:i/>
                  <w:color w:val="000000" w:themeColor="text1"/>
                  <w:szCs w:val="22"/>
                  <w:u w:val="none"/>
                </w:rPr>
                <w:t>Watty</w:t>
              </w:r>
              <w:proofErr w:type="spellEnd"/>
            </w:hyperlink>
          </w:p>
        </w:tc>
        <w:tc>
          <w:tcPr>
            <w:tcW w:w="1883" w:type="dxa"/>
            <w:vMerge/>
          </w:tcPr>
          <w:p w14:paraId="60237F53" w14:textId="77777777" w:rsidR="0088291E" w:rsidRPr="00223E3E" w:rsidRDefault="0088291E" w:rsidP="00E966D0">
            <w:pPr>
              <w:spacing w:line="26" w:lineRule="atLeast"/>
              <w:rPr>
                <w:szCs w:val="22"/>
              </w:rPr>
            </w:pPr>
          </w:p>
        </w:tc>
      </w:tr>
    </w:tbl>
    <w:p w14:paraId="2694F58A" w14:textId="77777777" w:rsidR="0088291E" w:rsidRPr="00223E3E" w:rsidRDefault="0088291E" w:rsidP="0088291E">
      <w:pPr>
        <w:spacing w:line="26" w:lineRule="atLeast"/>
        <w:rPr>
          <w:color w:val="000000" w:themeColor="text1"/>
          <w:sz w:val="24"/>
        </w:rPr>
      </w:pPr>
    </w:p>
    <w:p w14:paraId="3B9C8932" w14:textId="5EFCE09B" w:rsidR="0088291E" w:rsidRPr="00223E3E" w:rsidRDefault="0088291E" w:rsidP="0088291E">
      <w:r w:rsidRPr="00223E3E">
        <w:t xml:space="preserve">Finally, the </w:t>
      </w:r>
      <w:r w:rsidRPr="00223E3E">
        <w:rPr>
          <w:i/>
        </w:rPr>
        <w:t>ecosystem ownership</w:t>
      </w:r>
      <w:r w:rsidRPr="00223E3E">
        <w:t xml:space="preserve"> dimension differentiates companies developing their </w:t>
      </w:r>
      <w:r w:rsidRPr="00223E3E">
        <w:rPr>
          <w:i/>
        </w:rPr>
        <w:t xml:space="preserve">own </w:t>
      </w:r>
      <w:r w:rsidRPr="00223E3E">
        <w:t xml:space="preserve">ecosystem from companies leveraging </w:t>
      </w:r>
      <w:r w:rsidRPr="00223E3E">
        <w:rPr>
          <w:i/>
        </w:rPr>
        <w:t>existing</w:t>
      </w:r>
      <w:r w:rsidRPr="00223E3E">
        <w:t xml:space="preserve"> ecosystems from third parties </w:t>
      </w:r>
      <w:r w:rsidRPr="00223E3E">
        <w:rPr>
          <w:i/>
        </w:rPr>
        <w:t>(</w:t>
      </w:r>
      <w:r w:rsidRPr="00223E3E">
        <w:rPr>
          <w:i/>
        </w:rPr>
        <w:fldChar w:fldCharType="begin"/>
      </w:r>
      <w:r w:rsidRPr="00223E3E">
        <w:rPr>
          <w:i/>
        </w:rPr>
        <w:instrText xml:space="preserve"> REF _Ref532430121 \h  \* MERGEFORMAT </w:instrText>
      </w:r>
      <w:r w:rsidRPr="00223E3E">
        <w:rPr>
          <w:i/>
        </w:rPr>
      </w:r>
      <w:r w:rsidRPr="00223E3E">
        <w:rPr>
          <w:i/>
        </w:rPr>
        <w:fldChar w:fldCharType="separate"/>
      </w:r>
      <w:r w:rsidR="0052684E" w:rsidRPr="0052684E">
        <w:rPr>
          <w:i/>
        </w:rPr>
        <w:t>Table 4</w:t>
      </w:r>
      <w:r w:rsidR="0052684E" w:rsidRPr="0052684E">
        <w:rPr>
          <w:i/>
        </w:rPr>
        <w:noBreakHyphen/>
        <w:t>7</w:t>
      </w:r>
      <w:r w:rsidRPr="00223E3E">
        <w:rPr>
          <w:i/>
        </w:rPr>
        <w:fldChar w:fldCharType="end"/>
      </w:r>
      <w:r w:rsidRPr="00223E3E">
        <w:rPr>
          <w:i/>
        </w:rPr>
        <w:t>).</w:t>
      </w:r>
      <w:r w:rsidRPr="00223E3E">
        <w:t xml:space="preserve"> Companies promoting their own ecosystems integrate the different layers of their offering under one proprietary umbrella. Alternatively, firms may restrict their solution to one or more layers, while collaborating with </w:t>
      </w:r>
      <w:r w:rsidRPr="00223E3E">
        <w:rPr>
          <w:i/>
        </w:rPr>
        <w:t>existing</w:t>
      </w:r>
      <w:r w:rsidRPr="00223E3E">
        <w:t xml:space="preserve"> platforms or solutions from third parties. </w:t>
      </w:r>
    </w:p>
    <w:p w14:paraId="7F4829BD" w14:textId="75181336" w:rsidR="0088291E" w:rsidRPr="00223E3E" w:rsidRDefault="0088291E" w:rsidP="0088291E">
      <w:pPr>
        <w:pStyle w:val="Caption"/>
        <w:spacing w:line="26" w:lineRule="atLeast"/>
        <w:rPr>
          <w:szCs w:val="24"/>
        </w:rPr>
      </w:pPr>
      <w:bookmarkStart w:id="22" w:name="_Ref532430121"/>
      <w:bookmarkStart w:id="23" w:name="_Toc1564407"/>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7</w:t>
      </w:r>
      <w:r w:rsidRPr="00223E3E">
        <w:rPr>
          <w:b/>
        </w:rPr>
        <w:fldChar w:fldCharType="end"/>
      </w:r>
      <w:bookmarkEnd w:id="22"/>
      <w:r w:rsidRPr="00223E3E">
        <w:rPr>
          <w:b/>
        </w:rPr>
        <w:t>:</w:t>
      </w:r>
      <w:r w:rsidRPr="00223E3E">
        <w:t xml:space="preserve"> </w:t>
      </w:r>
      <w:r w:rsidRPr="00223E3E">
        <w:rPr>
          <w:szCs w:val="24"/>
        </w:rPr>
        <w:t>Taxonomy dimension – Ecosystem Ownership</w:t>
      </w:r>
      <w:bookmarkEnd w:id="2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3401F907" w14:textId="77777777" w:rsidTr="00E966D0">
        <w:tc>
          <w:tcPr>
            <w:tcW w:w="1701" w:type="dxa"/>
            <w:tcBorders>
              <w:top w:val="single" w:sz="4" w:space="0" w:color="auto"/>
              <w:bottom w:val="single" w:sz="4" w:space="0" w:color="auto"/>
            </w:tcBorders>
          </w:tcPr>
          <w:p w14:paraId="0E762B0E"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665E6112"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4DBED717"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2D4E683F"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7C703E4A" w14:textId="77777777" w:rsidTr="00E966D0">
        <w:tc>
          <w:tcPr>
            <w:tcW w:w="1701" w:type="dxa"/>
            <w:tcBorders>
              <w:top w:val="single" w:sz="4" w:space="0" w:color="auto"/>
            </w:tcBorders>
          </w:tcPr>
          <w:p w14:paraId="4ABB479A" w14:textId="77777777" w:rsidR="0088291E" w:rsidRPr="00223E3E" w:rsidRDefault="0088291E" w:rsidP="00E966D0">
            <w:pPr>
              <w:spacing w:line="26" w:lineRule="atLeast"/>
              <w:rPr>
                <w:szCs w:val="22"/>
              </w:rPr>
            </w:pPr>
            <w:r w:rsidRPr="00223E3E">
              <w:rPr>
                <w:color w:val="000000" w:themeColor="text1"/>
                <w:szCs w:val="22"/>
              </w:rPr>
              <w:t>Own</w:t>
            </w:r>
          </w:p>
        </w:tc>
        <w:tc>
          <w:tcPr>
            <w:tcW w:w="3428" w:type="dxa"/>
            <w:tcBorders>
              <w:top w:val="single" w:sz="4" w:space="0" w:color="auto"/>
            </w:tcBorders>
          </w:tcPr>
          <w:p w14:paraId="0DB6B26B" w14:textId="77777777" w:rsidR="0088291E" w:rsidRPr="00223E3E" w:rsidRDefault="0088291E" w:rsidP="00E966D0">
            <w:pPr>
              <w:spacing w:line="26" w:lineRule="atLeast"/>
              <w:rPr>
                <w:szCs w:val="22"/>
              </w:rPr>
            </w:pPr>
            <w:r w:rsidRPr="00223E3E">
              <w:rPr>
                <w:color w:val="000000" w:themeColor="text1"/>
                <w:szCs w:val="22"/>
              </w:rPr>
              <w:t>Development and exclusive use of a proprietary ecosystem with no integration with other products.</w:t>
            </w:r>
          </w:p>
        </w:tc>
        <w:tc>
          <w:tcPr>
            <w:tcW w:w="1817" w:type="dxa"/>
            <w:tcBorders>
              <w:top w:val="single" w:sz="4" w:space="0" w:color="auto"/>
            </w:tcBorders>
          </w:tcPr>
          <w:p w14:paraId="34E773AF" w14:textId="77777777" w:rsidR="0088291E" w:rsidRPr="00223E3E" w:rsidRDefault="002562A5" w:rsidP="00E966D0">
            <w:pPr>
              <w:spacing w:line="26" w:lineRule="atLeast"/>
              <w:jc w:val="left"/>
              <w:rPr>
                <w:szCs w:val="22"/>
              </w:rPr>
            </w:pPr>
            <w:hyperlink r:id="rId66" w:history="1">
              <w:proofErr w:type="spellStart"/>
              <w:r w:rsidR="0088291E" w:rsidRPr="00223E3E">
                <w:rPr>
                  <w:rStyle w:val="Hyperlink"/>
                  <w:i/>
                  <w:color w:val="000000" w:themeColor="text1"/>
                  <w:szCs w:val="22"/>
                  <w:u w:val="none"/>
                </w:rPr>
                <w:t>Watty</w:t>
              </w:r>
              <w:proofErr w:type="spellEnd"/>
            </w:hyperlink>
            <w:r w:rsidR="0088291E" w:rsidRPr="00223E3E">
              <w:rPr>
                <w:i/>
                <w:color w:val="000000" w:themeColor="text1"/>
                <w:szCs w:val="22"/>
              </w:rPr>
              <w:t xml:space="preserve">, </w:t>
            </w:r>
            <w:hyperlink r:id="rId67" w:history="1">
              <w:proofErr w:type="spellStart"/>
              <w:r w:rsidR="0088291E" w:rsidRPr="00223E3E">
                <w:rPr>
                  <w:rStyle w:val="Hyperlink"/>
                  <w:i/>
                  <w:color w:val="000000" w:themeColor="text1"/>
                  <w:szCs w:val="22"/>
                  <w:u w:val="none"/>
                </w:rPr>
                <w:t>Flytrex</w:t>
              </w:r>
              <w:proofErr w:type="spellEnd"/>
            </w:hyperlink>
          </w:p>
        </w:tc>
        <w:tc>
          <w:tcPr>
            <w:tcW w:w="1883" w:type="dxa"/>
            <w:vMerge w:val="restart"/>
            <w:tcBorders>
              <w:top w:val="single" w:sz="4" w:space="0" w:color="auto"/>
            </w:tcBorders>
          </w:tcPr>
          <w:p w14:paraId="2E4DDEFC" w14:textId="77777777" w:rsidR="0088291E" w:rsidRPr="00223E3E" w:rsidRDefault="0088291E" w:rsidP="00E966D0">
            <w:pPr>
              <w:spacing w:line="26" w:lineRule="atLeast"/>
              <w:rPr>
                <w:i/>
                <w:color w:val="000000" w:themeColor="text1"/>
                <w:szCs w:val="22"/>
              </w:rPr>
            </w:pPr>
            <w:r w:rsidRPr="00223E3E">
              <w:rPr>
                <w:i/>
                <w:color w:val="000000" w:themeColor="text1"/>
                <w:szCs w:val="22"/>
              </w:rPr>
              <w:t>Empirical</w:t>
            </w:r>
          </w:p>
        </w:tc>
      </w:tr>
      <w:tr w:rsidR="0088291E" w:rsidRPr="00223E3E" w14:paraId="2CC65051" w14:textId="77777777" w:rsidTr="00E966D0">
        <w:tc>
          <w:tcPr>
            <w:tcW w:w="1701" w:type="dxa"/>
          </w:tcPr>
          <w:p w14:paraId="7912876D" w14:textId="77777777" w:rsidR="0088291E" w:rsidRPr="00223E3E" w:rsidRDefault="0088291E" w:rsidP="00E966D0">
            <w:pPr>
              <w:spacing w:line="26" w:lineRule="atLeast"/>
              <w:rPr>
                <w:color w:val="000000" w:themeColor="text1"/>
                <w:szCs w:val="22"/>
              </w:rPr>
            </w:pPr>
            <w:r w:rsidRPr="00223E3E">
              <w:rPr>
                <w:color w:val="000000" w:themeColor="text1"/>
                <w:szCs w:val="22"/>
              </w:rPr>
              <w:t>Existing</w:t>
            </w:r>
          </w:p>
        </w:tc>
        <w:tc>
          <w:tcPr>
            <w:tcW w:w="3428" w:type="dxa"/>
          </w:tcPr>
          <w:p w14:paraId="56E26C30" w14:textId="77777777" w:rsidR="0088291E" w:rsidRPr="00223E3E" w:rsidRDefault="0088291E" w:rsidP="00E966D0">
            <w:pPr>
              <w:spacing w:line="26" w:lineRule="atLeast"/>
              <w:rPr>
                <w:color w:val="000000" w:themeColor="text1"/>
                <w:szCs w:val="22"/>
              </w:rPr>
            </w:pPr>
            <w:r w:rsidRPr="00223E3E">
              <w:rPr>
                <w:color w:val="000000" w:themeColor="text1"/>
                <w:szCs w:val="22"/>
              </w:rPr>
              <w:t>Integrates with solutions from partners.</w:t>
            </w:r>
          </w:p>
        </w:tc>
        <w:tc>
          <w:tcPr>
            <w:tcW w:w="1817" w:type="dxa"/>
          </w:tcPr>
          <w:p w14:paraId="475D5690" w14:textId="77777777" w:rsidR="0088291E" w:rsidRPr="00223E3E" w:rsidRDefault="002562A5" w:rsidP="00E966D0">
            <w:pPr>
              <w:spacing w:line="26" w:lineRule="atLeast"/>
              <w:jc w:val="left"/>
              <w:rPr>
                <w:i/>
                <w:szCs w:val="22"/>
              </w:rPr>
            </w:pPr>
            <w:hyperlink r:id="rId68" w:history="1">
              <w:r w:rsidR="0088291E" w:rsidRPr="00223E3E">
                <w:rPr>
                  <w:rStyle w:val="Hyperlink"/>
                  <w:i/>
                  <w:color w:val="000000" w:themeColor="text1"/>
                  <w:szCs w:val="22"/>
                  <w:u w:val="none"/>
                </w:rPr>
                <w:t>DSP Concepts</w:t>
              </w:r>
            </w:hyperlink>
            <w:r w:rsidR="0088291E" w:rsidRPr="00223E3E">
              <w:rPr>
                <w:i/>
                <w:color w:val="000000" w:themeColor="text1"/>
                <w:szCs w:val="22"/>
              </w:rPr>
              <w:t>,</w:t>
            </w:r>
            <w:r w:rsidR="0088291E" w:rsidRPr="00223E3E">
              <w:rPr>
                <w:rStyle w:val="Hyperlink"/>
                <w:i/>
                <w:color w:val="000000" w:themeColor="text1"/>
                <w:szCs w:val="22"/>
                <w:u w:val="none"/>
              </w:rPr>
              <w:t xml:space="preserve"> </w:t>
            </w:r>
            <w:proofErr w:type="spellStart"/>
            <w:r w:rsidR="0088291E" w:rsidRPr="00223E3E">
              <w:rPr>
                <w:rStyle w:val="Hyperlink"/>
                <w:i/>
                <w:color w:val="000000" w:themeColor="text1"/>
                <w:szCs w:val="22"/>
                <w:u w:val="none"/>
              </w:rPr>
              <w:t>I</w:t>
            </w:r>
            <w:hyperlink r:id="rId69" w:history="1">
              <w:r w:rsidR="0088291E" w:rsidRPr="00223E3E">
                <w:rPr>
                  <w:rStyle w:val="Hyperlink"/>
                  <w:i/>
                  <w:color w:val="000000" w:themeColor="text1"/>
                  <w:szCs w:val="22"/>
                  <w:u w:val="none"/>
                </w:rPr>
                <w:t>OPipe</w:t>
              </w:r>
              <w:proofErr w:type="spellEnd"/>
            </w:hyperlink>
          </w:p>
        </w:tc>
        <w:tc>
          <w:tcPr>
            <w:tcW w:w="1883" w:type="dxa"/>
            <w:vMerge/>
          </w:tcPr>
          <w:p w14:paraId="62CEA615" w14:textId="77777777" w:rsidR="0088291E" w:rsidRPr="00223E3E" w:rsidRDefault="0088291E" w:rsidP="00E966D0">
            <w:pPr>
              <w:spacing w:line="26" w:lineRule="atLeast"/>
              <w:rPr>
                <w:szCs w:val="22"/>
              </w:rPr>
            </w:pPr>
          </w:p>
        </w:tc>
      </w:tr>
    </w:tbl>
    <w:p w14:paraId="4F04015A" w14:textId="77777777" w:rsidR="0088291E" w:rsidRPr="00223E3E" w:rsidRDefault="0088291E" w:rsidP="0088291E">
      <w:bookmarkStart w:id="24" w:name="_Toc514425322"/>
    </w:p>
    <w:p w14:paraId="67B4AFF0" w14:textId="77777777" w:rsidR="0088291E" w:rsidRPr="00223E3E" w:rsidRDefault="0088291E" w:rsidP="0088291E">
      <w:pPr>
        <w:pStyle w:val="Heading4"/>
      </w:pPr>
      <w:r w:rsidRPr="00223E3E">
        <w:t>Who?</w:t>
      </w:r>
      <w:bookmarkEnd w:id="24"/>
    </w:p>
    <w:p w14:paraId="19CE66A7" w14:textId="77777777" w:rsidR="0088291E" w:rsidRPr="00223E3E" w:rsidRDefault="0088291E" w:rsidP="0088291E">
      <w:r w:rsidRPr="00223E3E">
        <w:t>The business model component “</w:t>
      </w:r>
      <w:r w:rsidRPr="00223E3E">
        <w:rPr>
          <w:i/>
        </w:rPr>
        <w:t>who?</w:t>
      </w:r>
      <w:r w:rsidRPr="00223E3E">
        <w:t xml:space="preserve">” defines the target customer for which value is created </w:t>
      </w:r>
      <w:r w:rsidRPr="00223E3E">
        <w:fldChar w:fldCharType="begin" w:fldLock="1"/>
      </w:r>
      <w:r w:rsidRPr="00223E3E">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id":"ITEM-1","issued":{"date-parts":[["2014"]]},"number-of-pages":"400","publisher":"FT Press","publisher-place":"Harlow Pearson, UK","title":"The Business Model Navigator: 55 Models that will revolutionize your Business","type":"book"},"uris":["http://www.mendeley.com/documents/?uuid=c2796f84-9ecd-45e1-9f23-0de694abceee"]}],"mendeley":{"formattedCitation":"(Gassmann et al., 2014)","manualFormatting":"(Gassmann et al., 2014, p.55)","plainTextFormattedCitation":"(Gassmann et al., 2014)","previouslyFormattedCitation":"(Gassmann et al., 2014)"},"properties":{"noteIndex":0},"schema":"https://github.com/citation-style-language/schema/raw/master/csl-citation.json"}</w:instrText>
      </w:r>
      <w:r w:rsidRPr="00223E3E">
        <w:fldChar w:fldCharType="separate"/>
      </w:r>
      <w:r w:rsidRPr="00223E3E">
        <w:rPr>
          <w:noProof/>
        </w:rPr>
        <w:t>(Gassmann et al., 2014, p.55)</w:t>
      </w:r>
      <w:r w:rsidRPr="00223E3E">
        <w:fldChar w:fldCharType="end"/>
      </w:r>
      <w:r w:rsidRPr="00223E3E">
        <w:t xml:space="preserve">. This component is split into two sub-components: the </w:t>
      </w:r>
      <w:r w:rsidRPr="00223E3E">
        <w:rPr>
          <w:i/>
        </w:rPr>
        <w:t>market</w:t>
      </w:r>
      <w:r w:rsidRPr="00223E3E">
        <w:t xml:space="preserve"> sub-components specifies the targeted customer, and the </w:t>
      </w:r>
      <w:r w:rsidRPr="00223E3E">
        <w:rPr>
          <w:i/>
        </w:rPr>
        <w:t>relations</w:t>
      </w:r>
      <w:r w:rsidRPr="00223E3E">
        <w:t xml:space="preserve"> sub-component defines the channels to address the customer and the relation intensity.</w:t>
      </w:r>
    </w:p>
    <w:p w14:paraId="1E44CDB1" w14:textId="752AD59D" w:rsidR="0088291E" w:rsidRPr="00223E3E" w:rsidRDefault="0088291E" w:rsidP="0088291E">
      <w:r w:rsidRPr="00223E3E">
        <w:rPr>
          <w:i/>
        </w:rPr>
        <w:t>Market.</w:t>
      </w:r>
      <w:r w:rsidRPr="00223E3E">
        <w:t xml:space="preserve"> The nature of the IoT broadens the traditional frontiers of market sectors. </w:t>
      </w:r>
      <w:proofErr w:type="spellStart"/>
      <w:r w:rsidRPr="00223E3E">
        <w:t>Manyika</w:t>
      </w:r>
      <w:proofErr w:type="spellEnd"/>
      <w:r w:rsidRPr="00223E3E">
        <w:t xml:space="preserve"> et al. (2015) argue that a sole focus on industry verticals constraints the location of value creation by an IoT solution. They adopt a complementary lenses of the market </w:t>
      </w:r>
      <w:r w:rsidRPr="00223E3E">
        <w:rPr>
          <w:iCs/>
        </w:rPr>
        <w:t>setting</w:t>
      </w:r>
      <w:r w:rsidRPr="00223E3E">
        <w:t xml:space="preserve">, defined as the </w:t>
      </w:r>
      <w:r w:rsidRPr="00223E3E">
        <w:rPr>
          <w:i/>
        </w:rPr>
        <w:t>“context of the physical environment in which systems can be deployed”</w:t>
      </w:r>
      <w:r w:rsidRPr="00223E3E">
        <w:t xml:space="preserve"> </w:t>
      </w:r>
      <w:r w:rsidRPr="00223E3E">
        <w:fldChar w:fldCharType="begin" w:fldLock="1"/>
      </w:r>
      <w:r w:rsidRPr="00223E3E">
        <w:instrText>ADDIN CSL_CITATION {"citationItems":[{"id":"ITEM-1","itemData":{"author":[{"dropping-particle":"","family":"Manyika","given":"J.","non-dropping-particle":"","parse-names":false,"suffix":""},{"dropping-particle":"","family":"Chui","given":"M.","non-dropping-particle":"","parse-names":false,"suffix":""},{"dropping-particle":"","family":"Bisson","given":"P.","non-dropping-particle":"","parse-names":false,"suffix":""},{"dropping-particle":"","family":"Dobbs","given":"R.","non-dropping-particle":"","parse-names":false,"suffix":""},{"dropping-particle":"","family":"Bughin","given":"J.","non-dropping-particle":"","parse-names":false,"suffix":""},{"dropping-particle":"","family":"Aharon","given":"D.","non-dropping-particle":"","parse-names":false,"suffix":""}],"id":"ITEM-1","issue":"June","issued":{"date-parts":[["2015"]]},"number-of-pages":"1-134","title":"The Internet of Things: mapping the value beyond the hype","type":"report"},"uris":["http://www.mendeley.com/documents/?uuid=607d7c40-8cd5-41cb-b6e0-25f7a5270e8d"]}],"mendeley":{"formattedCitation":"(J. Manyika et al., 2015)","manualFormatting":"(Manyika et al., 2015, p.18)","plainTextFormattedCitation":"(J. Manyika et al., 2015)","previouslyFormattedCitation":"(J. Manyika et al., 2015)"},"properties":{"noteIndex":0},"schema":"https://github.com/citation-style-language/schema/raw/master/csl-citation.json"}</w:instrText>
      </w:r>
      <w:r w:rsidRPr="00223E3E">
        <w:fldChar w:fldCharType="separate"/>
      </w:r>
      <w:r w:rsidRPr="00223E3E">
        <w:rPr>
          <w:noProof/>
        </w:rPr>
        <w:t>(Manyika et al., 2015, p.18)</w:t>
      </w:r>
      <w:r w:rsidRPr="00223E3E">
        <w:fldChar w:fldCharType="end"/>
      </w:r>
      <w:r w:rsidRPr="00223E3E">
        <w:t xml:space="preserve">. To reduce the potential combinational space for a market setting into a comprehensive set of characteristics, we identify three generic </w:t>
      </w:r>
      <w:r w:rsidRPr="00223E3E">
        <w:rPr>
          <w:i/>
        </w:rPr>
        <w:t>application ecosystems</w:t>
      </w:r>
      <w:r w:rsidRPr="00223E3E">
        <w:t xml:space="preserve"> </w:t>
      </w:r>
      <w:r w:rsidRPr="00223E3E">
        <w:rPr>
          <w:i/>
        </w:rPr>
        <w:t>(</w:t>
      </w:r>
      <w:r w:rsidRPr="00223E3E">
        <w:rPr>
          <w:i/>
        </w:rPr>
        <w:fldChar w:fldCharType="begin"/>
      </w:r>
      <w:r w:rsidRPr="00223E3E">
        <w:rPr>
          <w:i/>
        </w:rPr>
        <w:instrText xml:space="preserve"> REF _Ref532430225 \h  \* MERGEFORMAT </w:instrText>
      </w:r>
      <w:r w:rsidRPr="00223E3E">
        <w:rPr>
          <w:i/>
        </w:rPr>
      </w:r>
      <w:r w:rsidRPr="00223E3E">
        <w:rPr>
          <w:i/>
        </w:rPr>
        <w:fldChar w:fldCharType="separate"/>
      </w:r>
      <w:r w:rsidR="0052684E" w:rsidRPr="0052684E">
        <w:rPr>
          <w:i/>
        </w:rPr>
        <w:t>Table 4</w:t>
      </w:r>
      <w:r w:rsidR="0052684E" w:rsidRPr="0052684E">
        <w:rPr>
          <w:i/>
        </w:rPr>
        <w:noBreakHyphen/>
        <w:t>8</w:t>
      </w:r>
      <w:r w:rsidRPr="00223E3E">
        <w:rPr>
          <w:i/>
        </w:rPr>
        <w:fldChar w:fldCharType="end"/>
      </w:r>
      <w:r w:rsidRPr="00223E3E">
        <w:rPr>
          <w:i/>
        </w:rPr>
        <w:t>):</w:t>
      </w:r>
      <w:r w:rsidRPr="00223E3E">
        <w:t xml:space="preserve"> </w:t>
      </w:r>
      <w:r w:rsidRPr="00223E3E">
        <w:rPr>
          <w:i/>
        </w:rPr>
        <w:t>smart environments</w:t>
      </w:r>
      <w:r w:rsidRPr="00223E3E">
        <w:t xml:space="preserve">, </w:t>
      </w:r>
      <w:r w:rsidRPr="00223E3E">
        <w:rPr>
          <w:i/>
        </w:rPr>
        <w:t>smart industry</w:t>
      </w:r>
      <w:r w:rsidRPr="00223E3E">
        <w:t xml:space="preserve">, and </w:t>
      </w:r>
      <w:r w:rsidRPr="00223E3E">
        <w:rPr>
          <w:i/>
        </w:rPr>
        <w:t>smart health &amp; well-being</w:t>
      </w:r>
      <w:r w:rsidRPr="00223E3E">
        <w:t xml:space="preserve">. They represent three archetypical combinations adapted from insights by Borgia </w:t>
      </w:r>
      <w:r w:rsidRPr="00223E3E">
        <w:fldChar w:fldCharType="begin" w:fldLock="1"/>
      </w:r>
      <w:r w:rsidRPr="00223E3E">
        <w:instrText>ADDIN CSL_CITATION {"citationItems":[{"id":"ITEM-1","itemData":{"abstract":"The Internet of Things (IoT) is a new paradigm that combines aspects and technologies coming from different approaches. Ubiquitous computing, pervasive computing, Internet Protocol, sensing technologies, communication technologies, and embedded devices are merged together in order to form a system where the real and digital worlds meet and are continuously in symbiotic interaction. The smart object is the building block of the IoT vision. By putting intelligence into everyday objects, they are turned into smart objects able not only to collect information from the environment and interact/control the physical world, but also to be interconnected, to each other, through Internet to exchange data and information. The expected huge number of interconnected devices and the significant amount of available data open new opportunities to create services that will bring tangible benefits to the society, environment, economy and individual citizens. In this paper we present the key features and the driver technologies of IoT. In addition to identifying the application scenarios and the correspondent potential applications, we focus on research challenges and open issues to be faced for the IoT realization in the real world.","author":[{"dropping-particle":"","family":"Borgia","given":"Eleonora","non-dropping-particle":"","parse-names":false,"suffix":""}],"container-title":"Computer Communications","id":"ITEM-1","issued":{"date-parts":[["2014"]]},"page":"1-31","publisher":"Elsevier B.V.","title":"The internet of things vision: Key features, applications and open issues","type":"article-journal","volume":"54"},"uris":["http://www.mendeley.com/documents/?uuid=91284f4a-a2ef-4e99-aa75-15d0d5169b6e"]}],"mendeley":{"formattedCitation":"(Borgia, 2014)","manualFormatting":"(2014)","plainTextFormattedCitation":"(Borgia, 2014)","previouslyFormattedCitation":"(Borgia, 2014)"},"properties":{"noteIndex":0},"schema":"https://github.com/citation-style-language/schema/raw/master/csl-citation.json"}</w:instrText>
      </w:r>
      <w:r w:rsidRPr="00223E3E">
        <w:fldChar w:fldCharType="separate"/>
      </w:r>
      <w:r w:rsidRPr="00223E3E">
        <w:rPr>
          <w:noProof/>
        </w:rPr>
        <w:t>(2014)</w:t>
      </w:r>
      <w:r w:rsidRPr="00223E3E">
        <w:fldChar w:fldCharType="end"/>
      </w:r>
      <w:r w:rsidRPr="00223E3E">
        <w:t>.</w:t>
      </w:r>
    </w:p>
    <w:p w14:paraId="5093BB8B" w14:textId="2D2FEC97" w:rsidR="0088291E" w:rsidRPr="00223E3E" w:rsidRDefault="0088291E" w:rsidP="0088291E">
      <w:pPr>
        <w:pStyle w:val="Caption"/>
        <w:spacing w:line="26" w:lineRule="atLeast"/>
        <w:rPr>
          <w:szCs w:val="24"/>
        </w:rPr>
      </w:pPr>
      <w:bookmarkStart w:id="25" w:name="_Ref532430225"/>
      <w:bookmarkStart w:id="26" w:name="_Toc1564408"/>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8</w:t>
      </w:r>
      <w:r w:rsidRPr="00223E3E">
        <w:rPr>
          <w:b/>
        </w:rPr>
        <w:fldChar w:fldCharType="end"/>
      </w:r>
      <w:bookmarkEnd w:id="25"/>
      <w:r w:rsidRPr="00223E3E">
        <w:rPr>
          <w:b/>
        </w:rPr>
        <w:t>:</w:t>
      </w:r>
      <w:r w:rsidRPr="00223E3E">
        <w:t xml:space="preserve"> </w:t>
      </w:r>
      <w:r w:rsidRPr="00223E3E">
        <w:rPr>
          <w:szCs w:val="24"/>
        </w:rPr>
        <w:t>Taxonomy dimension – Application Ecosystem</w:t>
      </w:r>
      <w:bookmarkEnd w:id="2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44"/>
        <w:gridCol w:w="1701"/>
        <w:gridCol w:w="1883"/>
      </w:tblGrid>
      <w:tr w:rsidR="0088291E" w:rsidRPr="00223E3E" w14:paraId="0E612F4B" w14:textId="77777777" w:rsidTr="00E966D0">
        <w:tc>
          <w:tcPr>
            <w:tcW w:w="1701" w:type="dxa"/>
            <w:tcBorders>
              <w:top w:val="single" w:sz="4" w:space="0" w:color="auto"/>
              <w:bottom w:val="single" w:sz="4" w:space="0" w:color="auto"/>
            </w:tcBorders>
          </w:tcPr>
          <w:p w14:paraId="4E8E9ED5"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544" w:type="dxa"/>
            <w:tcBorders>
              <w:top w:val="single" w:sz="4" w:space="0" w:color="auto"/>
              <w:bottom w:val="single" w:sz="4" w:space="0" w:color="auto"/>
            </w:tcBorders>
          </w:tcPr>
          <w:p w14:paraId="50703B54" w14:textId="77777777" w:rsidR="0088291E" w:rsidRPr="00223E3E" w:rsidRDefault="0088291E" w:rsidP="00E966D0">
            <w:pPr>
              <w:spacing w:line="26" w:lineRule="atLeast"/>
              <w:rPr>
                <w:szCs w:val="22"/>
              </w:rPr>
            </w:pPr>
            <w:r w:rsidRPr="00223E3E">
              <w:rPr>
                <w:color w:val="000000" w:themeColor="text1"/>
                <w:szCs w:val="22"/>
              </w:rPr>
              <w:t>Description</w:t>
            </w:r>
          </w:p>
        </w:tc>
        <w:tc>
          <w:tcPr>
            <w:tcW w:w="1701" w:type="dxa"/>
            <w:tcBorders>
              <w:top w:val="single" w:sz="4" w:space="0" w:color="auto"/>
              <w:bottom w:val="single" w:sz="4" w:space="0" w:color="auto"/>
            </w:tcBorders>
          </w:tcPr>
          <w:p w14:paraId="7CA0D935"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41B9C256"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6D8A312C" w14:textId="77777777" w:rsidTr="00E966D0">
        <w:tc>
          <w:tcPr>
            <w:tcW w:w="1701" w:type="dxa"/>
            <w:tcBorders>
              <w:top w:val="single" w:sz="4" w:space="0" w:color="auto"/>
            </w:tcBorders>
          </w:tcPr>
          <w:p w14:paraId="415FFFC0" w14:textId="77777777" w:rsidR="0088291E" w:rsidRPr="00223E3E" w:rsidRDefault="0088291E" w:rsidP="00E966D0">
            <w:pPr>
              <w:spacing w:line="26" w:lineRule="atLeast"/>
              <w:jc w:val="left"/>
              <w:rPr>
                <w:szCs w:val="22"/>
              </w:rPr>
            </w:pPr>
            <w:r w:rsidRPr="00223E3E">
              <w:rPr>
                <w:color w:val="000000" w:themeColor="text1"/>
                <w:szCs w:val="22"/>
              </w:rPr>
              <w:t>Smart environments</w:t>
            </w:r>
          </w:p>
        </w:tc>
        <w:tc>
          <w:tcPr>
            <w:tcW w:w="3544" w:type="dxa"/>
            <w:tcBorders>
              <w:top w:val="single" w:sz="4" w:space="0" w:color="auto"/>
            </w:tcBorders>
          </w:tcPr>
          <w:p w14:paraId="1AE348BC" w14:textId="77777777" w:rsidR="0088291E" w:rsidRPr="00223E3E" w:rsidRDefault="0088291E" w:rsidP="00E966D0">
            <w:pPr>
              <w:spacing w:line="26" w:lineRule="atLeast"/>
              <w:rPr>
                <w:szCs w:val="22"/>
              </w:rPr>
            </w:pPr>
            <w:r w:rsidRPr="00223E3E">
              <w:rPr>
                <w:color w:val="000000" w:themeColor="text1"/>
                <w:szCs w:val="22"/>
              </w:rPr>
              <w:t>Use of IoT solutions in objects, buildings, and infrastructure/conditions humans are encompassed by on a daily basis. Includes smart city, home, workplace, and mobility.</w:t>
            </w:r>
          </w:p>
        </w:tc>
        <w:tc>
          <w:tcPr>
            <w:tcW w:w="1701" w:type="dxa"/>
            <w:tcBorders>
              <w:top w:val="single" w:sz="4" w:space="0" w:color="auto"/>
            </w:tcBorders>
          </w:tcPr>
          <w:p w14:paraId="1C6A21ED" w14:textId="77777777" w:rsidR="0088291E" w:rsidRPr="00223E3E" w:rsidRDefault="002562A5" w:rsidP="00E966D0">
            <w:pPr>
              <w:spacing w:line="26" w:lineRule="atLeast"/>
              <w:jc w:val="left"/>
              <w:rPr>
                <w:szCs w:val="22"/>
              </w:rPr>
            </w:pPr>
            <w:hyperlink r:id="rId70" w:history="1">
              <w:proofErr w:type="spellStart"/>
              <w:r w:rsidR="0088291E" w:rsidRPr="00223E3E">
                <w:rPr>
                  <w:rStyle w:val="Hyperlink"/>
                  <w:i/>
                  <w:color w:val="000000" w:themeColor="text1"/>
                  <w:szCs w:val="22"/>
                  <w:u w:val="none"/>
                </w:rPr>
                <w:t>Watty</w:t>
              </w:r>
              <w:proofErr w:type="spellEnd"/>
            </w:hyperlink>
            <w:r w:rsidR="0088291E" w:rsidRPr="00223E3E">
              <w:rPr>
                <w:i/>
                <w:color w:val="000000" w:themeColor="text1"/>
                <w:szCs w:val="22"/>
              </w:rPr>
              <w:t xml:space="preserve">, </w:t>
            </w:r>
            <w:hyperlink r:id="rId71" w:history="1">
              <w:proofErr w:type="spellStart"/>
              <w:r w:rsidR="0088291E" w:rsidRPr="00223E3E">
                <w:rPr>
                  <w:rStyle w:val="Hyperlink"/>
                  <w:i/>
                  <w:color w:val="000000" w:themeColor="text1"/>
                  <w:szCs w:val="22"/>
                  <w:u w:val="none"/>
                </w:rPr>
                <w:t>Soofa</w:t>
              </w:r>
              <w:proofErr w:type="spellEnd"/>
            </w:hyperlink>
            <w:r w:rsidR="0088291E" w:rsidRPr="00223E3E">
              <w:rPr>
                <w:i/>
                <w:color w:val="000000" w:themeColor="text1"/>
                <w:szCs w:val="22"/>
              </w:rPr>
              <w:t xml:space="preserve">, </w:t>
            </w:r>
            <w:hyperlink r:id="rId72" w:history="1">
              <w:proofErr w:type="spellStart"/>
              <w:r w:rsidR="0088291E" w:rsidRPr="00223E3E">
                <w:rPr>
                  <w:rStyle w:val="Hyperlink"/>
                  <w:i/>
                  <w:color w:val="000000" w:themeColor="text1"/>
                  <w:szCs w:val="22"/>
                  <w:u w:val="none"/>
                </w:rPr>
                <w:t>Transitscreen</w:t>
              </w:r>
              <w:proofErr w:type="spellEnd"/>
            </w:hyperlink>
            <w:r w:rsidR="0088291E" w:rsidRPr="00223E3E">
              <w:rPr>
                <w:i/>
                <w:color w:val="000000" w:themeColor="text1"/>
                <w:szCs w:val="22"/>
              </w:rPr>
              <w:t xml:space="preserve">, </w:t>
            </w:r>
            <w:hyperlink r:id="rId73" w:history="1">
              <w:proofErr w:type="spellStart"/>
              <w:r w:rsidR="0088291E" w:rsidRPr="00223E3E">
                <w:rPr>
                  <w:rStyle w:val="Hyperlink"/>
                  <w:i/>
                  <w:color w:val="000000" w:themeColor="text1"/>
                  <w:szCs w:val="22"/>
                  <w:u w:val="none"/>
                </w:rPr>
                <w:t>Gluehome</w:t>
              </w:r>
              <w:proofErr w:type="spellEnd"/>
            </w:hyperlink>
            <w:r w:rsidR="0088291E" w:rsidRPr="00223E3E">
              <w:rPr>
                <w:i/>
                <w:color w:val="000000" w:themeColor="text1"/>
                <w:szCs w:val="22"/>
              </w:rPr>
              <w:t xml:space="preserve">, </w:t>
            </w:r>
            <w:hyperlink r:id="rId74" w:history="1">
              <w:r w:rsidR="0088291E" w:rsidRPr="00223E3E">
                <w:rPr>
                  <w:rStyle w:val="Hyperlink"/>
                  <w:i/>
                  <w:color w:val="000000" w:themeColor="text1"/>
                  <w:szCs w:val="22"/>
                  <w:u w:val="none"/>
                </w:rPr>
                <w:t>Ween</w:t>
              </w:r>
            </w:hyperlink>
          </w:p>
        </w:tc>
        <w:tc>
          <w:tcPr>
            <w:tcW w:w="1883" w:type="dxa"/>
            <w:vMerge w:val="restart"/>
            <w:tcBorders>
              <w:top w:val="single" w:sz="4" w:space="0" w:color="auto"/>
            </w:tcBorders>
          </w:tcPr>
          <w:p w14:paraId="2EA43B78"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{"citationItems":[{"id":"ITEM-1","itemData":{"abstract":"This paper addresses the Internet of Things. Main enabling factor of this promising paradigm is the integration of several technologies and communications solutions. Identification and tracking technologies, wired and wireless sensor and actuator networks, enhanced communication protocols (shared with the Next Generation Internet), and distributed intelligence for smart objects are just the most relevant. As one can easily imagine, any serious contribution to the advance of the Internet of Things must necessarily be the result of synergetic activities conducted in different fields of knowledge, such as telecommunications, informatics, electronics and social science. In such a complex scenario, this survey is directed to those who want to approach this complex discipline and contribute to its development. Different visions of this Internet of Things paradigm are reported and enabling technologies reviewed. What emerges is that still major issues shall be faced by the research community. The most relevant among them are addressed in details. © 2010 Elsevier B.V. All rights reserved.","author":[{"dropping-particle":"","family":"Atzori","given":"Luigi","non-dropping-particle":"","parse-names":false,"suffix":""},{"dropping-particle":"","family":"Iera","given":"Antonio","non-dropping-particle":"","parse-names":false,"suffix":""},{"dropping-particle":"","family":"Morabito","given":"Giacomo","non-dropping-particle":"","parse-names":false,"suffix":""}],"container-title":"Computer Networks","id":"ITEM-1","issue":"15","issued":{"date-parts":[["2010"]]},"page":"2787-2805","publisher":"Elsevier B.V.","title":"The Internet of Things: A survey","type":"article-journal","volume":"54"},"uris":["http://www.mendeley.com/documents/?uuid=387f040d-2db0-451a-984b-009370c4b7f4"]},{"id":"ITEM-2","itemData":{"PMID":"25246403","abstract":"Advances in hardware technology have lead to an ability to collect data with the use of a variety of sensor technologies. In particular sensor notes have become cheaper and more efficient, and have even been integrated into day-to-day devices of use, such as mobile phones. This has lead to a much larger scale of applicability and mining of sensor data sets. The human-centric aspect of sensor data has created tremendous opportunities in integrating social aspects of sensor data collection into the mining process. Managing and Mining Sensor Data is a contributed volume by prominent leaders in this field, targeting advanced-level students in computer science as a secondary text book or reference. Practitioners and researchers working in this field will also find this book useful.","author":[{"dropping-particle":"","family":"Aggarwal","given":"C.C.","non-dropping-particle":"","parse-names":false,"suffix":""},{"dropping-particle":"","family":"Ashish","given":"N.","non-dropping-particle":"","parse-names":false,"suffix":""},{"dropping-particle":"","family":"Sheth","given":"A.","non-dropping-particle":"","parse-names":false,"suffix":""}],"container-title":"Managing and Mining Sensor Data","editor":[{"dropping-particle":"","family":"C.C.","given":"Aggarwal","non-dropping-particle":"","parse-names":false,"suffix":""}],"id":"ITEM-2","issued":{"date-parts":[["2014"]]},"page":"393-428","publisher":"Springer","publisher-place":"Boston, MA","title":"The Internet of Things: A Survey from the Data-Centric Perspective","type":"chapter"},"uris":["http://www.mendeley.com/documents/?uuid=a477bc01-2880-4458-8593-baa4600a1d2f"]},{"id":"ITEM-3","itemData":{"abstract":"comprehensively analyzing information, like intelligent irrigation system. The system can obtain and analyze weather information from the internet, including weather forecast in the previous days. After comprehensive analysis of such information, an irrigation parameter for irrigation plan can be obtained. Meanwhile, another irrigation parameter can be given according to ability of the soil in keeping water and soil after analyzing soil constitution. What’s more, the system is able to collect and analyze temperature data obtained from the air and conduct systematic analysis on various conditions that might impact the growth of plants before giving parameters. Finally, an irrigation plan of a specific day is made based on these parameters. This can guarantee the right quantity of water needed by the plant and at the same time avoid too much water which might drown the plant and cause waste.","author":[{"dropping-particle":"","family":"TongKe","given":"Fan","non-dropping-particle":"","parse-names":false,"suffix":""}],"container-title":"Journal of Convergence Information Technology","id":"ITEM-3","issue":"2","issued":{"date-parts":[["2013"]]},"page":"210-216","title":"Smart Agriculture Based on Cloud Computing and IOT","type":"article-journal","volume":"8"},"uris":["http://www.mendeley.com/documents/?uuid=9efedc77-f939-4794-a819-70d2b4fe9ba7"]},{"id":"ITEM-4","itemData":{"author":[{"dropping-particle":"","family":"Sharma","given":"Vandana","non-dropping-particle":"","parse-names":false,"suffix":""},{"dropping-particle":"","family":"Tiwari","given":"Ravi","non-dropping-particle":"","parse-names":false,"suffix":""}],"container-title":"International Journal of Science, Engineering and Technology Research (IJSETR)","id":"ITEM-4","issue":"2","issued":{"date-parts":[["2016"]]},"page":"472-476","title":"A review paper on \"IOT\" &amp; It's Smart Applications","type":"article-journal","volume":"5"},"uris":["http://www.mendeley.com/documents/?uuid=083285f5-df76-4ed0-bb9d-e03f508f1b84"]}],"mendeley":{"formattedCitation":"(Aggarwal, Ashish, &amp; Sheth, 2014; Atzori, Iera, &amp; Morabito, 2010; Sharma &amp; Tiwari, 2016; TongKe, 2013)","plainTextFormattedCitation":"(Aggarwal, Ashish, &amp; Sheth, 2014; Atzori, Iera, &amp; Morabito, 2010; Sharma &amp; Tiwari, 2016; TongKe, 2013)","previouslyFormattedCitation":"(Aggarwal, Ashish, &amp; Sheth, 2014; Atzori, Iera, &amp; Morabito, 2010; Sharma &amp; Tiwari, 2016; TongKe, 2013)"},"properties":{"noteIndex":0},"schema":"https://github.com/citation-style-language/schema/raw/master/csl-citation.json"}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(Aggarwal, Ashish, &amp; Sheth, 2014; Atzori, Iera, &amp; Morabito, 2010; Sharma &amp; Tiwari, 2016; TongKe, 2013)</w:t>
            </w:r>
            <w:r w:rsidRPr="00223E3E">
              <w:rPr>
                <w:color w:val="000000" w:themeColor="text1"/>
                <w:szCs w:val="22"/>
              </w:rPr>
              <w:fldChar w:fldCharType="end"/>
            </w:r>
          </w:p>
        </w:tc>
      </w:tr>
      <w:tr w:rsidR="0088291E" w:rsidRPr="00223E3E" w14:paraId="57B3F903" w14:textId="77777777" w:rsidTr="00E966D0">
        <w:tc>
          <w:tcPr>
            <w:tcW w:w="1701" w:type="dxa"/>
          </w:tcPr>
          <w:p w14:paraId="698D693B"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Smart industry</w:t>
            </w:r>
          </w:p>
        </w:tc>
        <w:tc>
          <w:tcPr>
            <w:tcW w:w="3544" w:type="dxa"/>
          </w:tcPr>
          <w:p w14:paraId="710AED33" w14:textId="77777777" w:rsidR="0088291E" w:rsidRPr="00223E3E" w:rsidRDefault="0088291E" w:rsidP="00E966D0">
            <w:pPr>
              <w:spacing w:line="26" w:lineRule="atLeast"/>
              <w:rPr>
                <w:color w:val="000000" w:themeColor="text1"/>
                <w:szCs w:val="22"/>
              </w:rPr>
            </w:pPr>
            <w:r w:rsidRPr="00223E3E">
              <w:rPr>
                <w:color w:val="000000" w:themeColor="text1"/>
                <w:szCs w:val="22"/>
              </w:rPr>
              <w:t>Use of IoT solutions in industrial activities. Includes smart manufacturing, agriculture, logistics, and transportation.</w:t>
            </w:r>
          </w:p>
        </w:tc>
        <w:tc>
          <w:tcPr>
            <w:tcW w:w="1701" w:type="dxa"/>
          </w:tcPr>
          <w:p w14:paraId="4B3AA587" w14:textId="77777777" w:rsidR="0088291E" w:rsidRPr="00223E3E" w:rsidRDefault="002562A5" w:rsidP="00E966D0">
            <w:pPr>
              <w:spacing w:line="26" w:lineRule="atLeast"/>
              <w:jc w:val="left"/>
              <w:rPr>
                <w:i/>
                <w:szCs w:val="22"/>
              </w:rPr>
            </w:pPr>
            <w:hyperlink r:id="rId75" w:history="1">
              <w:proofErr w:type="spellStart"/>
              <w:r w:rsidR="0088291E" w:rsidRPr="00223E3E">
                <w:rPr>
                  <w:rStyle w:val="Hyperlink"/>
                  <w:i/>
                  <w:color w:val="000000" w:themeColor="text1"/>
                  <w:szCs w:val="22"/>
                  <w:u w:val="none"/>
                </w:rPr>
                <w:t>Petasense</w:t>
              </w:r>
              <w:proofErr w:type="spellEnd"/>
            </w:hyperlink>
            <w:r w:rsidR="0088291E" w:rsidRPr="00223E3E">
              <w:rPr>
                <w:i/>
                <w:color w:val="000000" w:themeColor="text1"/>
                <w:szCs w:val="22"/>
              </w:rPr>
              <w:t>,</w:t>
            </w:r>
            <w:r w:rsidR="0088291E" w:rsidRPr="00223E3E">
              <w:rPr>
                <w:rStyle w:val="Hyperlink"/>
                <w:i/>
                <w:color w:val="000000" w:themeColor="text1"/>
                <w:szCs w:val="22"/>
                <w:u w:val="none"/>
              </w:rPr>
              <w:t xml:space="preserve"> </w:t>
            </w:r>
            <w:hyperlink r:id="rId76" w:history="1">
              <w:proofErr w:type="spellStart"/>
              <w:r w:rsidR="0088291E" w:rsidRPr="00223E3E">
                <w:rPr>
                  <w:rStyle w:val="Hyperlink"/>
                  <w:i/>
                  <w:color w:val="000000" w:themeColor="text1"/>
                  <w:szCs w:val="22"/>
                  <w:u w:val="none"/>
                </w:rPr>
                <w:t>Agroptima</w:t>
              </w:r>
              <w:proofErr w:type="spellEnd"/>
            </w:hyperlink>
          </w:p>
        </w:tc>
        <w:tc>
          <w:tcPr>
            <w:tcW w:w="1883" w:type="dxa"/>
            <w:vMerge/>
          </w:tcPr>
          <w:p w14:paraId="23ED0A61" w14:textId="77777777" w:rsidR="0088291E" w:rsidRPr="00223E3E" w:rsidRDefault="0088291E" w:rsidP="00E966D0">
            <w:pPr>
              <w:spacing w:line="26" w:lineRule="atLeast"/>
              <w:rPr>
                <w:szCs w:val="22"/>
              </w:rPr>
            </w:pPr>
          </w:p>
        </w:tc>
      </w:tr>
      <w:tr w:rsidR="0088291E" w:rsidRPr="00223E3E" w14:paraId="420A2474" w14:textId="77777777" w:rsidTr="00E966D0">
        <w:tc>
          <w:tcPr>
            <w:tcW w:w="1701" w:type="dxa"/>
          </w:tcPr>
          <w:p w14:paraId="2E64D6C3"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Smart health &amp; wellbeing</w:t>
            </w:r>
          </w:p>
        </w:tc>
        <w:tc>
          <w:tcPr>
            <w:tcW w:w="3544" w:type="dxa"/>
          </w:tcPr>
          <w:p w14:paraId="6D8FB52D" w14:textId="77777777" w:rsidR="0088291E" w:rsidRPr="00223E3E" w:rsidRDefault="0088291E" w:rsidP="00E966D0">
            <w:pPr>
              <w:spacing w:line="26" w:lineRule="atLeast"/>
              <w:rPr>
                <w:color w:val="000000" w:themeColor="text1"/>
                <w:szCs w:val="22"/>
              </w:rPr>
            </w:pPr>
            <w:r w:rsidRPr="00223E3E">
              <w:rPr>
                <w:color w:val="000000" w:themeColor="text1"/>
                <w:szCs w:val="22"/>
              </w:rPr>
              <w:t>Use of IoT solutions to improve the health and everyday life of users. Includes smart medical devices and smart consumer goods.</w:t>
            </w:r>
          </w:p>
        </w:tc>
        <w:tc>
          <w:tcPr>
            <w:tcW w:w="1701" w:type="dxa"/>
          </w:tcPr>
          <w:p w14:paraId="3D268459" w14:textId="77777777" w:rsidR="0088291E" w:rsidRPr="00223E3E" w:rsidRDefault="002562A5" w:rsidP="00E966D0">
            <w:pPr>
              <w:spacing w:line="26" w:lineRule="atLeast"/>
              <w:jc w:val="left"/>
              <w:rPr>
                <w:i/>
                <w:szCs w:val="22"/>
              </w:rPr>
            </w:pPr>
            <w:hyperlink r:id="rId77" w:history="1">
              <w:proofErr w:type="spellStart"/>
              <w:r w:rsidR="0088291E" w:rsidRPr="00223E3E">
                <w:rPr>
                  <w:rStyle w:val="Hyperlink"/>
                  <w:i/>
                  <w:color w:val="000000" w:themeColor="text1"/>
                  <w:szCs w:val="22"/>
                  <w:u w:val="none"/>
                </w:rPr>
                <w:t>Keriton</w:t>
              </w:r>
              <w:proofErr w:type="spellEnd"/>
            </w:hyperlink>
            <w:r w:rsidR="0088291E" w:rsidRPr="00223E3E">
              <w:rPr>
                <w:i/>
                <w:color w:val="000000" w:themeColor="text1"/>
                <w:szCs w:val="22"/>
              </w:rPr>
              <w:t xml:space="preserve">, </w:t>
            </w:r>
            <w:hyperlink r:id="rId78" w:history="1">
              <w:proofErr w:type="spellStart"/>
              <w:r w:rsidR="0088291E" w:rsidRPr="00223E3E">
                <w:rPr>
                  <w:rStyle w:val="Hyperlink"/>
                  <w:i/>
                  <w:color w:val="000000" w:themeColor="text1"/>
                  <w:szCs w:val="22"/>
                  <w:u w:val="none"/>
                </w:rPr>
                <w:t>Glanceclock</w:t>
              </w:r>
              <w:proofErr w:type="spellEnd"/>
            </w:hyperlink>
            <w:r w:rsidR="0088291E" w:rsidRPr="00223E3E">
              <w:rPr>
                <w:i/>
                <w:color w:val="000000" w:themeColor="text1"/>
                <w:szCs w:val="22"/>
              </w:rPr>
              <w:t xml:space="preserve">, </w:t>
            </w:r>
            <w:hyperlink r:id="rId79" w:history="1">
              <w:proofErr w:type="spellStart"/>
              <w:r w:rsidR="0088291E" w:rsidRPr="00223E3E">
                <w:rPr>
                  <w:rStyle w:val="Hyperlink"/>
                  <w:i/>
                  <w:color w:val="000000" w:themeColor="text1"/>
                  <w:szCs w:val="22"/>
                  <w:u w:val="none"/>
                </w:rPr>
                <w:t>MysteryVibe</w:t>
              </w:r>
              <w:proofErr w:type="spellEnd"/>
            </w:hyperlink>
          </w:p>
        </w:tc>
        <w:tc>
          <w:tcPr>
            <w:tcW w:w="1883" w:type="dxa"/>
            <w:vMerge/>
          </w:tcPr>
          <w:p w14:paraId="09B00DB2" w14:textId="77777777" w:rsidR="0088291E" w:rsidRPr="00223E3E" w:rsidRDefault="0088291E" w:rsidP="00E966D0">
            <w:pPr>
              <w:spacing w:line="26" w:lineRule="atLeast"/>
              <w:rPr>
                <w:szCs w:val="22"/>
              </w:rPr>
            </w:pPr>
          </w:p>
        </w:tc>
      </w:tr>
    </w:tbl>
    <w:p w14:paraId="1A255839" w14:textId="77777777" w:rsidR="0088291E" w:rsidRPr="00223E3E" w:rsidRDefault="0088291E" w:rsidP="0088291E">
      <w:pPr>
        <w:spacing w:line="26" w:lineRule="atLeast"/>
        <w:rPr>
          <w:color w:val="000000" w:themeColor="text1"/>
          <w:sz w:val="24"/>
        </w:rPr>
      </w:pPr>
    </w:p>
    <w:p w14:paraId="25B653A2" w14:textId="73538269" w:rsidR="0088291E" w:rsidRPr="00223E3E" w:rsidRDefault="0088291E" w:rsidP="0088291E">
      <w:r w:rsidRPr="00223E3E">
        <w:t xml:space="preserve">The </w:t>
      </w:r>
      <w:r w:rsidRPr="00223E3E">
        <w:rPr>
          <w:i/>
        </w:rPr>
        <w:t xml:space="preserve">customer </w:t>
      </w:r>
      <w:r w:rsidRPr="00223E3E">
        <w:t>dimension</w:t>
      </w:r>
      <w:r w:rsidRPr="00223E3E">
        <w:rPr>
          <w:i/>
        </w:rPr>
        <w:t xml:space="preserve"> </w:t>
      </w:r>
      <w:r w:rsidRPr="00223E3E">
        <w:t xml:space="preserve">refers to the customer types transactions are directed at </w:t>
      </w:r>
      <w:r w:rsidRPr="00223E3E">
        <w:rPr>
          <w:i/>
        </w:rPr>
        <w:t>(</w:t>
      </w:r>
      <w:r w:rsidRPr="00223E3E">
        <w:rPr>
          <w:i/>
        </w:rPr>
        <w:fldChar w:fldCharType="begin"/>
      </w:r>
      <w:r w:rsidRPr="00223E3E">
        <w:rPr>
          <w:i/>
        </w:rPr>
        <w:instrText xml:space="preserve"> REF _Ref532430273 \h  \* MERGEFORMAT </w:instrText>
      </w:r>
      <w:r w:rsidRPr="00223E3E">
        <w:rPr>
          <w:i/>
        </w:rPr>
      </w:r>
      <w:r w:rsidRPr="00223E3E">
        <w:rPr>
          <w:i/>
        </w:rPr>
        <w:fldChar w:fldCharType="separate"/>
      </w:r>
      <w:r w:rsidR="0052684E" w:rsidRPr="0052684E">
        <w:rPr>
          <w:i/>
        </w:rPr>
        <w:t>Table 4</w:t>
      </w:r>
      <w:r w:rsidR="0052684E" w:rsidRPr="0052684E">
        <w:rPr>
          <w:i/>
        </w:rPr>
        <w:noBreakHyphen/>
        <w:t>9</w:t>
      </w:r>
      <w:r w:rsidRPr="00223E3E">
        <w:rPr>
          <w:i/>
        </w:rPr>
        <w:fldChar w:fldCharType="end"/>
      </w:r>
      <w:r w:rsidRPr="00223E3E">
        <w:rPr>
          <w:i/>
        </w:rPr>
        <w:t>).</w:t>
      </w:r>
      <w:r w:rsidRPr="00223E3E">
        <w:t xml:space="preserve"> Business-to-consumer (B2C) concerns companies that sell goods and services to the end customers. In business-to-business (B2B) markets, a firm’s direct customer is a business itself </w:t>
      </w:r>
      <w:r w:rsidRPr="00223E3E">
        <w:fldChar w:fldCharType="begin" w:fldLock="1"/>
      </w:r>
      <w:r w:rsidRPr="00223E3E">
        <w:instrText>ADDIN CSL_CITATION {"citationItems":[{"id":"ITEM-1","itemData":{"author":[{"dropping-particle":"","family":"Kotler","given":"Philip T.","non-dropping-particle":"","parse-names":false,"suffix":""},{"dropping-particle":"","family":"Keller","given":"Kevin Lane","non-dropping-particle":"","parse-names":false,"suffix":""}],"edition":"14th editi","id":"ITEM-1","issued":{"date-parts":[["2012"]]},"publisher":"Pearson","publisher-place":"London, UK","title":"Marketing Management","type":"book"},"uris":["http://www.mendeley.com/documents/?uuid=1f9332f6-7c26-4de6-bf51-a8bafafc465d"]}],"mendeley":{"formattedCitation":"(Kotler &amp; Keller, 2012)","plainTextFormattedCitation":"(Kotler &amp; Keller, 2012)","previouslyFormattedCitation":"(Kotler &amp; Keller, 2012)"},"properties":{"noteIndex":0},"schema":"https://github.com/citation-style-language/schema/raw/master/csl-citation.json"}</w:instrText>
      </w:r>
      <w:r w:rsidRPr="00223E3E">
        <w:fldChar w:fldCharType="separate"/>
      </w:r>
      <w:r w:rsidRPr="00223E3E">
        <w:rPr>
          <w:noProof/>
        </w:rPr>
        <w:t>(Kotler &amp; Keller, 2012)</w:t>
      </w:r>
      <w:r w:rsidRPr="00223E3E">
        <w:fldChar w:fldCharType="end"/>
      </w:r>
      <w:r w:rsidRPr="00223E3E">
        <w:t>. In business-to-government (B2G), companies sell their products to governments and other public organisations in public markets.</w:t>
      </w:r>
    </w:p>
    <w:p w14:paraId="5EB327EB" w14:textId="7AFD035C" w:rsidR="0088291E" w:rsidRPr="00223E3E" w:rsidRDefault="0088291E" w:rsidP="0088291E">
      <w:pPr>
        <w:pStyle w:val="Caption"/>
        <w:spacing w:line="26" w:lineRule="atLeast"/>
        <w:rPr>
          <w:szCs w:val="24"/>
        </w:rPr>
      </w:pPr>
      <w:bookmarkStart w:id="27" w:name="_Ref532430273"/>
      <w:bookmarkStart w:id="28" w:name="_Toc1564409"/>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9</w:t>
      </w:r>
      <w:r w:rsidRPr="00223E3E">
        <w:rPr>
          <w:b/>
        </w:rPr>
        <w:fldChar w:fldCharType="end"/>
      </w:r>
      <w:bookmarkEnd w:id="27"/>
      <w:r w:rsidRPr="00223E3E">
        <w:rPr>
          <w:b/>
        </w:rPr>
        <w:t>:</w:t>
      </w:r>
      <w:r w:rsidRPr="00223E3E">
        <w:t xml:space="preserve"> </w:t>
      </w:r>
      <w:r w:rsidRPr="00223E3E">
        <w:rPr>
          <w:szCs w:val="24"/>
        </w:rPr>
        <w:t>Taxonomy dimension – Customer</w:t>
      </w:r>
      <w:bookmarkEnd w:id="2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686"/>
        <w:gridCol w:w="1559"/>
        <w:gridCol w:w="1883"/>
      </w:tblGrid>
      <w:tr w:rsidR="0088291E" w:rsidRPr="00223E3E" w14:paraId="73EA7F89" w14:textId="77777777" w:rsidTr="00E966D0">
        <w:tc>
          <w:tcPr>
            <w:tcW w:w="1701" w:type="dxa"/>
            <w:tcBorders>
              <w:top w:val="single" w:sz="4" w:space="0" w:color="auto"/>
              <w:bottom w:val="single" w:sz="4" w:space="0" w:color="auto"/>
            </w:tcBorders>
          </w:tcPr>
          <w:p w14:paraId="1A0F59CF"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686" w:type="dxa"/>
            <w:tcBorders>
              <w:top w:val="single" w:sz="4" w:space="0" w:color="auto"/>
              <w:bottom w:val="single" w:sz="4" w:space="0" w:color="auto"/>
            </w:tcBorders>
          </w:tcPr>
          <w:p w14:paraId="59F52234" w14:textId="77777777" w:rsidR="0088291E" w:rsidRPr="00223E3E" w:rsidRDefault="0088291E" w:rsidP="00E966D0">
            <w:pPr>
              <w:spacing w:line="26" w:lineRule="atLeast"/>
              <w:rPr>
                <w:szCs w:val="22"/>
              </w:rPr>
            </w:pPr>
            <w:r w:rsidRPr="00223E3E">
              <w:rPr>
                <w:color w:val="000000" w:themeColor="text1"/>
                <w:szCs w:val="22"/>
              </w:rPr>
              <w:t>Description</w:t>
            </w:r>
          </w:p>
        </w:tc>
        <w:tc>
          <w:tcPr>
            <w:tcW w:w="1559" w:type="dxa"/>
            <w:tcBorders>
              <w:top w:val="single" w:sz="4" w:space="0" w:color="auto"/>
              <w:bottom w:val="single" w:sz="4" w:space="0" w:color="auto"/>
            </w:tcBorders>
          </w:tcPr>
          <w:p w14:paraId="2C2E1416"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7EC558BE"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1CD349C6" w14:textId="77777777" w:rsidTr="00E966D0">
        <w:tc>
          <w:tcPr>
            <w:tcW w:w="1701" w:type="dxa"/>
            <w:tcBorders>
              <w:top w:val="single" w:sz="4" w:space="0" w:color="auto"/>
            </w:tcBorders>
          </w:tcPr>
          <w:p w14:paraId="062B9732" w14:textId="77777777" w:rsidR="0088291E" w:rsidRPr="00223E3E" w:rsidRDefault="0088291E" w:rsidP="00E966D0">
            <w:pPr>
              <w:spacing w:line="26" w:lineRule="atLeast"/>
              <w:jc w:val="left"/>
              <w:rPr>
                <w:szCs w:val="22"/>
              </w:rPr>
            </w:pPr>
            <w:r w:rsidRPr="00223E3E">
              <w:rPr>
                <w:color w:val="000000" w:themeColor="text1"/>
                <w:szCs w:val="22"/>
              </w:rPr>
              <w:t>B2C</w:t>
            </w:r>
          </w:p>
        </w:tc>
        <w:tc>
          <w:tcPr>
            <w:tcW w:w="3686" w:type="dxa"/>
            <w:tcBorders>
              <w:top w:val="single" w:sz="4" w:space="0" w:color="auto"/>
            </w:tcBorders>
          </w:tcPr>
          <w:p w14:paraId="51540658" w14:textId="77777777" w:rsidR="0088291E" w:rsidRPr="00223E3E" w:rsidRDefault="0088291E" w:rsidP="00E966D0">
            <w:pPr>
              <w:spacing w:line="26" w:lineRule="atLeast"/>
              <w:rPr>
                <w:szCs w:val="22"/>
              </w:rPr>
            </w:pPr>
            <w:r w:rsidRPr="00223E3E">
              <w:rPr>
                <w:color w:val="000000" w:themeColor="text1"/>
                <w:szCs w:val="22"/>
              </w:rPr>
              <w:t>Focus on solutions for end-consumers.</w:t>
            </w:r>
          </w:p>
        </w:tc>
        <w:tc>
          <w:tcPr>
            <w:tcW w:w="1559" w:type="dxa"/>
            <w:tcBorders>
              <w:top w:val="single" w:sz="4" w:space="0" w:color="auto"/>
            </w:tcBorders>
          </w:tcPr>
          <w:p w14:paraId="1F844C1E" w14:textId="77777777" w:rsidR="0088291E" w:rsidRPr="00223E3E" w:rsidRDefault="002562A5" w:rsidP="00E966D0">
            <w:pPr>
              <w:spacing w:line="26" w:lineRule="atLeast"/>
              <w:jc w:val="left"/>
              <w:rPr>
                <w:szCs w:val="22"/>
              </w:rPr>
            </w:pPr>
            <w:hyperlink r:id="rId80" w:history="1">
              <w:proofErr w:type="spellStart"/>
              <w:r w:rsidR="0088291E" w:rsidRPr="00223E3E">
                <w:rPr>
                  <w:rStyle w:val="Hyperlink"/>
                  <w:i/>
                  <w:color w:val="000000" w:themeColor="text1"/>
                  <w:szCs w:val="22"/>
                  <w:u w:val="none"/>
                </w:rPr>
                <w:t>Watty</w:t>
              </w:r>
              <w:proofErr w:type="spellEnd"/>
            </w:hyperlink>
            <w:r w:rsidR="0088291E" w:rsidRPr="00223E3E">
              <w:rPr>
                <w:i/>
                <w:color w:val="000000" w:themeColor="text1"/>
                <w:szCs w:val="22"/>
              </w:rPr>
              <w:t xml:space="preserve">, </w:t>
            </w:r>
            <w:hyperlink r:id="rId81" w:history="1">
              <w:proofErr w:type="spellStart"/>
              <w:r w:rsidR="0088291E" w:rsidRPr="00223E3E">
                <w:rPr>
                  <w:rStyle w:val="Hyperlink"/>
                  <w:i/>
                  <w:color w:val="000000" w:themeColor="text1"/>
                  <w:szCs w:val="22"/>
                  <w:u w:val="none"/>
                </w:rPr>
                <w:t>Wesavy</w:t>
              </w:r>
              <w:proofErr w:type="spellEnd"/>
            </w:hyperlink>
          </w:p>
        </w:tc>
        <w:tc>
          <w:tcPr>
            <w:tcW w:w="1883" w:type="dxa"/>
            <w:vMerge w:val="restart"/>
            <w:tcBorders>
              <w:top w:val="single" w:sz="4" w:space="0" w:color="auto"/>
            </w:tcBorders>
          </w:tcPr>
          <w:p w14:paraId="3168CED3" w14:textId="77777777" w:rsidR="0088291E" w:rsidRPr="00223E3E" w:rsidRDefault="0088291E" w:rsidP="00E966D0">
            <w:pPr>
              <w:spacing w:line="26" w:lineRule="atLeast"/>
              <w:rPr>
                <w:i/>
                <w:color w:val="000000" w:themeColor="text1"/>
                <w:szCs w:val="22"/>
              </w:rPr>
            </w:pPr>
            <w:r w:rsidRPr="00223E3E">
              <w:rPr>
                <w:i/>
                <w:color w:val="000000" w:themeColor="text1"/>
                <w:szCs w:val="22"/>
              </w:rPr>
              <w:fldChar w:fldCharType="begin" w:fldLock="1"/>
            </w:r>
            <w:r w:rsidRPr="00223E3E">
              <w:rPr>
                <w:i/>
                <w:color w:val="000000" w:themeColor="text1"/>
                <w:szCs w:val="22"/>
              </w:rPr>
              <w:instrText>ADDIN CSL_CITATION {"citationItems":[{"id":"ITEM-1","itemData":{"author":[{"dropping-particle":"","family":"Kotler","given":"Philip T.","non-dropping-particle":"","parse-names":false,"suffix":""},{"dropping-particle":"","family":"Keller","given":"Kevin Lane","non-dropping-particle":"","parse-names":false,"suffix":""}],"edition":"14th editi","id":"ITEM-1","issued":{"date-parts":[["2012"]]},"publisher":"Pearson","publisher-place":"London, UK","title":"Marketing Management","type":"book"},"uris":["http://www.mendeley.com/documents/?uuid=1f9332f6-7c26-4de6-bf51-a8bafafc465d"]}],"mendeley":{"formattedCitation":"(Kotler &amp; Keller, 2012)","plainTextFormattedCitation":"(Kotler &amp; Keller, 2012)","previouslyFormattedCitation":"(Kotler &amp; Keller, 2012)"},"properties":{"noteIndex":0},"schema":"https://github.com/citation-style-language/schema/raw/master/csl-citation.json"}</w:instrText>
            </w:r>
            <w:r w:rsidRPr="00223E3E">
              <w:rPr>
                <w:i/>
                <w:color w:val="000000" w:themeColor="text1"/>
                <w:szCs w:val="22"/>
              </w:rPr>
              <w:fldChar w:fldCharType="separate"/>
            </w:r>
            <w:r w:rsidRPr="00223E3E">
              <w:rPr>
                <w:noProof/>
                <w:color w:val="000000" w:themeColor="text1"/>
                <w:szCs w:val="22"/>
              </w:rPr>
              <w:t>(Kotler &amp; Keller, 2012)</w:t>
            </w:r>
            <w:r w:rsidRPr="00223E3E">
              <w:rPr>
                <w:i/>
                <w:color w:val="000000" w:themeColor="text1"/>
                <w:szCs w:val="22"/>
              </w:rPr>
              <w:fldChar w:fldCharType="end"/>
            </w:r>
          </w:p>
        </w:tc>
      </w:tr>
      <w:tr w:rsidR="0088291E" w:rsidRPr="00223E3E" w14:paraId="1DA68455" w14:textId="77777777" w:rsidTr="00E966D0">
        <w:tc>
          <w:tcPr>
            <w:tcW w:w="1701" w:type="dxa"/>
          </w:tcPr>
          <w:p w14:paraId="70C1F197"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B2B</w:t>
            </w:r>
          </w:p>
        </w:tc>
        <w:tc>
          <w:tcPr>
            <w:tcW w:w="3686" w:type="dxa"/>
          </w:tcPr>
          <w:p w14:paraId="5B5E24B1" w14:textId="77777777" w:rsidR="0088291E" w:rsidRPr="00223E3E" w:rsidRDefault="0088291E" w:rsidP="00E966D0">
            <w:pPr>
              <w:spacing w:line="26" w:lineRule="atLeast"/>
              <w:rPr>
                <w:color w:val="000000" w:themeColor="text1"/>
                <w:szCs w:val="22"/>
              </w:rPr>
            </w:pPr>
            <w:r w:rsidRPr="00223E3E">
              <w:rPr>
                <w:color w:val="000000" w:themeColor="text1"/>
                <w:szCs w:val="22"/>
              </w:rPr>
              <w:t>Focus on solutions for business customers.</w:t>
            </w:r>
          </w:p>
        </w:tc>
        <w:tc>
          <w:tcPr>
            <w:tcW w:w="1559" w:type="dxa"/>
          </w:tcPr>
          <w:p w14:paraId="45B27770" w14:textId="77777777" w:rsidR="0088291E" w:rsidRPr="00223E3E" w:rsidRDefault="002562A5" w:rsidP="00E966D0">
            <w:pPr>
              <w:spacing w:line="26" w:lineRule="atLeast"/>
              <w:jc w:val="left"/>
              <w:rPr>
                <w:i/>
                <w:szCs w:val="22"/>
              </w:rPr>
            </w:pPr>
            <w:hyperlink r:id="rId82" w:history="1">
              <w:proofErr w:type="spellStart"/>
              <w:r w:rsidR="0088291E" w:rsidRPr="00223E3E">
                <w:rPr>
                  <w:rStyle w:val="Hyperlink"/>
                  <w:i/>
                  <w:color w:val="000000" w:themeColor="text1"/>
                  <w:szCs w:val="22"/>
                  <w:u w:val="none"/>
                </w:rPr>
                <w:t>Butterfleye</w:t>
              </w:r>
              <w:proofErr w:type="spellEnd"/>
            </w:hyperlink>
            <w:r w:rsidR="0088291E" w:rsidRPr="00223E3E">
              <w:rPr>
                <w:i/>
                <w:color w:val="000000" w:themeColor="text1"/>
                <w:szCs w:val="22"/>
              </w:rPr>
              <w:t xml:space="preserve">, </w:t>
            </w:r>
            <w:hyperlink r:id="rId83" w:history="1">
              <w:r w:rsidR="0088291E" w:rsidRPr="00223E3E">
                <w:rPr>
                  <w:rStyle w:val="Hyperlink"/>
                  <w:i/>
                  <w:color w:val="000000" w:themeColor="text1"/>
                  <w:szCs w:val="22"/>
                  <w:u w:val="none"/>
                </w:rPr>
                <w:t>DSP Concepts</w:t>
              </w:r>
            </w:hyperlink>
          </w:p>
        </w:tc>
        <w:tc>
          <w:tcPr>
            <w:tcW w:w="1883" w:type="dxa"/>
            <w:vMerge/>
          </w:tcPr>
          <w:p w14:paraId="6A9CD50F" w14:textId="77777777" w:rsidR="0088291E" w:rsidRPr="00223E3E" w:rsidRDefault="0088291E" w:rsidP="00E966D0">
            <w:pPr>
              <w:spacing w:line="26" w:lineRule="atLeast"/>
              <w:rPr>
                <w:szCs w:val="22"/>
              </w:rPr>
            </w:pPr>
          </w:p>
        </w:tc>
      </w:tr>
      <w:tr w:rsidR="0088291E" w:rsidRPr="00223E3E" w14:paraId="602248CA" w14:textId="77777777" w:rsidTr="00E966D0">
        <w:tc>
          <w:tcPr>
            <w:tcW w:w="1701" w:type="dxa"/>
          </w:tcPr>
          <w:p w14:paraId="182F693A"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B2G</w:t>
            </w:r>
          </w:p>
        </w:tc>
        <w:tc>
          <w:tcPr>
            <w:tcW w:w="3686" w:type="dxa"/>
          </w:tcPr>
          <w:p w14:paraId="6DE4A052" w14:textId="77777777" w:rsidR="0088291E" w:rsidRPr="00223E3E" w:rsidRDefault="0088291E" w:rsidP="00E966D0">
            <w:pPr>
              <w:spacing w:line="26" w:lineRule="atLeast"/>
              <w:rPr>
                <w:color w:val="000000" w:themeColor="text1"/>
                <w:szCs w:val="22"/>
              </w:rPr>
            </w:pPr>
            <w:r w:rsidRPr="00223E3E">
              <w:rPr>
                <w:color w:val="000000" w:themeColor="text1"/>
                <w:szCs w:val="22"/>
              </w:rPr>
              <w:t>Focus on solutions for government and public institutions.</w:t>
            </w:r>
          </w:p>
        </w:tc>
        <w:tc>
          <w:tcPr>
            <w:tcW w:w="1559" w:type="dxa"/>
          </w:tcPr>
          <w:p w14:paraId="76E76A37" w14:textId="77777777" w:rsidR="0088291E" w:rsidRPr="00223E3E" w:rsidRDefault="002562A5" w:rsidP="00E966D0">
            <w:pPr>
              <w:spacing w:line="26" w:lineRule="atLeast"/>
              <w:jc w:val="left"/>
              <w:rPr>
                <w:i/>
                <w:szCs w:val="22"/>
              </w:rPr>
            </w:pPr>
            <w:hyperlink r:id="rId84" w:history="1">
              <w:proofErr w:type="spellStart"/>
              <w:r w:rsidR="0088291E" w:rsidRPr="00223E3E">
                <w:rPr>
                  <w:rStyle w:val="Hyperlink"/>
                  <w:i/>
                  <w:color w:val="000000" w:themeColor="text1"/>
                  <w:szCs w:val="22"/>
                  <w:u w:val="none"/>
                </w:rPr>
                <w:t>Soofa</w:t>
              </w:r>
              <w:proofErr w:type="spellEnd"/>
            </w:hyperlink>
            <w:r w:rsidR="0088291E" w:rsidRPr="00223E3E">
              <w:rPr>
                <w:i/>
                <w:color w:val="000000" w:themeColor="text1"/>
                <w:szCs w:val="22"/>
              </w:rPr>
              <w:t>,</w:t>
            </w:r>
          </w:p>
        </w:tc>
        <w:tc>
          <w:tcPr>
            <w:tcW w:w="1883" w:type="dxa"/>
            <w:vMerge/>
          </w:tcPr>
          <w:p w14:paraId="26E2A6B6" w14:textId="77777777" w:rsidR="0088291E" w:rsidRPr="00223E3E" w:rsidRDefault="0088291E" w:rsidP="00E966D0">
            <w:pPr>
              <w:spacing w:line="26" w:lineRule="atLeast"/>
              <w:rPr>
                <w:szCs w:val="22"/>
              </w:rPr>
            </w:pPr>
          </w:p>
        </w:tc>
      </w:tr>
    </w:tbl>
    <w:p w14:paraId="1E4F61D3" w14:textId="77777777" w:rsidR="0088291E" w:rsidRPr="00223E3E" w:rsidRDefault="0088291E" w:rsidP="0088291E">
      <w:pPr>
        <w:spacing w:line="26" w:lineRule="atLeast"/>
        <w:rPr>
          <w:color w:val="000000" w:themeColor="text1"/>
          <w:sz w:val="24"/>
        </w:rPr>
      </w:pPr>
    </w:p>
    <w:p w14:paraId="66689977" w14:textId="155F8F60" w:rsidR="0088291E" w:rsidRPr="00223E3E" w:rsidRDefault="0088291E" w:rsidP="0088291E">
      <w:r w:rsidRPr="00223E3E">
        <w:t xml:space="preserve">The </w:t>
      </w:r>
      <w:r w:rsidRPr="00223E3E">
        <w:rPr>
          <w:i/>
        </w:rPr>
        <w:t xml:space="preserve">market segment </w:t>
      </w:r>
      <w:r w:rsidRPr="00223E3E">
        <w:t>dimension refers to the structure of the customer segment</w:t>
      </w:r>
      <w:r w:rsidRPr="00223E3E">
        <w:rPr>
          <w:i/>
        </w:rPr>
        <w:t xml:space="preserve">. </w:t>
      </w:r>
      <w:r w:rsidRPr="00223E3E">
        <w:t xml:space="preserve">We adopt the five structure types that have been proposed by Osterwalder and </w:t>
      </w:r>
      <w:proofErr w:type="spellStart"/>
      <w:r w:rsidRPr="00223E3E">
        <w:t>Pigneur</w:t>
      </w:r>
      <w:proofErr w:type="spellEnd"/>
      <w:r w:rsidRPr="00223E3E">
        <w:t xml:space="preserve"> (2010); these are listed in </w:t>
      </w:r>
      <w:r w:rsidRPr="00223E3E">
        <w:rPr>
          <w:i/>
        </w:rPr>
        <w:fldChar w:fldCharType="begin"/>
      </w:r>
      <w:r w:rsidRPr="00223E3E">
        <w:rPr>
          <w:i/>
        </w:rPr>
        <w:instrText xml:space="preserve"> REF _Ref532430309 \h  \* MERGEFORMAT </w:instrText>
      </w:r>
      <w:r w:rsidRPr="00223E3E">
        <w:rPr>
          <w:i/>
        </w:rPr>
      </w:r>
      <w:r w:rsidRPr="00223E3E">
        <w:rPr>
          <w:i/>
        </w:rPr>
        <w:fldChar w:fldCharType="separate"/>
      </w:r>
      <w:r w:rsidR="0052684E" w:rsidRPr="0052684E">
        <w:rPr>
          <w:i/>
        </w:rPr>
        <w:t>Table 4</w:t>
      </w:r>
      <w:r w:rsidR="0052684E" w:rsidRPr="0052684E">
        <w:rPr>
          <w:i/>
        </w:rPr>
        <w:noBreakHyphen/>
        <w:t>10</w:t>
      </w:r>
      <w:r w:rsidRPr="00223E3E">
        <w:rPr>
          <w:i/>
        </w:rPr>
        <w:fldChar w:fldCharType="end"/>
      </w:r>
      <w:r w:rsidRPr="00223E3E">
        <w:rPr>
          <w:i/>
        </w:rPr>
        <w:t>.</w:t>
      </w:r>
    </w:p>
    <w:p w14:paraId="55D464D0" w14:textId="00AC421A" w:rsidR="0088291E" w:rsidRPr="00223E3E" w:rsidRDefault="0088291E" w:rsidP="0088291E">
      <w:pPr>
        <w:pStyle w:val="Caption"/>
        <w:spacing w:line="26" w:lineRule="atLeast"/>
        <w:rPr>
          <w:szCs w:val="24"/>
        </w:rPr>
      </w:pPr>
      <w:bookmarkStart w:id="29" w:name="_Ref532430309"/>
      <w:bookmarkStart w:id="30" w:name="_Toc1564410"/>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10</w:t>
      </w:r>
      <w:r w:rsidRPr="00223E3E">
        <w:rPr>
          <w:b/>
        </w:rPr>
        <w:fldChar w:fldCharType="end"/>
      </w:r>
      <w:bookmarkEnd w:id="29"/>
      <w:r w:rsidRPr="00223E3E">
        <w:rPr>
          <w:b/>
        </w:rPr>
        <w:t>:</w:t>
      </w:r>
      <w:r w:rsidRPr="00223E3E">
        <w:t xml:space="preserve"> </w:t>
      </w:r>
      <w:r w:rsidRPr="00223E3E">
        <w:rPr>
          <w:szCs w:val="24"/>
        </w:rPr>
        <w:t>Taxonomy dimension – Market Segment</w:t>
      </w:r>
      <w:bookmarkEnd w:id="3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21A867C9" w14:textId="77777777" w:rsidTr="00E966D0">
        <w:tc>
          <w:tcPr>
            <w:tcW w:w="1701" w:type="dxa"/>
            <w:tcBorders>
              <w:top w:val="single" w:sz="4" w:space="0" w:color="auto"/>
              <w:bottom w:val="single" w:sz="4" w:space="0" w:color="auto"/>
            </w:tcBorders>
          </w:tcPr>
          <w:p w14:paraId="502C5FB2"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51600B3A"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6C9B888F"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25D2C3A5"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6AB4CF78" w14:textId="77777777" w:rsidTr="00E966D0">
        <w:tc>
          <w:tcPr>
            <w:tcW w:w="1701" w:type="dxa"/>
            <w:tcBorders>
              <w:top w:val="single" w:sz="4" w:space="0" w:color="auto"/>
            </w:tcBorders>
          </w:tcPr>
          <w:p w14:paraId="54A25180" w14:textId="77777777" w:rsidR="0088291E" w:rsidRPr="00223E3E" w:rsidRDefault="0088291E" w:rsidP="00E966D0">
            <w:pPr>
              <w:spacing w:line="26" w:lineRule="atLeast"/>
              <w:jc w:val="left"/>
              <w:rPr>
                <w:szCs w:val="22"/>
              </w:rPr>
            </w:pPr>
            <w:r w:rsidRPr="00223E3E">
              <w:rPr>
                <w:color w:val="000000" w:themeColor="text1"/>
                <w:szCs w:val="22"/>
              </w:rPr>
              <w:t>Segmented</w:t>
            </w:r>
          </w:p>
        </w:tc>
        <w:tc>
          <w:tcPr>
            <w:tcW w:w="3428" w:type="dxa"/>
            <w:tcBorders>
              <w:top w:val="single" w:sz="4" w:space="0" w:color="auto"/>
            </w:tcBorders>
          </w:tcPr>
          <w:p w14:paraId="721D8047" w14:textId="77777777" w:rsidR="0088291E" w:rsidRPr="00223E3E" w:rsidRDefault="0088291E" w:rsidP="00E966D0">
            <w:pPr>
              <w:spacing w:line="26" w:lineRule="atLeast"/>
              <w:rPr>
                <w:szCs w:val="22"/>
              </w:rPr>
            </w:pPr>
            <w:r w:rsidRPr="00223E3E">
              <w:rPr>
                <w:color w:val="000000" w:themeColor="text1"/>
                <w:szCs w:val="22"/>
              </w:rPr>
              <w:t>Focus on a customer group with relatively homogenous needs.</w:t>
            </w:r>
          </w:p>
        </w:tc>
        <w:tc>
          <w:tcPr>
            <w:tcW w:w="1817" w:type="dxa"/>
            <w:tcBorders>
              <w:top w:val="single" w:sz="4" w:space="0" w:color="auto"/>
            </w:tcBorders>
          </w:tcPr>
          <w:p w14:paraId="70CF0965" w14:textId="77777777" w:rsidR="0088291E" w:rsidRPr="00223E3E" w:rsidRDefault="002562A5" w:rsidP="00E966D0">
            <w:pPr>
              <w:spacing w:line="26" w:lineRule="atLeast"/>
              <w:jc w:val="left"/>
              <w:rPr>
                <w:szCs w:val="22"/>
              </w:rPr>
            </w:pPr>
            <w:hyperlink r:id="rId85" w:history="1">
              <w:proofErr w:type="spellStart"/>
              <w:r w:rsidR="0088291E" w:rsidRPr="00223E3E">
                <w:rPr>
                  <w:rStyle w:val="Hyperlink"/>
                  <w:i/>
                  <w:color w:val="000000" w:themeColor="text1"/>
                  <w:szCs w:val="22"/>
                  <w:u w:val="none"/>
                </w:rPr>
                <w:t>Wesavy</w:t>
              </w:r>
              <w:proofErr w:type="spellEnd"/>
            </w:hyperlink>
          </w:p>
        </w:tc>
        <w:tc>
          <w:tcPr>
            <w:tcW w:w="1883" w:type="dxa"/>
            <w:vMerge w:val="restart"/>
            <w:tcBorders>
              <w:top w:val="single" w:sz="4" w:space="0" w:color="auto"/>
            </w:tcBorders>
          </w:tcPr>
          <w:p w14:paraId="51A84D38" w14:textId="77777777" w:rsidR="0088291E" w:rsidRPr="00223E3E" w:rsidRDefault="0088291E" w:rsidP="00E966D0">
            <w:pPr>
              <w:spacing w:line="26" w:lineRule="atLeas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author":[{"dropping-particle":"","family":"Osterwalder","given":"Alexander","non-dropping-particle":"","parse-names":false,"suffix":""},{"dropping-particle":"","family":"Pigneur","given":"Yves","non-dropping-particle":"","parse-names":false,"suffix":""}],"id":"ITEM-1","issued":{"date-parts":[["2010"]]},"publisher":"John Wiley &amp; Sons","publisher-place":"Hoboken, NJ","title":"Business Model Generation: A Handbook for Visionaries, Game Changers, and Challengers","type":"book"},"uris":["http://www.mendeley.com/documents/?uuid=1caa97c2-bec3-4968-b23c-35c75105e131"]}],"mendeley":{"formattedCitation":"(Osterwalder &amp; Pigneur, 2010)","plainTextFormattedCitation":"(Osterwalder &amp; Pigneur, 2010)","previouslyFormattedCitation":"(Osterwalder &amp; Pigneur, 2010)"},"properties":{"noteIndex":0},"schema":"https://github.com/citation-style-language/schema/raw/master/csl-citation.json"}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(Osterwalder &amp; Pigneur, 2010)</w:t>
            </w:r>
            <w:r w:rsidRPr="00223E3E">
              <w:rPr>
                <w:color w:val="000000" w:themeColor="text1"/>
                <w:szCs w:val="22"/>
              </w:rPr>
              <w:fldChar w:fldCharType="end"/>
            </w:r>
          </w:p>
          <w:p w14:paraId="40A73BFA" w14:textId="77777777" w:rsidR="0088291E" w:rsidRPr="00223E3E" w:rsidRDefault="0088291E" w:rsidP="00E966D0">
            <w:pPr>
              <w:spacing w:line="26" w:lineRule="atLeast"/>
              <w:rPr>
                <w:i/>
                <w:color w:val="000000" w:themeColor="text1"/>
                <w:szCs w:val="22"/>
              </w:rPr>
            </w:pPr>
          </w:p>
        </w:tc>
      </w:tr>
      <w:tr w:rsidR="0088291E" w:rsidRPr="00223E3E" w14:paraId="3D98A5B9" w14:textId="77777777" w:rsidTr="00E966D0">
        <w:tc>
          <w:tcPr>
            <w:tcW w:w="1701" w:type="dxa"/>
          </w:tcPr>
          <w:p w14:paraId="35880CC8"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Niche</w:t>
            </w:r>
          </w:p>
        </w:tc>
        <w:tc>
          <w:tcPr>
            <w:tcW w:w="3428" w:type="dxa"/>
          </w:tcPr>
          <w:p w14:paraId="3F5F147F" w14:textId="77777777" w:rsidR="0088291E" w:rsidRPr="00223E3E" w:rsidRDefault="0088291E" w:rsidP="00E966D0">
            <w:pPr>
              <w:spacing w:line="26" w:lineRule="atLeast"/>
              <w:rPr>
                <w:color w:val="000000" w:themeColor="text1"/>
                <w:szCs w:val="22"/>
              </w:rPr>
            </w:pPr>
            <w:r w:rsidRPr="00223E3E">
              <w:rPr>
                <w:color w:val="000000" w:themeColor="text1"/>
                <w:szCs w:val="22"/>
              </w:rPr>
              <w:t>Focus on a solution for the needs of a very specific market segment.</w:t>
            </w:r>
          </w:p>
        </w:tc>
        <w:tc>
          <w:tcPr>
            <w:tcW w:w="1817" w:type="dxa"/>
          </w:tcPr>
          <w:p w14:paraId="3DA21CAF" w14:textId="77777777" w:rsidR="0088291E" w:rsidRPr="00223E3E" w:rsidRDefault="002562A5" w:rsidP="00E966D0">
            <w:pPr>
              <w:spacing w:line="26" w:lineRule="atLeast"/>
              <w:jc w:val="left"/>
              <w:rPr>
                <w:i/>
                <w:szCs w:val="22"/>
              </w:rPr>
            </w:pPr>
            <w:hyperlink r:id="rId86" w:anchor="!/en/" w:history="1">
              <w:proofErr w:type="spellStart"/>
              <w:r w:rsidR="0088291E" w:rsidRPr="00223E3E">
                <w:rPr>
                  <w:rStyle w:val="Hyperlink"/>
                  <w:i/>
                  <w:color w:val="000000" w:themeColor="text1"/>
                  <w:szCs w:val="22"/>
                  <w:u w:val="none"/>
                </w:rPr>
                <w:t>Nohocare</w:t>
              </w:r>
              <w:proofErr w:type="spellEnd"/>
            </w:hyperlink>
          </w:p>
        </w:tc>
        <w:tc>
          <w:tcPr>
            <w:tcW w:w="1883" w:type="dxa"/>
            <w:vMerge/>
          </w:tcPr>
          <w:p w14:paraId="0F334988" w14:textId="77777777" w:rsidR="0088291E" w:rsidRPr="00223E3E" w:rsidRDefault="0088291E" w:rsidP="00E966D0">
            <w:pPr>
              <w:spacing w:line="26" w:lineRule="atLeast"/>
              <w:rPr>
                <w:szCs w:val="22"/>
              </w:rPr>
            </w:pPr>
          </w:p>
        </w:tc>
      </w:tr>
      <w:tr w:rsidR="0088291E" w:rsidRPr="00223E3E" w14:paraId="1D5DAE74" w14:textId="77777777" w:rsidTr="00E966D0">
        <w:tc>
          <w:tcPr>
            <w:tcW w:w="1701" w:type="dxa"/>
          </w:tcPr>
          <w:p w14:paraId="241A7058"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lastRenderedPageBreak/>
              <w:t>Mass</w:t>
            </w:r>
          </w:p>
        </w:tc>
        <w:tc>
          <w:tcPr>
            <w:tcW w:w="3428" w:type="dxa"/>
          </w:tcPr>
          <w:p w14:paraId="2554940C" w14:textId="77777777" w:rsidR="0088291E" w:rsidRPr="00223E3E" w:rsidRDefault="0088291E" w:rsidP="00E966D0">
            <w:pPr>
              <w:spacing w:line="26" w:lineRule="atLeast"/>
              <w:rPr>
                <w:color w:val="000000" w:themeColor="text1"/>
                <w:szCs w:val="22"/>
              </w:rPr>
            </w:pPr>
            <w:r w:rsidRPr="00223E3E">
              <w:rPr>
                <w:color w:val="000000" w:themeColor="text1"/>
                <w:szCs w:val="22"/>
              </w:rPr>
              <w:t>No specific distinction between target groups.</w:t>
            </w:r>
          </w:p>
        </w:tc>
        <w:tc>
          <w:tcPr>
            <w:tcW w:w="1817" w:type="dxa"/>
          </w:tcPr>
          <w:p w14:paraId="38C04D0D" w14:textId="77777777" w:rsidR="0088291E" w:rsidRPr="00223E3E" w:rsidRDefault="002562A5" w:rsidP="00E966D0">
            <w:pPr>
              <w:spacing w:line="26" w:lineRule="atLeast"/>
              <w:jc w:val="left"/>
              <w:rPr>
                <w:i/>
                <w:szCs w:val="22"/>
              </w:rPr>
            </w:pPr>
            <w:hyperlink r:id="rId87" w:history="1">
              <w:proofErr w:type="spellStart"/>
              <w:r w:rsidR="0088291E" w:rsidRPr="00223E3E">
                <w:rPr>
                  <w:rStyle w:val="Hyperlink"/>
                  <w:i/>
                  <w:color w:val="000000" w:themeColor="text1"/>
                  <w:szCs w:val="22"/>
                  <w:u w:val="none"/>
                </w:rPr>
                <w:t>Glanceclock</w:t>
              </w:r>
              <w:proofErr w:type="spellEnd"/>
            </w:hyperlink>
            <w:r w:rsidR="0088291E" w:rsidRPr="00223E3E">
              <w:rPr>
                <w:i/>
                <w:color w:val="000000" w:themeColor="text1"/>
                <w:szCs w:val="22"/>
              </w:rPr>
              <w:t xml:space="preserve">, </w:t>
            </w:r>
            <w:hyperlink r:id="rId88" w:history="1">
              <w:proofErr w:type="spellStart"/>
              <w:r w:rsidR="0088291E" w:rsidRPr="00223E3E">
                <w:rPr>
                  <w:rStyle w:val="Hyperlink"/>
                  <w:i/>
                  <w:color w:val="000000" w:themeColor="text1"/>
                  <w:szCs w:val="22"/>
                  <w:u w:val="none"/>
                </w:rPr>
                <w:t>Meural</w:t>
              </w:r>
              <w:proofErr w:type="spellEnd"/>
            </w:hyperlink>
          </w:p>
        </w:tc>
        <w:tc>
          <w:tcPr>
            <w:tcW w:w="1883" w:type="dxa"/>
            <w:vMerge/>
          </w:tcPr>
          <w:p w14:paraId="4458CA82" w14:textId="77777777" w:rsidR="0088291E" w:rsidRPr="00223E3E" w:rsidRDefault="0088291E" w:rsidP="00E966D0">
            <w:pPr>
              <w:spacing w:line="26" w:lineRule="atLeast"/>
              <w:rPr>
                <w:szCs w:val="22"/>
              </w:rPr>
            </w:pPr>
          </w:p>
        </w:tc>
      </w:tr>
      <w:tr w:rsidR="0088291E" w:rsidRPr="00223E3E" w14:paraId="182FBD60" w14:textId="77777777" w:rsidTr="00E966D0">
        <w:tc>
          <w:tcPr>
            <w:tcW w:w="1701" w:type="dxa"/>
          </w:tcPr>
          <w:p w14:paraId="2DFA47B9"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Diversified</w:t>
            </w:r>
          </w:p>
        </w:tc>
        <w:tc>
          <w:tcPr>
            <w:tcW w:w="3428" w:type="dxa"/>
          </w:tcPr>
          <w:p w14:paraId="759E44CB" w14:textId="77777777" w:rsidR="0088291E" w:rsidRPr="00223E3E" w:rsidRDefault="0088291E" w:rsidP="00E966D0">
            <w:pPr>
              <w:spacing w:line="26" w:lineRule="atLeast"/>
              <w:rPr>
                <w:color w:val="000000" w:themeColor="text1"/>
                <w:szCs w:val="22"/>
              </w:rPr>
            </w:pPr>
            <w:r w:rsidRPr="00223E3E">
              <w:rPr>
                <w:color w:val="000000" w:themeColor="text1"/>
                <w:szCs w:val="22"/>
              </w:rPr>
              <w:t>Focus on multiple segments.</w:t>
            </w:r>
          </w:p>
        </w:tc>
        <w:tc>
          <w:tcPr>
            <w:tcW w:w="1817" w:type="dxa"/>
          </w:tcPr>
          <w:p w14:paraId="53C20F9D" w14:textId="77777777" w:rsidR="0088291E" w:rsidRPr="00223E3E" w:rsidRDefault="002562A5" w:rsidP="00E966D0">
            <w:pPr>
              <w:spacing w:line="26" w:lineRule="atLeast"/>
              <w:jc w:val="left"/>
              <w:rPr>
                <w:i/>
                <w:szCs w:val="22"/>
              </w:rPr>
            </w:pPr>
            <w:hyperlink r:id="rId89" w:history="1">
              <w:r w:rsidR="0088291E" w:rsidRPr="00223E3E">
                <w:rPr>
                  <w:rStyle w:val="Hyperlink"/>
                  <w:i/>
                  <w:color w:val="000000" w:themeColor="text1"/>
                  <w:szCs w:val="22"/>
                  <w:u w:val="none"/>
                </w:rPr>
                <w:t>DSP Concepts</w:t>
              </w:r>
            </w:hyperlink>
            <w:r w:rsidR="0088291E" w:rsidRPr="00223E3E">
              <w:rPr>
                <w:i/>
                <w:color w:val="000000" w:themeColor="text1"/>
                <w:szCs w:val="22"/>
              </w:rPr>
              <w:t xml:space="preserve">, </w:t>
            </w:r>
            <w:hyperlink r:id="rId90" w:history="1">
              <w:proofErr w:type="spellStart"/>
              <w:r w:rsidR="0088291E" w:rsidRPr="00223E3E">
                <w:rPr>
                  <w:rStyle w:val="Hyperlink"/>
                  <w:i/>
                  <w:color w:val="000000" w:themeColor="text1"/>
                  <w:szCs w:val="22"/>
                  <w:u w:val="none"/>
                </w:rPr>
                <w:t>Measurence</w:t>
              </w:r>
              <w:proofErr w:type="spellEnd"/>
            </w:hyperlink>
          </w:p>
        </w:tc>
        <w:tc>
          <w:tcPr>
            <w:tcW w:w="1883" w:type="dxa"/>
            <w:vMerge/>
          </w:tcPr>
          <w:p w14:paraId="56DDDB37" w14:textId="77777777" w:rsidR="0088291E" w:rsidRPr="00223E3E" w:rsidRDefault="0088291E" w:rsidP="00E966D0">
            <w:pPr>
              <w:spacing w:line="26" w:lineRule="atLeast"/>
              <w:rPr>
                <w:szCs w:val="22"/>
              </w:rPr>
            </w:pPr>
          </w:p>
        </w:tc>
      </w:tr>
      <w:tr w:rsidR="0088291E" w:rsidRPr="00223E3E" w14:paraId="71811C09" w14:textId="77777777" w:rsidTr="00E966D0">
        <w:tc>
          <w:tcPr>
            <w:tcW w:w="1701" w:type="dxa"/>
          </w:tcPr>
          <w:p w14:paraId="7A80D108"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Multi-sided</w:t>
            </w:r>
          </w:p>
        </w:tc>
        <w:tc>
          <w:tcPr>
            <w:tcW w:w="3428" w:type="dxa"/>
          </w:tcPr>
          <w:p w14:paraId="3AE012D9" w14:textId="77777777" w:rsidR="0088291E" w:rsidRPr="00223E3E" w:rsidRDefault="0088291E" w:rsidP="00E966D0">
            <w:pPr>
              <w:spacing w:line="26" w:lineRule="atLeast"/>
              <w:rPr>
                <w:color w:val="000000" w:themeColor="text1"/>
                <w:szCs w:val="22"/>
              </w:rPr>
            </w:pPr>
            <w:r w:rsidRPr="00223E3E">
              <w:rPr>
                <w:color w:val="000000" w:themeColor="text1"/>
                <w:szCs w:val="22"/>
              </w:rPr>
              <w:t>Intermediary between two or more interdependent segments.</w:t>
            </w:r>
          </w:p>
        </w:tc>
        <w:tc>
          <w:tcPr>
            <w:tcW w:w="1817" w:type="dxa"/>
          </w:tcPr>
          <w:p w14:paraId="413FDAE2" w14:textId="77777777" w:rsidR="0088291E" w:rsidRPr="00223E3E" w:rsidRDefault="002562A5" w:rsidP="00E966D0">
            <w:pPr>
              <w:spacing w:line="26" w:lineRule="atLeast"/>
              <w:jc w:val="left"/>
              <w:rPr>
                <w:i/>
                <w:szCs w:val="22"/>
              </w:rPr>
            </w:pPr>
            <w:hyperlink r:id="rId91" w:history="1">
              <w:r w:rsidR="0088291E" w:rsidRPr="00223E3E">
                <w:rPr>
                  <w:rStyle w:val="Hyperlink"/>
                  <w:i/>
                  <w:color w:val="000000" w:themeColor="text1"/>
                  <w:szCs w:val="22"/>
                  <w:u w:val="none"/>
                </w:rPr>
                <w:t>Slock.it</w:t>
              </w:r>
            </w:hyperlink>
            <w:r w:rsidR="0088291E" w:rsidRPr="00223E3E">
              <w:rPr>
                <w:i/>
                <w:color w:val="000000" w:themeColor="text1"/>
                <w:szCs w:val="22"/>
              </w:rPr>
              <w:t xml:space="preserve">, </w:t>
            </w:r>
            <w:hyperlink r:id="rId92" w:history="1">
              <w:proofErr w:type="spellStart"/>
              <w:r w:rsidR="0088291E" w:rsidRPr="00223E3E">
                <w:rPr>
                  <w:rStyle w:val="Hyperlink"/>
                  <w:i/>
                  <w:color w:val="000000" w:themeColor="text1"/>
                  <w:szCs w:val="22"/>
                  <w:u w:val="none"/>
                </w:rPr>
                <w:t>Terbine</w:t>
              </w:r>
              <w:proofErr w:type="spellEnd"/>
            </w:hyperlink>
          </w:p>
        </w:tc>
        <w:tc>
          <w:tcPr>
            <w:tcW w:w="1883" w:type="dxa"/>
            <w:vMerge/>
          </w:tcPr>
          <w:p w14:paraId="49BCF7F4" w14:textId="77777777" w:rsidR="0088291E" w:rsidRPr="00223E3E" w:rsidRDefault="0088291E" w:rsidP="00E966D0">
            <w:pPr>
              <w:spacing w:line="26" w:lineRule="atLeast"/>
              <w:rPr>
                <w:szCs w:val="22"/>
              </w:rPr>
            </w:pPr>
          </w:p>
        </w:tc>
      </w:tr>
    </w:tbl>
    <w:p w14:paraId="011D81A8" w14:textId="77777777" w:rsidR="0088291E" w:rsidRPr="00223E3E" w:rsidRDefault="0088291E" w:rsidP="0088291E">
      <w:pPr>
        <w:spacing w:line="26" w:lineRule="atLeast"/>
        <w:rPr>
          <w:b/>
          <w:color w:val="000000" w:themeColor="text1"/>
          <w:sz w:val="24"/>
        </w:rPr>
      </w:pPr>
    </w:p>
    <w:p w14:paraId="6403AB39" w14:textId="5DA27772" w:rsidR="0088291E" w:rsidRPr="00223E3E" w:rsidRDefault="0088291E" w:rsidP="0088291E">
      <w:pPr>
        <w:rPr>
          <w:i/>
        </w:rPr>
      </w:pPr>
      <w:r w:rsidRPr="00223E3E">
        <w:rPr>
          <w:i/>
        </w:rPr>
        <w:t>Customer Relation.</w:t>
      </w:r>
      <w:r w:rsidRPr="00223E3E">
        <w:t xml:space="preserve"> The </w:t>
      </w:r>
      <w:r w:rsidRPr="00223E3E">
        <w:rPr>
          <w:i/>
        </w:rPr>
        <w:t xml:space="preserve">customer relation </w:t>
      </w:r>
      <w:r w:rsidRPr="00223E3E">
        <w:t xml:space="preserve">sub-component includes two dimensions: interaction intensity and retention. </w:t>
      </w:r>
      <w:r w:rsidRPr="00223E3E">
        <w:rPr>
          <w:i/>
        </w:rPr>
        <w:t xml:space="preserve">Interaction intensity </w:t>
      </w:r>
      <w:r w:rsidRPr="00223E3E">
        <w:t xml:space="preserve">describes the degree of the interaction between the firm and its customers. We distinguish between two types that are described in </w:t>
      </w:r>
      <w:r w:rsidRPr="00223E3E">
        <w:rPr>
          <w:i/>
        </w:rPr>
        <w:fldChar w:fldCharType="begin"/>
      </w:r>
      <w:r w:rsidRPr="00223E3E">
        <w:rPr>
          <w:i/>
        </w:rPr>
        <w:instrText xml:space="preserve"> REF _Ref532430496 \h  \* MERGEFORMAT </w:instrText>
      </w:r>
      <w:r w:rsidRPr="00223E3E">
        <w:rPr>
          <w:i/>
        </w:rPr>
      </w:r>
      <w:r w:rsidRPr="00223E3E">
        <w:rPr>
          <w:i/>
        </w:rPr>
        <w:fldChar w:fldCharType="separate"/>
      </w:r>
      <w:r w:rsidR="0052684E" w:rsidRPr="0052684E">
        <w:rPr>
          <w:i/>
        </w:rPr>
        <w:t>Table 4</w:t>
      </w:r>
      <w:r w:rsidR="0052684E" w:rsidRPr="0052684E">
        <w:rPr>
          <w:i/>
        </w:rPr>
        <w:noBreakHyphen/>
        <w:t>11</w:t>
      </w:r>
      <w:r w:rsidRPr="00223E3E">
        <w:rPr>
          <w:i/>
        </w:rPr>
        <w:fldChar w:fldCharType="end"/>
      </w:r>
      <w:r w:rsidRPr="00223E3E">
        <w:rPr>
          <w:i/>
        </w:rPr>
        <w:t>.</w:t>
      </w:r>
    </w:p>
    <w:p w14:paraId="7BCC9574" w14:textId="54C9371C" w:rsidR="0088291E" w:rsidRPr="00223E3E" w:rsidRDefault="0088291E" w:rsidP="0088291E">
      <w:pPr>
        <w:pStyle w:val="Caption"/>
        <w:spacing w:line="26" w:lineRule="atLeast"/>
        <w:rPr>
          <w:szCs w:val="24"/>
        </w:rPr>
      </w:pPr>
      <w:bookmarkStart w:id="31" w:name="_Ref532430496"/>
      <w:bookmarkStart w:id="32" w:name="_Toc1564411"/>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11</w:t>
      </w:r>
      <w:r w:rsidRPr="00223E3E">
        <w:rPr>
          <w:b/>
        </w:rPr>
        <w:fldChar w:fldCharType="end"/>
      </w:r>
      <w:bookmarkEnd w:id="31"/>
      <w:r w:rsidRPr="00223E3E">
        <w:rPr>
          <w:b/>
        </w:rPr>
        <w:t>:</w:t>
      </w:r>
      <w:r w:rsidRPr="00223E3E">
        <w:t xml:space="preserve"> </w:t>
      </w:r>
      <w:r w:rsidRPr="00223E3E">
        <w:rPr>
          <w:szCs w:val="24"/>
        </w:rPr>
        <w:t>Taxonomy dimension – Interaction Intensity</w:t>
      </w:r>
      <w:bookmarkEnd w:id="32"/>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4009"/>
        <w:gridCol w:w="1806"/>
        <w:gridCol w:w="1323"/>
      </w:tblGrid>
      <w:tr w:rsidR="0088291E" w:rsidRPr="00223E3E" w14:paraId="21ECC602" w14:textId="77777777" w:rsidTr="00E966D0">
        <w:tc>
          <w:tcPr>
            <w:tcW w:w="1701" w:type="dxa"/>
            <w:tcBorders>
              <w:top w:val="single" w:sz="4" w:space="0" w:color="auto"/>
              <w:bottom w:val="single" w:sz="4" w:space="0" w:color="auto"/>
            </w:tcBorders>
          </w:tcPr>
          <w:p w14:paraId="728E7015" w14:textId="77777777" w:rsidR="0088291E" w:rsidRPr="00223E3E" w:rsidRDefault="0088291E" w:rsidP="00E966D0">
            <w:pPr>
              <w:spacing w:line="26" w:lineRule="atLeast"/>
              <w:rPr>
                <w:szCs w:val="22"/>
              </w:rPr>
            </w:pPr>
            <w:r w:rsidRPr="00223E3E">
              <w:rPr>
                <w:color w:val="000000" w:themeColor="text1"/>
                <w:szCs w:val="22"/>
              </w:rPr>
              <w:t>Design element</w:t>
            </w:r>
          </w:p>
        </w:tc>
        <w:tc>
          <w:tcPr>
            <w:tcW w:w="4009" w:type="dxa"/>
            <w:tcBorders>
              <w:top w:val="single" w:sz="4" w:space="0" w:color="auto"/>
              <w:bottom w:val="single" w:sz="4" w:space="0" w:color="auto"/>
            </w:tcBorders>
          </w:tcPr>
          <w:p w14:paraId="5D6EDA07" w14:textId="77777777" w:rsidR="0088291E" w:rsidRPr="00223E3E" w:rsidRDefault="0088291E" w:rsidP="00E966D0">
            <w:pPr>
              <w:spacing w:line="26" w:lineRule="atLeast"/>
              <w:rPr>
                <w:szCs w:val="22"/>
              </w:rPr>
            </w:pPr>
            <w:r w:rsidRPr="00223E3E">
              <w:rPr>
                <w:color w:val="000000" w:themeColor="text1"/>
                <w:szCs w:val="22"/>
              </w:rPr>
              <w:t>Description</w:t>
            </w:r>
          </w:p>
        </w:tc>
        <w:tc>
          <w:tcPr>
            <w:tcW w:w="1806" w:type="dxa"/>
            <w:tcBorders>
              <w:top w:val="single" w:sz="4" w:space="0" w:color="auto"/>
              <w:bottom w:val="single" w:sz="4" w:space="0" w:color="auto"/>
            </w:tcBorders>
          </w:tcPr>
          <w:p w14:paraId="00AF16E3" w14:textId="77777777" w:rsidR="0088291E" w:rsidRPr="00223E3E" w:rsidRDefault="0088291E" w:rsidP="00E966D0">
            <w:pPr>
              <w:spacing w:line="26" w:lineRule="atLeast"/>
              <w:rPr>
                <w:szCs w:val="22"/>
              </w:rPr>
            </w:pPr>
            <w:r w:rsidRPr="00223E3E">
              <w:rPr>
                <w:szCs w:val="22"/>
              </w:rPr>
              <w:t>Representative cases</w:t>
            </w:r>
          </w:p>
        </w:tc>
        <w:tc>
          <w:tcPr>
            <w:tcW w:w="1323" w:type="dxa"/>
            <w:tcBorders>
              <w:top w:val="single" w:sz="4" w:space="0" w:color="auto"/>
              <w:bottom w:val="single" w:sz="4" w:space="0" w:color="auto"/>
            </w:tcBorders>
          </w:tcPr>
          <w:p w14:paraId="580DBBDC"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6CBAA070" w14:textId="77777777" w:rsidTr="00E966D0">
        <w:tc>
          <w:tcPr>
            <w:tcW w:w="1701" w:type="dxa"/>
            <w:tcBorders>
              <w:top w:val="single" w:sz="4" w:space="0" w:color="auto"/>
            </w:tcBorders>
          </w:tcPr>
          <w:p w14:paraId="13750CED" w14:textId="77777777" w:rsidR="0088291E" w:rsidRPr="00223E3E" w:rsidRDefault="0088291E" w:rsidP="00E966D0">
            <w:pPr>
              <w:spacing w:line="26" w:lineRule="atLeast"/>
              <w:jc w:val="left"/>
              <w:rPr>
                <w:szCs w:val="22"/>
              </w:rPr>
            </w:pPr>
            <w:r w:rsidRPr="00223E3E">
              <w:rPr>
                <w:color w:val="000000" w:themeColor="text1"/>
                <w:szCs w:val="22"/>
              </w:rPr>
              <w:t>Loose</w:t>
            </w:r>
          </w:p>
        </w:tc>
        <w:tc>
          <w:tcPr>
            <w:tcW w:w="4009" w:type="dxa"/>
            <w:tcBorders>
              <w:top w:val="single" w:sz="4" w:space="0" w:color="auto"/>
            </w:tcBorders>
          </w:tcPr>
          <w:p w14:paraId="0C7D9D8B" w14:textId="77777777" w:rsidR="0088291E" w:rsidRPr="00223E3E" w:rsidRDefault="0088291E" w:rsidP="00E966D0">
            <w:pPr>
              <w:spacing w:line="26" w:lineRule="atLeast"/>
              <w:rPr>
                <w:szCs w:val="22"/>
              </w:rPr>
            </w:pPr>
            <w:r w:rsidRPr="00223E3E">
              <w:rPr>
                <w:color w:val="000000" w:themeColor="text1"/>
                <w:szCs w:val="22"/>
              </w:rPr>
              <w:t>Customer do not interact directly with an employee from the company (transactional).</w:t>
            </w:r>
          </w:p>
        </w:tc>
        <w:tc>
          <w:tcPr>
            <w:tcW w:w="1806" w:type="dxa"/>
            <w:tcBorders>
              <w:top w:val="single" w:sz="4" w:space="0" w:color="auto"/>
            </w:tcBorders>
          </w:tcPr>
          <w:p w14:paraId="4A118EE0" w14:textId="77777777" w:rsidR="0088291E" w:rsidRPr="00223E3E" w:rsidRDefault="002562A5" w:rsidP="00E966D0">
            <w:pPr>
              <w:spacing w:line="26" w:lineRule="atLeast"/>
              <w:jc w:val="left"/>
              <w:rPr>
                <w:szCs w:val="22"/>
              </w:rPr>
            </w:pPr>
            <w:hyperlink r:id="rId93" w:history="1">
              <w:proofErr w:type="spellStart"/>
              <w:r w:rsidR="0088291E" w:rsidRPr="00223E3E">
                <w:rPr>
                  <w:rStyle w:val="Hyperlink"/>
                  <w:i/>
                  <w:color w:val="000000" w:themeColor="text1"/>
                  <w:szCs w:val="22"/>
                  <w:u w:val="none"/>
                </w:rPr>
                <w:t>Butterfleye</w:t>
              </w:r>
              <w:proofErr w:type="spellEnd"/>
            </w:hyperlink>
            <w:r w:rsidR="0088291E" w:rsidRPr="00223E3E">
              <w:rPr>
                <w:i/>
                <w:color w:val="000000" w:themeColor="text1"/>
                <w:szCs w:val="22"/>
              </w:rPr>
              <w:t xml:space="preserve">, </w:t>
            </w:r>
            <w:hyperlink r:id="rId94" w:history="1">
              <w:proofErr w:type="spellStart"/>
              <w:r w:rsidR="0088291E" w:rsidRPr="00223E3E">
                <w:rPr>
                  <w:rStyle w:val="Hyperlink"/>
                  <w:i/>
                  <w:color w:val="000000" w:themeColor="text1"/>
                  <w:szCs w:val="22"/>
                  <w:u w:val="none"/>
                </w:rPr>
                <w:t>Glanceclock</w:t>
              </w:r>
              <w:proofErr w:type="spellEnd"/>
            </w:hyperlink>
          </w:p>
        </w:tc>
        <w:tc>
          <w:tcPr>
            <w:tcW w:w="1323" w:type="dxa"/>
            <w:vMerge w:val="restart"/>
            <w:tcBorders>
              <w:top w:val="single" w:sz="4" w:space="0" w:color="auto"/>
            </w:tcBorders>
          </w:tcPr>
          <w:p w14:paraId="1EA2F5C1" w14:textId="77777777" w:rsidR="0088291E" w:rsidRPr="00223E3E" w:rsidRDefault="0088291E" w:rsidP="00E966D0">
            <w:pPr>
              <w:spacing w:line="26" w:lineRule="atLeast"/>
              <w:rPr>
                <w:i/>
                <w:color w:val="000000" w:themeColor="text1"/>
                <w:szCs w:val="22"/>
              </w:rPr>
            </w:pPr>
            <w:r w:rsidRPr="00223E3E">
              <w:rPr>
                <w:i/>
                <w:color w:val="000000" w:themeColor="text1"/>
                <w:szCs w:val="22"/>
              </w:rPr>
              <w:t>Empirical</w:t>
            </w:r>
          </w:p>
        </w:tc>
      </w:tr>
      <w:tr w:rsidR="0088291E" w:rsidRPr="00223E3E" w14:paraId="00E6FEFD" w14:textId="77777777" w:rsidTr="00E966D0">
        <w:tc>
          <w:tcPr>
            <w:tcW w:w="1701" w:type="dxa"/>
          </w:tcPr>
          <w:p w14:paraId="4EA9D2C9"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Highly engaged</w:t>
            </w:r>
          </w:p>
        </w:tc>
        <w:tc>
          <w:tcPr>
            <w:tcW w:w="4009" w:type="dxa"/>
          </w:tcPr>
          <w:p w14:paraId="64084AA6" w14:textId="77777777" w:rsidR="0088291E" w:rsidRPr="00223E3E" w:rsidRDefault="0088291E" w:rsidP="00E966D0">
            <w:pPr>
              <w:spacing w:line="26" w:lineRule="atLeast"/>
              <w:rPr>
                <w:color w:val="000000" w:themeColor="text1"/>
                <w:szCs w:val="22"/>
              </w:rPr>
            </w:pPr>
            <w:r w:rsidRPr="00223E3E">
              <w:rPr>
                <w:color w:val="000000" w:themeColor="text1"/>
                <w:szCs w:val="22"/>
              </w:rPr>
              <w:t>Direct interaction between customer and employee (relational). Comprises personal assistance, co-creation with the user, communities.</w:t>
            </w:r>
          </w:p>
        </w:tc>
        <w:tc>
          <w:tcPr>
            <w:tcW w:w="1806" w:type="dxa"/>
          </w:tcPr>
          <w:p w14:paraId="2D24B625" w14:textId="77777777" w:rsidR="0088291E" w:rsidRPr="00223E3E" w:rsidRDefault="002562A5" w:rsidP="00E966D0">
            <w:pPr>
              <w:spacing w:line="26" w:lineRule="atLeast"/>
              <w:jc w:val="left"/>
              <w:rPr>
                <w:i/>
                <w:szCs w:val="22"/>
              </w:rPr>
            </w:pPr>
            <w:hyperlink r:id="rId95" w:history="1">
              <w:r w:rsidR="0088291E" w:rsidRPr="00223E3E">
                <w:rPr>
                  <w:rStyle w:val="Hyperlink"/>
                  <w:i/>
                  <w:color w:val="000000" w:themeColor="text1"/>
                  <w:szCs w:val="22"/>
                  <w:u w:val="none"/>
                </w:rPr>
                <w:t>DSP Concepts</w:t>
              </w:r>
            </w:hyperlink>
            <w:r w:rsidR="0088291E" w:rsidRPr="00223E3E">
              <w:rPr>
                <w:i/>
                <w:color w:val="000000" w:themeColor="text1"/>
                <w:szCs w:val="22"/>
              </w:rPr>
              <w:t xml:space="preserve">, </w:t>
            </w:r>
            <w:hyperlink r:id="rId96" w:history="1">
              <w:proofErr w:type="spellStart"/>
              <w:r w:rsidR="0088291E" w:rsidRPr="00223E3E">
                <w:rPr>
                  <w:rStyle w:val="Hyperlink"/>
                  <w:i/>
                  <w:color w:val="000000" w:themeColor="text1"/>
                  <w:szCs w:val="22"/>
                  <w:u w:val="none"/>
                </w:rPr>
                <w:t>Measurence</w:t>
              </w:r>
              <w:proofErr w:type="spellEnd"/>
            </w:hyperlink>
          </w:p>
        </w:tc>
        <w:tc>
          <w:tcPr>
            <w:tcW w:w="1323" w:type="dxa"/>
            <w:vMerge/>
          </w:tcPr>
          <w:p w14:paraId="746C7C3C" w14:textId="77777777" w:rsidR="0088291E" w:rsidRPr="00223E3E" w:rsidRDefault="0088291E" w:rsidP="00E966D0">
            <w:pPr>
              <w:spacing w:line="26" w:lineRule="atLeast"/>
              <w:rPr>
                <w:szCs w:val="22"/>
              </w:rPr>
            </w:pPr>
          </w:p>
        </w:tc>
      </w:tr>
    </w:tbl>
    <w:p w14:paraId="38D0E6AF" w14:textId="77777777" w:rsidR="0088291E" w:rsidRPr="00223E3E" w:rsidRDefault="0088291E" w:rsidP="0088291E">
      <w:pPr>
        <w:spacing w:line="26" w:lineRule="atLeast"/>
        <w:rPr>
          <w:color w:val="000000" w:themeColor="text1"/>
          <w:sz w:val="24"/>
        </w:rPr>
      </w:pPr>
    </w:p>
    <w:p w14:paraId="412E98F3" w14:textId="32365159" w:rsidR="0088291E" w:rsidRPr="00223E3E" w:rsidRDefault="0088291E" w:rsidP="0088291E">
      <w:r w:rsidRPr="00223E3E">
        <w:t xml:space="preserve">In general, the acquisition of new customers is more expensive to companies than selling in established relationships (Meldrum &amp; McDonald, 1995). </w:t>
      </w:r>
      <w:r w:rsidRPr="00223E3E">
        <w:rPr>
          <w:i/>
          <w:iCs/>
        </w:rPr>
        <w:t xml:space="preserve">Retention </w:t>
      </w:r>
      <w:r w:rsidRPr="00223E3E">
        <w:t>describes how the firm retains its customer base and increases the chances of additional sales</w:t>
      </w:r>
      <w:r w:rsidRPr="00223E3E">
        <w:rPr>
          <w:i/>
        </w:rPr>
        <w:t>.</w:t>
      </w:r>
      <w:r w:rsidRPr="00223E3E">
        <w:t xml:space="preserve"> Based on theories on customer retention and switching costs, we incorporate five general retention tactics into our taxonomy </w:t>
      </w:r>
      <w:r w:rsidRPr="00223E3E">
        <w:fldChar w:fldCharType="begin" w:fldLock="1"/>
      </w:r>
      <w:r w:rsidRPr="00223E3E">
        <w:instrText>ADDIN CSL_CITATION {"citationItems":[{"id":"ITEM-1","itemData":{"abstract":"The management of customer switching costs has been hampered by the lack of a comprehensive typology for conceptualizing, categorizing, and measuring consumers' perceptions of these costs. This research develops a switching cost typology that identifies three types of switching costs: (1) procedural switching costs, primarily involving the loss of time and effort; (2) financial switching costs, involving the loss of financially quantifiable resources; and (3) relational switching costs, involving psychological or emotional discomfort due to the loss of identity and breaking of bonds. The research then examines the antecedents and consequences of switching costs. The results suggest that consumers' perceptions of product complexity and provider heterogeneity, their breadth of product use, and their alternative provider and switching experience drive the switching costs they perceive. Furthermore, all three switching cost types significantly influence consumers' intentions to stay with their current service provider, explaining more variance than does satisfaction. [ABSTRACT FROM AUTHOR]","author":[{"dropping-particle":"","family":"Burnham","given":"Thomas A.","non-dropping-particle":"","parse-names":false,"suffix":""},{"dropping-particle":"","family":"Frels","given":"Judy K.","non-dropping-particle":"","parse-names":false,"suffix":""},{"dropping-particle":"","family":"Mahajan","given":"Vijay","non-dropping-particle":"","parse-names":false,"suffix":""}],"container-title":"Journal of the Academy of Marketing Science","id":"ITEM-1","issue":"2","issued":{"date-parts":[["2003"]]},"page":"109-126","title":"Consumer switching costs: A typology, antecedents, and consequences","type":"article-journal","volume":"31"},"uris":["http://www.mendeley.com/documents/?uuid=d60d77c4-0b5f-4aec-966c-784a0d41faf1"]},{"id":"ITEM-2","itemData":{"author":[{"dropping-particle":"","family":"Meldrum","given":"Mike","non-dropping-particle":"","parse-names":false,"suffix":""},{"dropping-particle":"","family":"McDonald","given":"Malcolm","non-dropping-particle":"","parse-names":false,"suffix":""}],"id":"ITEM-2","issued":{"date-parts":[["1995"]]},"publisher":"Palgrave Macmillan","publisher-place":"London, UK","title":"Key Marketing Concepts","type":"book"},"uris":["http://www.mendeley.com/documents/?uuid=3395e434-cf13-4024-ae62-9d3f89f8b0d2"]}],"mendeley":{"formattedCitation":"(Burnham, Frels, &amp; Mahajan, 2003; Meldrum &amp; McDonald, 1995)","plainTextFormattedCitation":"(Burnham, Frels, &amp; Mahajan, 2003; Meldrum &amp; McDonald, 1995)","previouslyFormattedCitation":"(Burnham, Frels, &amp; Mahajan, 2003; Meldrum &amp; McDonald, 1995)"},"properties":{"noteIndex":0},"schema":"https://github.com/citation-style-language/schema/raw/master/csl-citation.json"}</w:instrText>
      </w:r>
      <w:r w:rsidRPr="00223E3E">
        <w:fldChar w:fldCharType="separate"/>
      </w:r>
      <w:r w:rsidRPr="00223E3E">
        <w:rPr>
          <w:noProof/>
        </w:rPr>
        <w:t>(Burnham, Frels, &amp; Mahajan, 2003; Meldrum &amp; McDonald, 1995)</w:t>
      </w:r>
      <w:r w:rsidRPr="00223E3E">
        <w:fldChar w:fldCharType="end"/>
      </w:r>
      <w:r w:rsidRPr="00223E3E">
        <w:t xml:space="preserve"> </w:t>
      </w:r>
      <w:r w:rsidRPr="00223E3E">
        <w:rPr>
          <w:i/>
        </w:rPr>
        <w:t>(</w:t>
      </w:r>
      <w:r w:rsidRPr="00223E3E">
        <w:rPr>
          <w:i/>
        </w:rPr>
        <w:fldChar w:fldCharType="begin"/>
      </w:r>
      <w:r w:rsidRPr="00223E3E">
        <w:rPr>
          <w:i/>
        </w:rPr>
        <w:instrText xml:space="preserve"> REF _Ref532430546 \h  \* MERGEFORMAT </w:instrText>
      </w:r>
      <w:r w:rsidRPr="00223E3E">
        <w:rPr>
          <w:i/>
        </w:rPr>
      </w:r>
      <w:r w:rsidRPr="00223E3E">
        <w:rPr>
          <w:i/>
        </w:rPr>
        <w:fldChar w:fldCharType="separate"/>
      </w:r>
      <w:r w:rsidR="0052684E" w:rsidRPr="0052684E">
        <w:rPr>
          <w:i/>
        </w:rPr>
        <w:t>Table 4</w:t>
      </w:r>
      <w:r w:rsidR="0052684E" w:rsidRPr="0052684E">
        <w:rPr>
          <w:i/>
        </w:rPr>
        <w:noBreakHyphen/>
        <w:t>12</w:t>
      </w:r>
      <w:r w:rsidRPr="00223E3E">
        <w:rPr>
          <w:i/>
        </w:rPr>
        <w:fldChar w:fldCharType="end"/>
      </w:r>
      <w:r w:rsidRPr="00223E3E">
        <w:rPr>
          <w:i/>
        </w:rPr>
        <w:t>).</w:t>
      </w:r>
    </w:p>
    <w:p w14:paraId="33AE6B42" w14:textId="09A9A058" w:rsidR="0088291E" w:rsidRPr="00223E3E" w:rsidRDefault="0088291E" w:rsidP="0088291E">
      <w:pPr>
        <w:pStyle w:val="Caption"/>
        <w:spacing w:line="26" w:lineRule="atLeast"/>
        <w:rPr>
          <w:szCs w:val="24"/>
        </w:rPr>
      </w:pPr>
      <w:bookmarkStart w:id="33" w:name="_Ref532430546"/>
      <w:bookmarkStart w:id="34" w:name="_Toc1564412"/>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12</w:t>
      </w:r>
      <w:r w:rsidRPr="00223E3E">
        <w:rPr>
          <w:b/>
        </w:rPr>
        <w:fldChar w:fldCharType="end"/>
      </w:r>
      <w:bookmarkEnd w:id="33"/>
      <w:r w:rsidRPr="00223E3E">
        <w:rPr>
          <w:b/>
        </w:rPr>
        <w:t>:</w:t>
      </w:r>
      <w:r w:rsidRPr="00223E3E">
        <w:t xml:space="preserve"> </w:t>
      </w:r>
      <w:r w:rsidRPr="00223E3E">
        <w:rPr>
          <w:szCs w:val="24"/>
        </w:rPr>
        <w:t>Taxonomy dimension – Retention</w:t>
      </w:r>
      <w:bookmarkEnd w:id="3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716"/>
        <w:gridCol w:w="1529"/>
        <w:gridCol w:w="1883"/>
      </w:tblGrid>
      <w:tr w:rsidR="0088291E" w:rsidRPr="00223E3E" w14:paraId="3190F6C7" w14:textId="77777777" w:rsidTr="00E966D0">
        <w:tc>
          <w:tcPr>
            <w:tcW w:w="1701" w:type="dxa"/>
            <w:tcBorders>
              <w:top w:val="single" w:sz="4" w:space="0" w:color="auto"/>
              <w:bottom w:val="single" w:sz="4" w:space="0" w:color="auto"/>
            </w:tcBorders>
          </w:tcPr>
          <w:p w14:paraId="455599AB"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716" w:type="dxa"/>
            <w:tcBorders>
              <w:top w:val="single" w:sz="4" w:space="0" w:color="auto"/>
              <w:bottom w:val="single" w:sz="4" w:space="0" w:color="auto"/>
            </w:tcBorders>
          </w:tcPr>
          <w:p w14:paraId="7FF51507" w14:textId="77777777" w:rsidR="0088291E" w:rsidRPr="00223E3E" w:rsidRDefault="0088291E" w:rsidP="00E966D0">
            <w:pPr>
              <w:spacing w:line="26" w:lineRule="atLeast"/>
              <w:rPr>
                <w:szCs w:val="22"/>
              </w:rPr>
            </w:pPr>
            <w:r w:rsidRPr="00223E3E">
              <w:rPr>
                <w:color w:val="000000" w:themeColor="text1"/>
                <w:szCs w:val="22"/>
              </w:rPr>
              <w:t>Description</w:t>
            </w:r>
          </w:p>
        </w:tc>
        <w:tc>
          <w:tcPr>
            <w:tcW w:w="1529" w:type="dxa"/>
            <w:tcBorders>
              <w:top w:val="single" w:sz="4" w:space="0" w:color="auto"/>
              <w:bottom w:val="single" w:sz="4" w:space="0" w:color="auto"/>
            </w:tcBorders>
          </w:tcPr>
          <w:p w14:paraId="78349A8F"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151A6B3E"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6B6AD260" w14:textId="77777777" w:rsidTr="00E966D0">
        <w:tc>
          <w:tcPr>
            <w:tcW w:w="1701" w:type="dxa"/>
            <w:tcBorders>
              <w:top w:val="single" w:sz="4" w:space="0" w:color="auto"/>
            </w:tcBorders>
          </w:tcPr>
          <w:p w14:paraId="2157EE30" w14:textId="77777777" w:rsidR="0088291E" w:rsidRPr="00223E3E" w:rsidRDefault="0088291E" w:rsidP="00E966D0">
            <w:pPr>
              <w:spacing w:line="26" w:lineRule="atLeast"/>
              <w:jc w:val="left"/>
              <w:rPr>
                <w:szCs w:val="22"/>
              </w:rPr>
            </w:pPr>
            <w:r w:rsidRPr="00223E3E">
              <w:rPr>
                <w:color w:val="000000" w:themeColor="text1"/>
                <w:szCs w:val="22"/>
              </w:rPr>
              <w:t>Validating customer’s choice</w:t>
            </w:r>
          </w:p>
        </w:tc>
        <w:tc>
          <w:tcPr>
            <w:tcW w:w="3716" w:type="dxa"/>
            <w:tcBorders>
              <w:top w:val="single" w:sz="4" w:space="0" w:color="auto"/>
            </w:tcBorders>
          </w:tcPr>
          <w:p w14:paraId="45595C43" w14:textId="77777777" w:rsidR="0088291E" w:rsidRPr="00223E3E" w:rsidRDefault="0088291E" w:rsidP="00E966D0">
            <w:pPr>
              <w:spacing w:line="26" w:lineRule="atLeast"/>
              <w:rPr>
                <w:szCs w:val="22"/>
              </w:rPr>
            </w:pPr>
            <w:r w:rsidRPr="00223E3E">
              <w:rPr>
                <w:color w:val="000000" w:themeColor="text1"/>
                <w:szCs w:val="22"/>
              </w:rPr>
              <w:t>Activities to validate the customer’s choice of supplier, for example through advertisement, influencers, ensuring positive user experience, or post-purchase service activities.</w:t>
            </w:r>
          </w:p>
        </w:tc>
        <w:tc>
          <w:tcPr>
            <w:tcW w:w="1529" w:type="dxa"/>
            <w:tcBorders>
              <w:top w:val="single" w:sz="4" w:space="0" w:color="auto"/>
            </w:tcBorders>
          </w:tcPr>
          <w:p w14:paraId="1035525B" w14:textId="77777777" w:rsidR="0088291E" w:rsidRPr="00223E3E" w:rsidRDefault="002562A5" w:rsidP="00E966D0">
            <w:pPr>
              <w:spacing w:line="26" w:lineRule="atLeast"/>
              <w:jc w:val="left"/>
              <w:rPr>
                <w:szCs w:val="22"/>
              </w:rPr>
            </w:pPr>
            <w:hyperlink r:id="rId97" w:history="1">
              <w:proofErr w:type="spellStart"/>
              <w:r w:rsidR="0088291E" w:rsidRPr="00223E3E">
                <w:rPr>
                  <w:rStyle w:val="Hyperlink"/>
                  <w:i/>
                  <w:color w:val="000000" w:themeColor="text1"/>
                  <w:szCs w:val="22"/>
                  <w:u w:val="none"/>
                </w:rPr>
                <w:t>Momenzz</w:t>
              </w:r>
              <w:proofErr w:type="spellEnd"/>
            </w:hyperlink>
          </w:p>
        </w:tc>
        <w:tc>
          <w:tcPr>
            <w:tcW w:w="1883" w:type="dxa"/>
            <w:vMerge w:val="restart"/>
            <w:tcBorders>
              <w:top w:val="single" w:sz="4" w:space="0" w:color="auto"/>
            </w:tcBorders>
          </w:tcPr>
          <w:p w14:paraId="68A522A1"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{"citationItems":[{"id":"ITEM-1","itemData":{"abstract":"Existing studies on the role of switching costs (SC) as moderator of the relationship between satisfaction and repurchase behavior are inconclusive. We attempt to explain these inconclusive findings by synthesizing an amplifying and a lock-in effect, and hypothesize a nonlinear moderating effect. In Study 1 (a main study and three replications), we find strong evidence for an inverted u-shaped moderating effect of overall SC. Our results suggest that satisfaction is a particularly important predictor of repurchase behavior in situations characterized by medium-levels of SC. Based on Prospect Theory, Study 2 (a main study and one replication) reveals that this inverted u-shaped moderating effect of SC is stronger for positive (relational and financial) SC than for negative (procedural) SC. We conclude with recommendations for satisfaction management of different customer segments, and describe possibilities to influence customer switching costs in various industries. © 2014 New York University.","author":[{"dropping-particle":"","family":"Nagengast","given":"Liane","non-dropping-particle":"","parse-names":false,"suffix":""},{"dropping-particle":"","family":"Evanschitzky","given":"Heiner","non-dropping-particle":"","parse-names":false,"suffix":""},{"dropping-particle":"","family":"Blut","given":"Markus","non-dropping-particle":"","parse-names":false,"suffix":""},{"dropping-particle":"","family":"Rudolph","given":"Thomas","non-dropping-particle":"","parse-names":false,"suffix":""}],"container-title":"Journal of Retailing","id":"ITEM-1","issue":"3","issued":{"date-parts":[["2014"]]},"page":"408-427","publisher":"New York University","title":"New insights in the moderating effect of switching costs on the satisfaction-repurchase behavior link","type":"article-journal","volume":"90"},"uris":["http://www.mendeley.com/documents/?uuid=cb146f4a-ff11-44e0-8e28-e03d19c7bb8b"]},{"id":"ITEM-2","itemData":{"abstract":"The management of customer switching costs has been hampered by the lack of a comprehensive typology for conceptualizing, categorizing, and measuring consumers' perceptions of these costs. This research develops a switching cost typology that identifies three types of switching costs: (1) procedural switching costs, primarily involving the loss of time and effort; (2) financial switching costs, involving the loss of financially quantifiable resources; and (3) relational switching costs, involving psychological or emotional discomfort due to the loss of identity and breaking of bonds. The research then examines the antecedents and consequences of switching costs. The results suggest that consumers' perceptions of product complexity and provider heterogeneity, their breadth of product use, and their alternative provider and switching experience drive the switching costs they perceive. Furthermore, all three switching cost types significantly influence consumers' intentions to stay with their current service provider, explaining more variance than does satisfaction. [ABSTRACT FROM AUTHOR]","author":[{"dropping-particle":"","family":"Burnham","given":"Thomas A.","non-dropping-particle":"","parse-names":false,"suffix":""},{"dropping-particle":"","family":"Frels","given":"Judy K.","non-dropping-particle":"","parse-names":false,"suffix":""},{"dropping-particle":"","family":"Mahajan","given":"Vijay","non-dropping-particle":"","parse-names":false,"suffix":""}],"container-title":"Journal of the Academy of Marketing Science","id":"ITEM-2","issue":"2","issued":{"date-parts":[["2003"]]},"page":"109-126","title":"Consumer switching costs: A typology, antecedents, and consequences","type":"article-journal","volume":"31"},"uris":["http://www.mendeley.com/documents/?uuid=d60d77c4-0b5f-4aec-966c-784a0d41faf1"]},{"id":"ITEM-3","itemData":{"author":[{"dropping-particle":"","family":"Meldrum","given":"Mike","non-dropping-particle":"","parse-names":false,"suffix":""},{"dropping-particle":"","family":"McDonald","given":"Malcolm","non-dropping-particle":"","parse-names":false,"suffix":""}],"id":"ITEM-3","issued":{"date-parts":[["1995"]]},"publisher":"Palgrave Macmillan","publisher-place":"London, UK","title":"Key Marketing Concepts","type":"book"},"uris":["http://www.mendeley.com/documents/?uuid=3395e434-cf13-4024-ae62-9d3f89f8b0d2"]}],"mendeley":{"formattedCitation":"(Burnham et al., 2003; Meldrum &amp; McDonald, 1995; Nagengast, Evanschitzky, Blut, &amp; Rudolph, 2014)","plainTextFormattedCitation":"(Burnham et al., 2003; Meldrum &amp; McDonald, 1995; Nagengast, Evanschitzky, Blut, &amp; Rudolph, 2014)","previouslyFormattedCitation":"(Burnham et al., 2003; Meldrum &amp; McDonald, 1995; Nagengast, Evanschitzky, Blut, &amp; Rudolph, 2014)"},"properties":{"noteIndex":0},"schema":"https://github.com/citation-style-language/schema/raw/master/csl-citation.json"}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(Burnham et al., 2003; Meldrum &amp; McDonald, 1995; Nagengast, Evanschitzky, Blut, &amp; Rudolph, 2014)</w:t>
            </w:r>
            <w:r w:rsidRPr="00223E3E">
              <w:rPr>
                <w:color w:val="000000" w:themeColor="text1"/>
                <w:szCs w:val="22"/>
              </w:rPr>
              <w:fldChar w:fldCharType="end"/>
            </w:r>
          </w:p>
          <w:p w14:paraId="222E75D3" w14:textId="77777777" w:rsidR="0088291E" w:rsidRPr="00223E3E" w:rsidRDefault="0088291E" w:rsidP="00E966D0">
            <w:pPr>
              <w:spacing w:line="26" w:lineRule="atLeast"/>
              <w:jc w:val="left"/>
              <w:rPr>
                <w:i/>
                <w:color w:val="000000" w:themeColor="text1"/>
                <w:szCs w:val="22"/>
              </w:rPr>
            </w:pPr>
          </w:p>
        </w:tc>
      </w:tr>
      <w:tr w:rsidR="0088291E" w:rsidRPr="00223E3E" w14:paraId="3E037362" w14:textId="77777777" w:rsidTr="00E966D0">
        <w:tc>
          <w:tcPr>
            <w:tcW w:w="1701" w:type="dxa"/>
          </w:tcPr>
          <w:p w14:paraId="7C15ABF3"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Value</w:t>
            </w:r>
          </w:p>
        </w:tc>
        <w:tc>
          <w:tcPr>
            <w:tcW w:w="3716" w:type="dxa"/>
          </w:tcPr>
          <w:p w14:paraId="66728BE0"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Enhancing the </w:t>
            </w:r>
            <w:r w:rsidRPr="00223E3E">
              <w:rPr>
                <w:i/>
                <w:color w:val="000000" w:themeColor="text1"/>
                <w:szCs w:val="22"/>
              </w:rPr>
              <w:t>value</w:t>
            </w:r>
            <w:r w:rsidRPr="00223E3E">
              <w:rPr>
                <w:color w:val="000000" w:themeColor="text1"/>
                <w:szCs w:val="22"/>
              </w:rPr>
              <w:t xml:space="preserve"> of the exchange, that is enhancing the utility that customers gain from using the solution and by offering add-ons or complements.</w:t>
            </w:r>
          </w:p>
        </w:tc>
        <w:tc>
          <w:tcPr>
            <w:tcW w:w="1529" w:type="dxa"/>
          </w:tcPr>
          <w:p w14:paraId="536D014B" w14:textId="77777777" w:rsidR="0088291E" w:rsidRPr="00223E3E" w:rsidRDefault="002562A5" w:rsidP="00E966D0">
            <w:pPr>
              <w:spacing w:line="26" w:lineRule="atLeast"/>
              <w:jc w:val="left"/>
              <w:rPr>
                <w:i/>
                <w:szCs w:val="22"/>
              </w:rPr>
            </w:pPr>
            <w:hyperlink r:id="rId98" w:history="1">
              <w:proofErr w:type="spellStart"/>
              <w:r w:rsidR="0088291E" w:rsidRPr="00223E3E">
                <w:rPr>
                  <w:rStyle w:val="Hyperlink"/>
                  <w:i/>
                  <w:color w:val="000000" w:themeColor="text1"/>
                  <w:szCs w:val="22"/>
                  <w:u w:val="none"/>
                </w:rPr>
                <w:t>Wesavvy</w:t>
              </w:r>
              <w:proofErr w:type="spellEnd"/>
            </w:hyperlink>
          </w:p>
        </w:tc>
        <w:tc>
          <w:tcPr>
            <w:tcW w:w="1883" w:type="dxa"/>
            <w:vMerge/>
          </w:tcPr>
          <w:p w14:paraId="17D769D3" w14:textId="77777777" w:rsidR="0088291E" w:rsidRPr="00223E3E" w:rsidRDefault="0088291E" w:rsidP="00E966D0">
            <w:pPr>
              <w:spacing w:line="26" w:lineRule="atLeast"/>
              <w:rPr>
                <w:szCs w:val="22"/>
              </w:rPr>
            </w:pPr>
          </w:p>
        </w:tc>
      </w:tr>
      <w:tr w:rsidR="0088291E" w:rsidRPr="00223E3E" w14:paraId="0782693D" w14:textId="77777777" w:rsidTr="00E966D0">
        <w:tc>
          <w:tcPr>
            <w:tcW w:w="1701" w:type="dxa"/>
          </w:tcPr>
          <w:p w14:paraId="256E4521"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Procedural switching costs</w:t>
            </w:r>
          </w:p>
        </w:tc>
        <w:tc>
          <w:tcPr>
            <w:tcW w:w="3716" w:type="dxa"/>
          </w:tcPr>
          <w:p w14:paraId="125EC441" w14:textId="77777777" w:rsidR="0088291E" w:rsidRPr="00223E3E" w:rsidRDefault="0088291E" w:rsidP="00E966D0">
            <w:pPr>
              <w:spacing w:line="26" w:lineRule="atLeast"/>
              <w:rPr>
                <w:color w:val="000000" w:themeColor="text1"/>
                <w:szCs w:val="22"/>
              </w:rPr>
            </w:pPr>
            <w:r w:rsidRPr="00223E3E">
              <w:rPr>
                <w:color w:val="000000" w:themeColor="text1"/>
                <w:szCs w:val="22"/>
              </w:rPr>
              <w:t>Time, capital, and effort costs to evaluate, learn to use (learning curve trap), or setup a new product or technology (technological lock-in).</w:t>
            </w:r>
          </w:p>
        </w:tc>
        <w:tc>
          <w:tcPr>
            <w:tcW w:w="1529" w:type="dxa"/>
          </w:tcPr>
          <w:p w14:paraId="589BAD1B" w14:textId="77777777" w:rsidR="0088291E" w:rsidRPr="00223E3E" w:rsidRDefault="002562A5" w:rsidP="00E966D0">
            <w:pPr>
              <w:spacing w:line="26" w:lineRule="atLeast"/>
              <w:jc w:val="left"/>
              <w:rPr>
                <w:i/>
                <w:szCs w:val="22"/>
              </w:rPr>
            </w:pPr>
            <w:hyperlink r:id="rId99" w:history="1">
              <w:proofErr w:type="spellStart"/>
              <w:r w:rsidR="0088291E" w:rsidRPr="00223E3E">
                <w:rPr>
                  <w:rStyle w:val="Hyperlink"/>
                  <w:i/>
                  <w:color w:val="000000" w:themeColor="text1"/>
                  <w:szCs w:val="22"/>
                  <w:u w:val="none"/>
                </w:rPr>
                <w:t>Wia</w:t>
              </w:r>
              <w:proofErr w:type="spellEnd"/>
            </w:hyperlink>
          </w:p>
        </w:tc>
        <w:tc>
          <w:tcPr>
            <w:tcW w:w="1883" w:type="dxa"/>
            <w:vMerge/>
          </w:tcPr>
          <w:p w14:paraId="674CC730" w14:textId="77777777" w:rsidR="0088291E" w:rsidRPr="00223E3E" w:rsidRDefault="0088291E" w:rsidP="00E966D0">
            <w:pPr>
              <w:spacing w:line="26" w:lineRule="atLeast"/>
              <w:rPr>
                <w:szCs w:val="22"/>
              </w:rPr>
            </w:pPr>
          </w:p>
        </w:tc>
      </w:tr>
      <w:tr w:rsidR="0088291E" w:rsidRPr="00223E3E" w14:paraId="40B41811" w14:textId="77777777" w:rsidTr="00E966D0">
        <w:tc>
          <w:tcPr>
            <w:tcW w:w="1701" w:type="dxa"/>
          </w:tcPr>
          <w:p w14:paraId="310BF2BF"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lastRenderedPageBreak/>
              <w:t>Financial switching costs</w:t>
            </w:r>
          </w:p>
        </w:tc>
        <w:tc>
          <w:tcPr>
            <w:tcW w:w="3716" w:type="dxa"/>
          </w:tcPr>
          <w:p w14:paraId="326C5BF5" w14:textId="77777777" w:rsidR="0088291E" w:rsidRPr="00223E3E" w:rsidRDefault="0088291E" w:rsidP="00E966D0">
            <w:pPr>
              <w:spacing w:line="26" w:lineRule="atLeast"/>
              <w:rPr>
                <w:color w:val="000000" w:themeColor="text1"/>
                <w:szCs w:val="22"/>
              </w:rPr>
            </w:pPr>
            <w:r w:rsidRPr="00223E3E">
              <w:rPr>
                <w:color w:val="000000" w:themeColor="text1"/>
                <w:szCs w:val="22"/>
              </w:rPr>
              <w:t>Costs of terminating long term contracts (contractual lock-in) and loosing fidelity benefits.</w:t>
            </w:r>
          </w:p>
        </w:tc>
        <w:tc>
          <w:tcPr>
            <w:tcW w:w="1529" w:type="dxa"/>
          </w:tcPr>
          <w:p w14:paraId="0210A64A" w14:textId="77777777" w:rsidR="0088291E" w:rsidRPr="00223E3E" w:rsidRDefault="002562A5" w:rsidP="00E966D0">
            <w:pPr>
              <w:spacing w:line="26" w:lineRule="atLeast"/>
              <w:jc w:val="left"/>
              <w:rPr>
                <w:i/>
                <w:szCs w:val="22"/>
              </w:rPr>
            </w:pPr>
            <w:hyperlink r:id="rId100" w:history="1">
              <w:proofErr w:type="spellStart"/>
              <w:r w:rsidR="0088291E" w:rsidRPr="00223E3E">
                <w:rPr>
                  <w:rStyle w:val="Hyperlink"/>
                  <w:i/>
                  <w:color w:val="000000" w:themeColor="text1"/>
                  <w:szCs w:val="22"/>
                  <w:u w:val="none"/>
                </w:rPr>
                <w:t>Soofa</w:t>
              </w:r>
              <w:proofErr w:type="spellEnd"/>
            </w:hyperlink>
          </w:p>
        </w:tc>
        <w:tc>
          <w:tcPr>
            <w:tcW w:w="1883" w:type="dxa"/>
            <w:vMerge/>
          </w:tcPr>
          <w:p w14:paraId="53C82805" w14:textId="77777777" w:rsidR="0088291E" w:rsidRPr="00223E3E" w:rsidRDefault="0088291E" w:rsidP="00E966D0">
            <w:pPr>
              <w:spacing w:line="26" w:lineRule="atLeast"/>
              <w:rPr>
                <w:szCs w:val="22"/>
              </w:rPr>
            </w:pPr>
          </w:p>
        </w:tc>
      </w:tr>
      <w:tr w:rsidR="0088291E" w:rsidRPr="00223E3E" w14:paraId="54C74FCB" w14:textId="77777777" w:rsidTr="00E966D0">
        <w:tc>
          <w:tcPr>
            <w:tcW w:w="1701" w:type="dxa"/>
          </w:tcPr>
          <w:p w14:paraId="580C2342"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 xml:space="preserve">Industry standard </w:t>
            </w:r>
          </w:p>
        </w:tc>
        <w:tc>
          <w:tcPr>
            <w:tcW w:w="3716" w:type="dxa"/>
          </w:tcPr>
          <w:p w14:paraId="64B18812" w14:textId="77777777" w:rsidR="0088291E" w:rsidRPr="00223E3E" w:rsidRDefault="0088291E" w:rsidP="00E966D0">
            <w:pPr>
              <w:spacing w:line="26" w:lineRule="atLeast"/>
              <w:rPr>
                <w:color w:val="000000" w:themeColor="text1"/>
                <w:szCs w:val="22"/>
              </w:rPr>
            </w:pPr>
            <w:r w:rsidRPr="00223E3E">
              <w:rPr>
                <w:color w:val="000000" w:themeColor="text1"/>
                <w:szCs w:val="22"/>
              </w:rPr>
              <w:t>Leverage the network effect to enforce publicly-accepted standard, or build upon an industry standard from a third party.</w:t>
            </w:r>
          </w:p>
        </w:tc>
        <w:tc>
          <w:tcPr>
            <w:tcW w:w="1529" w:type="dxa"/>
          </w:tcPr>
          <w:p w14:paraId="09BE065D" w14:textId="77777777" w:rsidR="0088291E" w:rsidRPr="00223E3E" w:rsidRDefault="002562A5" w:rsidP="00E966D0">
            <w:pPr>
              <w:spacing w:line="26" w:lineRule="atLeast"/>
              <w:jc w:val="left"/>
              <w:rPr>
                <w:i/>
                <w:szCs w:val="22"/>
              </w:rPr>
            </w:pPr>
            <w:hyperlink r:id="rId101" w:history="1">
              <w:proofErr w:type="spellStart"/>
              <w:r w:rsidR="0088291E" w:rsidRPr="00223E3E">
                <w:rPr>
                  <w:rStyle w:val="Hyperlink"/>
                  <w:i/>
                  <w:color w:val="000000" w:themeColor="text1"/>
                  <w:szCs w:val="22"/>
                  <w:u w:val="none"/>
                </w:rPr>
                <w:t>IoPipe</w:t>
              </w:r>
              <w:proofErr w:type="spellEnd"/>
            </w:hyperlink>
          </w:p>
        </w:tc>
        <w:tc>
          <w:tcPr>
            <w:tcW w:w="1883" w:type="dxa"/>
            <w:vMerge/>
          </w:tcPr>
          <w:p w14:paraId="5A06DFDF" w14:textId="77777777" w:rsidR="0088291E" w:rsidRPr="00223E3E" w:rsidRDefault="0088291E" w:rsidP="00E966D0">
            <w:pPr>
              <w:spacing w:line="26" w:lineRule="atLeast"/>
              <w:rPr>
                <w:szCs w:val="22"/>
              </w:rPr>
            </w:pPr>
          </w:p>
        </w:tc>
      </w:tr>
    </w:tbl>
    <w:p w14:paraId="7D4CFA28" w14:textId="77777777" w:rsidR="0088291E" w:rsidRPr="00223E3E" w:rsidRDefault="0088291E" w:rsidP="0088291E">
      <w:pPr>
        <w:pStyle w:val="Heading4"/>
      </w:pPr>
      <w:bookmarkStart w:id="35" w:name="_Toc514425325"/>
    </w:p>
    <w:p w14:paraId="0D25C174" w14:textId="77777777" w:rsidR="0088291E" w:rsidRPr="00223E3E" w:rsidRDefault="0088291E" w:rsidP="0088291E">
      <w:pPr>
        <w:pStyle w:val="Heading4"/>
      </w:pPr>
      <w:r w:rsidRPr="00223E3E">
        <w:t>How?</w:t>
      </w:r>
      <w:bookmarkEnd w:id="35"/>
    </w:p>
    <w:p w14:paraId="7C7B286C" w14:textId="77777777" w:rsidR="0088291E" w:rsidRPr="00223E3E" w:rsidRDefault="0088291E" w:rsidP="0088291E">
      <w:r w:rsidRPr="00223E3E">
        <w:t xml:space="preserve">In the </w:t>
      </w:r>
      <w:r w:rsidRPr="00223E3E">
        <w:rPr>
          <w:i/>
        </w:rPr>
        <w:t>“How?”</w:t>
      </w:r>
      <w:r w:rsidRPr="00223E3E">
        <w:t xml:space="preserve"> business model component, we differentiate the value-creation mechanisms by separate </w:t>
      </w:r>
      <w:r w:rsidRPr="00223E3E">
        <w:rPr>
          <w:i/>
        </w:rPr>
        <w:t>resources</w:t>
      </w:r>
      <w:r w:rsidRPr="00223E3E">
        <w:t xml:space="preserve">, </w:t>
      </w:r>
      <w:r w:rsidRPr="00223E3E">
        <w:rPr>
          <w:i/>
        </w:rPr>
        <w:t>partner</w:t>
      </w:r>
      <w:r w:rsidRPr="00223E3E">
        <w:t xml:space="preserve">s, and </w:t>
      </w:r>
      <w:r w:rsidRPr="00223E3E">
        <w:rPr>
          <w:i/>
        </w:rPr>
        <w:t>activities</w:t>
      </w:r>
      <w:r w:rsidRPr="00223E3E">
        <w:t xml:space="preserve"> sub-component.</w:t>
      </w:r>
    </w:p>
    <w:p w14:paraId="1BCABAA9" w14:textId="3EFBE4C2" w:rsidR="0088291E" w:rsidRPr="00223E3E" w:rsidRDefault="0088291E" w:rsidP="0088291E">
      <w:r w:rsidRPr="00223E3E">
        <w:rPr>
          <w:i/>
        </w:rPr>
        <w:t>Resources.</w:t>
      </w:r>
      <w:r w:rsidRPr="00223E3E">
        <w:t xml:space="preserve"> We adopt the definition of a firm as </w:t>
      </w:r>
      <w:r w:rsidRPr="00223E3E">
        <w:rPr>
          <w:i/>
        </w:rPr>
        <w:t>“all assets, capabilities, organisational processes, firm attributes, information, knowledge etc. controlled by a firm that enable the firm to conceive of and implement strategies that improve its efficiency and effectiveness”</w:t>
      </w:r>
      <w:r w:rsidRPr="00223E3E">
        <w:t xml:space="preserve"> </w:t>
      </w:r>
      <w:r w:rsidRPr="00223E3E">
        <w:fldChar w:fldCharType="begin" w:fldLock="1"/>
      </w:r>
      <w:r w:rsidRPr="00223E3E">
        <w:instrText>ADDIN CSL_CITATION {"citationItems":[{"id":"ITEM-1","itemData":{"author":[{"dropping-particle":"","family":"Barney","given":"Jay","non-dropping-particle":"","parse-names":false,"suffix":""}],"container-title":"Journal of Management","id":"ITEM-1","issue":"1","issued":{"date-parts":[["1991"]]},"page":"99-120","title":"Firm Resources and Sustained Competitive Advantage","type":"article-journal","volume":"17"},"uris":["http://www.mendeley.com/documents/?uuid=d0329dc7-85ad-4a56-b231-d320159825b4"]}],"mendeley":{"formattedCitation":"(Barney, 1991)","manualFormatting":"(Barney, 1991, p.101)","plainTextFormattedCitation":"(Barney, 1991)","previouslyFormattedCitation":"(Barney, 1991)"},"properties":{"noteIndex":0},"schema":"https://github.com/citation-style-language/schema/raw/master/csl-citation.json"}</w:instrText>
      </w:r>
      <w:r w:rsidRPr="00223E3E">
        <w:fldChar w:fldCharType="separate"/>
      </w:r>
      <w:r w:rsidRPr="00223E3E">
        <w:rPr>
          <w:noProof/>
        </w:rPr>
        <w:t>(Barney, 1991, p.101)</w:t>
      </w:r>
      <w:r w:rsidRPr="00223E3E">
        <w:fldChar w:fldCharType="end"/>
      </w:r>
      <w:r w:rsidRPr="00223E3E">
        <w:t xml:space="preserve">. The resource-based view posits that the </w:t>
      </w:r>
      <w:r w:rsidRPr="00223E3E">
        <w:rPr>
          <w:i/>
        </w:rPr>
        <w:t>internal resources</w:t>
      </w:r>
      <w:r w:rsidRPr="00223E3E">
        <w:t xml:space="preserve"> of a firm are better contributors to competitive advantage than external factors (Barney, 1991), and differentiates them into three generic categories: </w:t>
      </w:r>
      <w:r w:rsidRPr="00223E3E">
        <w:rPr>
          <w:i/>
        </w:rPr>
        <w:t>human resources</w:t>
      </w:r>
      <w:r w:rsidRPr="00223E3E">
        <w:t xml:space="preserve">, </w:t>
      </w:r>
      <w:r w:rsidRPr="00223E3E">
        <w:rPr>
          <w:i/>
        </w:rPr>
        <w:t>physical resources</w:t>
      </w:r>
      <w:r w:rsidRPr="00223E3E">
        <w:t xml:space="preserve">, and </w:t>
      </w:r>
      <w:r w:rsidRPr="00223E3E">
        <w:rPr>
          <w:i/>
        </w:rPr>
        <w:t>organisational resources</w:t>
      </w:r>
      <w:r w:rsidRPr="00223E3E">
        <w:t xml:space="preserve"> </w:t>
      </w:r>
      <w:r w:rsidRPr="00223E3E">
        <w:fldChar w:fldCharType="begin" w:fldLock="1"/>
      </w:r>
      <w:r w:rsidRPr="00223E3E">
        <w:instrText>ADDIN CSL_CITATION {"citationItems":[{"id":"ITEM-1","itemData":{"author":[{"dropping-particle":"","family":"David","given":"F.R.","non-dropping-particle":"","parse-names":false,"suffix":""},{"dropping-particle":"","family":"David","given":"F.R.","non-dropping-particle":"","parse-names":false,"suffix":""}],"edition":"16th ed.","id":"ITEM-1","issued":{"date-parts":[["2017"]]},"publisher":"Pearson Education","publisher-place":"Essex, England","title":"Strategic management: Concepts and cases","type":"book"},"uris":["http://www.mendeley.com/documents/?uuid=e49ed929-3709-4cbc-9afc-c2f36aa104a1"]}],"mendeley":{"formattedCitation":"(David &amp; David, 2017)","plainTextFormattedCitation":"(David &amp; David, 2017)","previouslyFormattedCitation":"(David &amp; David, 2017)"},"properties":{"noteIndex":0},"schema":"https://github.com/citation-style-language/schema/raw/master/csl-citation.json"}</w:instrText>
      </w:r>
      <w:r w:rsidRPr="00223E3E">
        <w:fldChar w:fldCharType="separate"/>
      </w:r>
      <w:r w:rsidRPr="00223E3E">
        <w:rPr>
          <w:noProof/>
        </w:rPr>
        <w:t>(David &amp; David, 2017)</w:t>
      </w:r>
      <w:r w:rsidRPr="00223E3E">
        <w:fldChar w:fldCharType="end"/>
      </w:r>
      <w:r w:rsidRPr="00223E3E">
        <w:t>. We rely on this categori</w:t>
      </w:r>
      <w:r>
        <w:t>sati</w:t>
      </w:r>
      <w:r w:rsidRPr="00223E3E">
        <w:t xml:space="preserve">on for the taxonomy </w:t>
      </w:r>
      <w:r w:rsidRPr="00223E3E">
        <w:rPr>
          <w:i/>
        </w:rPr>
        <w:t>(</w:t>
      </w:r>
      <w:r w:rsidRPr="00223E3E">
        <w:rPr>
          <w:i/>
        </w:rPr>
        <w:fldChar w:fldCharType="begin"/>
      </w:r>
      <w:r w:rsidRPr="00223E3E">
        <w:rPr>
          <w:i/>
        </w:rPr>
        <w:instrText xml:space="preserve"> REF _Ref532430738 \h  \* MERGEFORMAT </w:instrText>
      </w:r>
      <w:r w:rsidRPr="00223E3E">
        <w:rPr>
          <w:i/>
        </w:rPr>
      </w:r>
      <w:r w:rsidRPr="00223E3E">
        <w:rPr>
          <w:i/>
        </w:rPr>
        <w:fldChar w:fldCharType="separate"/>
      </w:r>
      <w:r w:rsidR="0052684E" w:rsidRPr="0052684E">
        <w:rPr>
          <w:i/>
        </w:rPr>
        <w:t>Table 4</w:t>
      </w:r>
      <w:r w:rsidR="0052684E" w:rsidRPr="0052684E">
        <w:rPr>
          <w:i/>
        </w:rPr>
        <w:noBreakHyphen/>
        <w:t>13</w:t>
      </w:r>
      <w:r w:rsidRPr="00223E3E">
        <w:rPr>
          <w:i/>
        </w:rPr>
        <w:fldChar w:fldCharType="end"/>
      </w:r>
      <w:r w:rsidRPr="00223E3E">
        <w:rPr>
          <w:i/>
        </w:rPr>
        <w:t xml:space="preserve">). </w:t>
      </w:r>
      <w:r w:rsidRPr="00223E3E">
        <w:t>Companies build competitive advantages through the combination of multiple, complementary resources. However, the aim of the above-mentioned distinction is to scrutin</w:t>
      </w:r>
      <w:r>
        <w:t>ise</w:t>
      </w:r>
      <w:r w:rsidRPr="00223E3E">
        <w:t xml:space="preserve"> those that are most crucial in the course of the value creation.</w:t>
      </w:r>
    </w:p>
    <w:p w14:paraId="4B67AFF3" w14:textId="43503F90" w:rsidR="0088291E" w:rsidRPr="00223E3E" w:rsidRDefault="0088291E" w:rsidP="0088291E">
      <w:pPr>
        <w:pStyle w:val="Caption"/>
        <w:spacing w:line="26" w:lineRule="atLeast"/>
        <w:rPr>
          <w:szCs w:val="24"/>
        </w:rPr>
      </w:pPr>
      <w:bookmarkStart w:id="36" w:name="_Ref532430738"/>
      <w:bookmarkStart w:id="37" w:name="_Toc1564413"/>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13</w:t>
      </w:r>
      <w:r w:rsidRPr="00223E3E">
        <w:rPr>
          <w:b/>
        </w:rPr>
        <w:fldChar w:fldCharType="end"/>
      </w:r>
      <w:bookmarkEnd w:id="36"/>
      <w:r w:rsidRPr="00223E3E">
        <w:rPr>
          <w:b/>
        </w:rPr>
        <w:t>:</w:t>
      </w:r>
      <w:r w:rsidRPr="00223E3E">
        <w:t xml:space="preserve"> </w:t>
      </w:r>
      <w:r w:rsidRPr="00223E3E">
        <w:rPr>
          <w:szCs w:val="24"/>
        </w:rPr>
        <w:t>Taxonomy dimension – Key Internal Resources</w:t>
      </w:r>
      <w:bookmarkEnd w:id="3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6222BEA3" w14:textId="77777777" w:rsidTr="00E966D0">
        <w:tc>
          <w:tcPr>
            <w:tcW w:w="1701" w:type="dxa"/>
            <w:tcBorders>
              <w:top w:val="single" w:sz="4" w:space="0" w:color="auto"/>
              <w:bottom w:val="single" w:sz="4" w:space="0" w:color="auto"/>
            </w:tcBorders>
          </w:tcPr>
          <w:p w14:paraId="63D5CCD9"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1C209D4A"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2A3EEE69"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4B4CF368"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776EA110" w14:textId="77777777" w:rsidTr="00E966D0">
        <w:tc>
          <w:tcPr>
            <w:tcW w:w="1701" w:type="dxa"/>
            <w:tcBorders>
              <w:top w:val="single" w:sz="4" w:space="0" w:color="auto"/>
            </w:tcBorders>
          </w:tcPr>
          <w:p w14:paraId="69F85598" w14:textId="77777777" w:rsidR="0088291E" w:rsidRPr="00223E3E" w:rsidRDefault="0088291E" w:rsidP="00E966D0">
            <w:pPr>
              <w:spacing w:line="26" w:lineRule="atLeast"/>
              <w:jc w:val="left"/>
              <w:rPr>
                <w:szCs w:val="22"/>
              </w:rPr>
            </w:pPr>
            <w:r w:rsidRPr="00223E3E">
              <w:rPr>
                <w:color w:val="000000" w:themeColor="text1"/>
                <w:szCs w:val="22"/>
              </w:rPr>
              <w:t>Human resources</w:t>
            </w:r>
          </w:p>
        </w:tc>
        <w:tc>
          <w:tcPr>
            <w:tcW w:w="3428" w:type="dxa"/>
            <w:tcBorders>
              <w:top w:val="single" w:sz="4" w:space="0" w:color="auto"/>
            </w:tcBorders>
          </w:tcPr>
          <w:p w14:paraId="76F89503" w14:textId="77777777" w:rsidR="0088291E" w:rsidRPr="00223E3E" w:rsidRDefault="0088291E" w:rsidP="00E966D0">
            <w:pPr>
              <w:spacing w:line="26" w:lineRule="atLeast"/>
              <w:rPr>
                <w:szCs w:val="22"/>
              </w:rPr>
            </w:pPr>
            <w:r w:rsidRPr="00223E3E">
              <w:rPr>
                <w:color w:val="000000" w:themeColor="text1"/>
                <w:szCs w:val="22"/>
              </w:rPr>
              <w:t>Employees, training, experience, knowledge, skills, and abilities.</w:t>
            </w:r>
          </w:p>
        </w:tc>
        <w:tc>
          <w:tcPr>
            <w:tcW w:w="1817" w:type="dxa"/>
            <w:tcBorders>
              <w:top w:val="single" w:sz="4" w:space="0" w:color="auto"/>
            </w:tcBorders>
          </w:tcPr>
          <w:p w14:paraId="39798A67" w14:textId="77777777" w:rsidR="0088291E" w:rsidRPr="00223E3E" w:rsidRDefault="002562A5" w:rsidP="00E966D0">
            <w:pPr>
              <w:spacing w:line="26" w:lineRule="atLeast"/>
              <w:jc w:val="left"/>
              <w:rPr>
                <w:szCs w:val="22"/>
              </w:rPr>
            </w:pPr>
            <w:hyperlink r:id="rId102" w:history="1">
              <w:proofErr w:type="spellStart"/>
              <w:r w:rsidR="0088291E" w:rsidRPr="00223E3E">
                <w:rPr>
                  <w:rStyle w:val="Hyperlink"/>
                  <w:i/>
                  <w:color w:val="000000" w:themeColor="text1"/>
                  <w:szCs w:val="22"/>
                  <w:u w:val="none"/>
                </w:rPr>
                <w:t>DSPConcepts</w:t>
              </w:r>
              <w:proofErr w:type="spellEnd"/>
            </w:hyperlink>
          </w:p>
        </w:tc>
        <w:tc>
          <w:tcPr>
            <w:tcW w:w="1883" w:type="dxa"/>
            <w:vMerge w:val="restart"/>
            <w:tcBorders>
              <w:top w:val="single" w:sz="4" w:space="0" w:color="auto"/>
            </w:tcBorders>
          </w:tcPr>
          <w:p w14:paraId="06BF6411" w14:textId="77777777" w:rsidR="0088291E" w:rsidRPr="00223E3E" w:rsidRDefault="0088291E" w:rsidP="00E966D0">
            <w:pPr>
              <w:spacing w:line="26" w:lineRule="atLeast"/>
              <w:rPr>
                <w:color w:val="000000" w:themeColor="text1"/>
                <w:szCs w:val="22"/>
              </w:rPr>
            </w:pPr>
            <w:r w:rsidRPr="00223E3E">
              <w:rPr>
                <w:color w:val="000000" w:themeColor="text1"/>
                <w:szCs w:val="22"/>
              </w:rPr>
              <w:t>(Barney, 1991; David &amp; David, 2017)</w:t>
            </w:r>
          </w:p>
        </w:tc>
      </w:tr>
      <w:tr w:rsidR="0088291E" w:rsidRPr="00223E3E" w14:paraId="08786312" w14:textId="77777777" w:rsidTr="00E966D0">
        <w:tc>
          <w:tcPr>
            <w:tcW w:w="1701" w:type="dxa"/>
          </w:tcPr>
          <w:p w14:paraId="6A25C830"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Physical resources</w:t>
            </w:r>
          </w:p>
        </w:tc>
        <w:tc>
          <w:tcPr>
            <w:tcW w:w="3428" w:type="dxa"/>
          </w:tcPr>
          <w:p w14:paraId="467DD080" w14:textId="77777777" w:rsidR="0088291E" w:rsidRPr="00223E3E" w:rsidRDefault="0088291E" w:rsidP="00E966D0">
            <w:pPr>
              <w:spacing w:line="26" w:lineRule="atLeast"/>
              <w:rPr>
                <w:color w:val="000000" w:themeColor="text1"/>
                <w:szCs w:val="22"/>
              </w:rPr>
            </w:pPr>
            <w:r w:rsidRPr="00223E3E">
              <w:rPr>
                <w:color w:val="000000" w:themeColor="text1"/>
                <w:szCs w:val="22"/>
              </w:rPr>
              <w:t>Plant and equipment, technology, raw materials, and machines.</w:t>
            </w:r>
          </w:p>
        </w:tc>
        <w:tc>
          <w:tcPr>
            <w:tcW w:w="1817" w:type="dxa"/>
          </w:tcPr>
          <w:p w14:paraId="63B48A07" w14:textId="77777777" w:rsidR="0088291E" w:rsidRPr="00223E3E" w:rsidRDefault="002562A5" w:rsidP="00E966D0">
            <w:pPr>
              <w:spacing w:line="26" w:lineRule="atLeast"/>
              <w:jc w:val="left"/>
              <w:rPr>
                <w:i/>
                <w:szCs w:val="22"/>
              </w:rPr>
            </w:pPr>
            <w:hyperlink r:id="rId103" w:history="1">
              <w:r w:rsidR="0088291E" w:rsidRPr="00223E3E">
                <w:rPr>
                  <w:rStyle w:val="Hyperlink"/>
                  <w:i/>
                  <w:color w:val="000000" w:themeColor="text1"/>
                  <w:szCs w:val="22"/>
                  <w:u w:val="none"/>
                </w:rPr>
                <w:t>Onion</w:t>
              </w:r>
            </w:hyperlink>
          </w:p>
        </w:tc>
        <w:tc>
          <w:tcPr>
            <w:tcW w:w="1883" w:type="dxa"/>
            <w:vMerge/>
          </w:tcPr>
          <w:p w14:paraId="20200BFB" w14:textId="77777777" w:rsidR="0088291E" w:rsidRPr="00223E3E" w:rsidRDefault="0088291E" w:rsidP="00E966D0">
            <w:pPr>
              <w:spacing w:line="26" w:lineRule="atLeast"/>
              <w:rPr>
                <w:szCs w:val="22"/>
              </w:rPr>
            </w:pPr>
          </w:p>
        </w:tc>
      </w:tr>
      <w:tr w:rsidR="0088291E" w:rsidRPr="00223E3E" w14:paraId="5C91813A" w14:textId="77777777" w:rsidTr="00E966D0">
        <w:tc>
          <w:tcPr>
            <w:tcW w:w="1701" w:type="dxa"/>
          </w:tcPr>
          <w:p w14:paraId="0D7D5693"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Organisational resources</w:t>
            </w:r>
          </w:p>
        </w:tc>
        <w:tc>
          <w:tcPr>
            <w:tcW w:w="3428" w:type="dxa"/>
          </w:tcPr>
          <w:p w14:paraId="1C6EFF40" w14:textId="77777777" w:rsidR="0088291E" w:rsidRPr="00223E3E" w:rsidRDefault="0088291E" w:rsidP="00E966D0">
            <w:pPr>
              <w:spacing w:line="26" w:lineRule="atLeast"/>
              <w:rPr>
                <w:color w:val="000000" w:themeColor="text1"/>
                <w:szCs w:val="22"/>
              </w:rPr>
            </w:pPr>
            <w:r w:rsidRPr="00223E3E">
              <w:rPr>
                <w:color w:val="000000" w:themeColor="text1"/>
                <w:szCs w:val="22"/>
              </w:rPr>
              <w:t>Structure of the organisation, strategic and planning processes, information systems, databases, and intellectual properties such as patents, trademark and copyrights.</w:t>
            </w:r>
          </w:p>
        </w:tc>
        <w:tc>
          <w:tcPr>
            <w:tcW w:w="1817" w:type="dxa"/>
          </w:tcPr>
          <w:p w14:paraId="6942F66A" w14:textId="77777777" w:rsidR="0088291E" w:rsidRPr="00223E3E" w:rsidRDefault="002562A5" w:rsidP="00E966D0">
            <w:pPr>
              <w:spacing w:line="26" w:lineRule="atLeast"/>
              <w:jc w:val="left"/>
              <w:rPr>
                <w:i/>
                <w:szCs w:val="22"/>
              </w:rPr>
            </w:pPr>
            <w:hyperlink r:id="rId104" w:history="1">
              <w:proofErr w:type="spellStart"/>
              <w:r w:rsidR="0088291E" w:rsidRPr="00223E3E">
                <w:rPr>
                  <w:rStyle w:val="Hyperlink"/>
                  <w:i/>
                  <w:color w:val="000000" w:themeColor="text1"/>
                  <w:szCs w:val="22"/>
                  <w:u w:val="none"/>
                </w:rPr>
                <w:t>Connectric</w:t>
              </w:r>
              <w:proofErr w:type="spellEnd"/>
            </w:hyperlink>
          </w:p>
        </w:tc>
        <w:tc>
          <w:tcPr>
            <w:tcW w:w="1883" w:type="dxa"/>
            <w:vMerge/>
          </w:tcPr>
          <w:p w14:paraId="48F43B3D" w14:textId="77777777" w:rsidR="0088291E" w:rsidRPr="00223E3E" w:rsidRDefault="0088291E" w:rsidP="00E966D0">
            <w:pPr>
              <w:spacing w:line="26" w:lineRule="atLeast"/>
              <w:rPr>
                <w:szCs w:val="22"/>
              </w:rPr>
            </w:pPr>
          </w:p>
        </w:tc>
      </w:tr>
    </w:tbl>
    <w:p w14:paraId="551787C1" w14:textId="77777777" w:rsidR="0088291E" w:rsidRPr="00223E3E" w:rsidRDefault="0088291E" w:rsidP="0088291E"/>
    <w:p w14:paraId="02BFD05B" w14:textId="4F0DEE04" w:rsidR="0088291E" w:rsidRPr="00223E3E" w:rsidRDefault="0088291E" w:rsidP="0088291E">
      <w:pPr>
        <w:rPr>
          <w:i/>
        </w:rPr>
      </w:pPr>
      <w:r w:rsidRPr="00223E3E">
        <w:t xml:space="preserve">The various technologies that are typically used in the layer architecture of IoT solutions can be complemented with technologies from other domains. We call this blend of technology the </w:t>
      </w:r>
      <w:r w:rsidRPr="00223E3E">
        <w:rPr>
          <w:i/>
        </w:rPr>
        <w:t xml:space="preserve">technology combination. </w:t>
      </w:r>
      <w:r w:rsidRPr="00223E3E">
        <w:t>Although</w:t>
      </w:r>
      <w:r w:rsidRPr="00223E3E">
        <w:rPr>
          <w:i/>
        </w:rPr>
        <w:t xml:space="preserve"> </w:t>
      </w:r>
      <w:r w:rsidRPr="00223E3E">
        <w:t xml:space="preserve">these technologies are not part of the dominant technology stack we identify five technologies that are regularly leveraged as part of IoT solutions </w:t>
      </w:r>
      <w:r w:rsidRPr="00223E3E">
        <w:rPr>
          <w:i/>
        </w:rPr>
        <w:t>(</w:t>
      </w:r>
      <w:r w:rsidRPr="00223E3E">
        <w:rPr>
          <w:i/>
        </w:rPr>
        <w:fldChar w:fldCharType="begin"/>
      </w:r>
      <w:r w:rsidRPr="00223E3E">
        <w:rPr>
          <w:i/>
        </w:rPr>
        <w:instrText xml:space="preserve"> REF _Ref532432397 \h  \* MERGEFORMAT </w:instrText>
      </w:r>
      <w:r w:rsidRPr="00223E3E">
        <w:rPr>
          <w:i/>
        </w:rPr>
      </w:r>
      <w:r w:rsidRPr="00223E3E">
        <w:rPr>
          <w:i/>
        </w:rPr>
        <w:fldChar w:fldCharType="separate"/>
      </w:r>
      <w:r w:rsidR="0052684E" w:rsidRPr="0052684E">
        <w:rPr>
          <w:i/>
        </w:rPr>
        <w:t>Table 4</w:t>
      </w:r>
      <w:r w:rsidR="0052684E" w:rsidRPr="0052684E">
        <w:rPr>
          <w:i/>
        </w:rPr>
        <w:noBreakHyphen/>
        <w:t>14</w:t>
      </w:r>
      <w:r w:rsidRPr="00223E3E">
        <w:rPr>
          <w:i/>
        </w:rPr>
        <w:fldChar w:fldCharType="end"/>
      </w:r>
      <w:r w:rsidRPr="00223E3E">
        <w:rPr>
          <w:i/>
        </w:rPr>
        <w:t>).</w:t>
      </w:r>
    </w:p>
    <w:p w14:paraId="13A8F35A" w14:textId="6BBE2B97" w:rsidR="0088291E" w:rsidRPr="00223E3E" w:rsidRDefault="0088291E" w:rsidP="0088291E">
      <w:pPr>
        <w:pStyle w:val="Caption"/>
        <w:spacing w:line="26" w:lineRule="atLeast"/>
        <w:rPr>
          <w:szCs w:val="24"/>
        </w:rPr>
      </w:pPr>
      <w:bookmarkStart w:id="38" w:name="_Ref532432397"/>
      <w:bookmarkStart w:id="39" w:name="_Toc1564414"/>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14</w:t>
      </w:r>
      <w:r w:rsidRPr="00223E3E">
        <w:rPr>
          <w:b/>
        </w:rPr>
        <w:fldChar w:fldCharType="end"/>
      </w:r>
      <w:bookmarkEnd w:id="38"/>
      <w:r w:rsidRPr="00223E3E">
        <w:rPr>
          <w:b/>
        </w:rPr>
        <w:t>:</w:t>
      </w:r>
      <w:r w:rsidRPr="00223E3E">
        <w:t xml:space="preserve"> </w:t>
      </w:r>
      <w:r w:rsidRPr="00223E3E">
        <w:rPr>
          <w:szCs w:val="24"/>
        </w:rPr>
        <w:t>Taxonomy dimension – Technology Combination</w:t>
      </w:r>
      <w:bookmarkEnd w:id="3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64F6DD16" w14:textId="77777777" w:rsidTr="00E966D0">
        <w:tc>
          <w:tcPr>
            <w:tcW w:w="1701" w:type="dxa"/>
            <w:tcBorders>
              <w:top w:val="single" w:sz="4" w:space="0" w:color="auto"/>
              <w:bottom w:val="single" w:sz="4" w:space="0" w:color="auto"/>
            </w:tcBorders>
          </w:tcPr>
          <w:p w14:paraId="538C7154" w14:textId="77777777" w:rsidR="0088291E" w:rsidRPr="00223E3E" w:rsidRDefault="0088291E" w:rsidP="00E966D0">
            <w:pPr>
              <w:spacing w:line="26" w:lineRule="atLeast"/>
              <w:rPr>
                <w:szCs w:val="22"/>
              </w:rPr>
            </w:pPr>
            <w:r w:rsidRPr="00223E3E">
              <w:rPr>
                <w:color w:val="000000" w:themeColor="text1"/>
                <w:szCs w:val="22"/>
              </w:rPr>
              <w:lastRenderedPageBreak/>
              <w:t>Design element</w:t>
            </w:r>
          </w:p>
        </w:tc>
        <w:tc>
          <w:tcPr>
            <w:tcW w:w="3428" w:type="dxa"/>
            <w:tcBorders>
              <w:top w:val="single" w:sz="4" w:space="0" w:color="auto"/>
              <w:bottom w:val="single" w:sz="4" w:space="0" w:color="auto"/>
            </w:tcBorders>
          </w:tcPr>
          <w:p w14:paraId="4DE485BF"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52EBCF3F"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3B7A7C14"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4208A7C3" w14:textId="77777777" w:rsidTr="00E966D0">
        <w:tc>
          <w:tcPr>
            <w:tcW w:w="1701" w:type="dxa"/>
            <w:tcBorders>
              <w:top w:val="single" w:sz="4" w:space="0" w:color="auto"/>
            </w:tcBorders>
          </w:tcPr>
          <w:p w14:paraId="6D8C7C51" w14:textId="77777777" w:rsidR="0088291E" w:rsidRPr="00223E3E" w:rsidRDefault="0088291E" w:rsidP="00E966D0">
            <w:pPr>
              <w:spacing w:line="26" w:lineRule="atLeast"/>
              <w:jc w:val="left"/>
              <w:rPr>
                <w:szCs w:val="22"/>
              </w:rPr>
            </w:pPr>
            <w:r w:rsidRPr="00223E3E">
              <w:rPr>
                <w:color w:val="000000" w:themeColor="text1"/>
                <w:szCs w:val="22"/>
              </w:rPr>
              <w:t>Blockchain</w:t>
            </w:r>
          </w:p>
        </w:tc>
        <w:tc>
          <w:tcPr>
            <w:tcW w:w="3428" w:type="dxa"/>
            <w:tcBorders>
              <w:top w:val="single" w:sz="4" w:space="0" w:color="auto"/>
            </w:tcBorders>
          </w:tcPr>
          <w:p w14:paraId="418A1BC6" w14:textId="77777777" w:rsidR="0088291E" w:rsidRPr="00223E3E" w:rsidRDefault="0088291E" w:rsidP="00E966D0">
            <w:pPr>
              <w:spacing w:line="26" w:lineRule="atLeast"/>
              <w:rPr>
                <w:szCs w:val="22"/>
              </w:rPr>
            </w:pPr>
            <w:r w:rsidRPr="00223E3E">
              <w:rPr>
                <w:color w:val="000000" w:themeColor="text1"/>
                <w:szCs w:val="22"/>
              </w:rPr>
              <w:t>Use of distributed ledger technologies in IoT or vice versa.</w:t>
            </w:r>
          </w:p>
        </w:tc>
        <w:tc>
          <w:tcPr>
            <w:tcW w:w="1817" w:type="dxa"/>
            <w:tcBorders>
              <w:top w:val="single" w:sz="4" w:space="0" w:color="auto"/>
            </w:tcBorders>
          </w:tcPr>
          <w:p w14:paraId="6A584794" w14:textId="77777777" w:rsidR="0088291E" w:rsidRPr="00223E3E" w:rsidRDefault="002562A5" w:rsidP="00E966D0">
            <w:pPr>
              <w:spacing w:line="26" w:lineRule="atLeast"/>
              <w:jc w:val="left"/>
              <w:rPr>
                <w:szCs w:val="22"/>
              </w:rPr>
            </w:pPr>
            <w:hyperlink r:id="rId105" w:history="1">
              <w:r w:rsidR="0088291E" w:rsidRPr="00223E3E">
                <w:rPr>
                  <w:rStyle w:val="Hyperlink"/>
                  <w:i/>
                  <w:color w:val="000000" w:themeColor="text1"/>
                  <w:szCs w:val="22"/>
                  <w:u w:val="none"/>
                </w:rPr>
                <w:t>Slock.it</w:t>
              </w:r>
            </w:hyperlink>
          </w:p>
        </w:tc>
        <w:tc>
          <w:tcPr>
            <w:tcW w:w="1883" w:type="dxa"/>
            <w:vMerge w:val="restart"/>
            <w:tcBorders>
              <w:top w:val="single" w:sz="4" w:space="0" w:color="auto"/>
            </w:tcBorders>
          </w:tcPr>
          <w:p w14:paraId="57BEF200" w14:textId="77777777" w:rsidR="0088291E" w:rsidRPr="00223E3E" w:rsidRDefault="0088291E" w:rsidP="00E966D0">
            <w:pPr>
              <w:spacing w:line="26" w:lineRule="atLeast"/>
              <w:jc w:val="left"/>
              <w:rPr>
                <w:i/>
                <w:color w:val="000000" w:themeColor="text1"/>
                <w:szCs w:val="22"/>
              </w:rPr>
            </w:pPr>
            <w:r w:rsidRPr="00223E3E">
              <w:rPr>
                <w:i/>
                <w:color w:val="000000" w:themeColor="text1"/>
                <w:szCs w:val="22"/>
              </w:rPr>
              <w:fldChar w:fldCharType="begin" w:fldLock="1"/>
            </w:r>
            <w:r w:rsidRPr="00223E3E">
              <w:rPr>
                <w:i/>
                <w:color w:val="000000" w:themeColor="text1"/>
                <w:szCs w:val="22"/>
              </w:rPr>
              <w:instrText>ADDIN CSL_CITATION {"citationItems":[{"id":"ITEM-1","itemData":{"author":[{"dropping-particle":"","family":"MIT Technology Review","given":"","non-dropping-particle":"","parse-names":false,"suffix":""}],"id":"ITEM-1","issued":{"date-parts":[["2018"]]},"title":"Combining IoT and Blockchain Toward New Levels of Trust [Panel Discussion]","type":"speech"},"uris":["http://www.mendeley.com/documents/?uuid=9d5c212d-c52b-4765-b68d-3bf49cb17128"]}],"mendeley":{"formattedCitation":"(MIT Technology Review, 2018)","plainTextFormattedCitation":"(MIT Technology Review, 2018)","previouslyFormattedCitation":"(MIT Technology Review, 2018)"},"properties":{"noteIndex":0},"schema":"https://github.com/citation-style-language/schema/raw/master/csl-citation.json"}</w:instrText>
            </w:r>
            <w:r w:rsidRPr="00223E3E">
              <w:rPr>
                <w:i/>
                <w:color w:val="000000" w:themeColor="text1"/>
                <w:szCs w:val="22"/>
              </w:rPr>
              <w:fldChar w:fldCharType="separate"/>
            </w:r>
            <w:r w:rsidRPr="00223E3E">
              <w:rPr>
                <w:noProof/>
                <w:color w:val="000000" w:themeColor="text1"/>
                <w:szCs w:val="22"/>
              </w:rPr>
              <w:t>(MIT Technology Review, 2018)</w:t>
            </w:r>
            <w:r w:rsidRPr="00223E3E">
              <w:rPr>
                <w:i/>
                <w:color w:val="000000" w:themeColor="text1"/>
                <w:szCs w:val="22"/>
              </w:rPr>
              <w:fldChar w:fldCharType="end"/>
            </w:r>
            <w:r w:rsidRPr="00223E3E">
              <w:rPr>
                <w:i/>
                <w:color w:val="000000" w:themeColor="text1"/>
                <w:szCs w:val="22"/>
              </w:rPr>
              <w:cr/>
            </w:r>
          </w:p>
          <w:p w14:paraId="5356BFCB" w14:textId="77777777" w:rsidR="0088291E" w:rsidRPr="00223E3E" w:rsidRDefault="0088291E" w:rsidP="00E966D0">
            <w:pPr>
              <w:spacing w:line="26" w:lineRule="atLeast"/>
              <w:jc w:val="left"/>
              <w:rPr>
                <w:i/>
                <w:color w:val="000000" w:themeColor="text1"/>
                <w:szCs w:val="22"/>
              </w:rPr>
            </w:pPr>
          </w:p>
        </w:tc>
      </w:tr>
      <w:tr w:rsidR="0088291E" w:rsidRPr="00223E3E" w14:paraId="6ABD4FE6" w14:textId="77777777" w:rsidTr="00E966D0">
        <w:tc>
          <w:tcPr>
            <w:tcW w:w="1701" w:type="dxa"/>
          </w:tcPr>
          <w:p w14:paraId="6118B596"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Artificial intelligence</w:t>
            </w:r>
          </w:p>
        </w:tc>
        <w:tc>
          <w:tcPr>
            <w:tcW w:w="3428" w:type="dxa"/>
          </w:tcPr>
          <w:p w14:paraId="0BFB1BDA" w14:textId="77777777" w:rsidR="0088291E" w:rsidRPr="00223E3E" w:rsidRDefault="0088291E" w:rsidP="00E966D0">
            <w:pPr>
              <w:spacing w:line="26" w:lineRule="atLeast"/>
              <w:rPr>
                <w:color w:val="000000" w:themeColor="text1"/>
                <w:szCs w:val="22"/>
              </w:rPr>
            </w:pPr>
            <w:r w:rsidRPr="00223E3E">
              <w:rPr>
                <w:color w:val="000000" w:themeColor="text1"/>
                <w:szCs w:val="22"/>
              </w:rPr>
              <w:t>IoT data processed through machine learning, neural networks, deep learning, or other Artificial Intelligence technology.</w:t>
            </w:r>
          </w:p>
        </w:tc>
        <w:tc>
          <w:tcPr>
            <w:tcW w:w="1817" w:type="dxa"/>
          </w:tcPr>
          <w:p w14:paraId="3B68444D" w14:textId="77777777" w:rsidR="0088291E" w:rsidRPr="00223E3E" w:rsidRDefault="002562A5" w:rsidP="00E966D0">
            <w:pPr>
              <w:spacing w:line="26" w:lineRule="atLeast"/>
              <w:jc w:val="left"/>
              <w:rPr>
                <w:i/>
                <w:szCs w:val="22"/>
              </w:rPr>
            </w:pPr>
            <w:hyperlink r:id="rId106" w:history="1">
              <w:proofErr w:type="spellStart"/>
              <w:r w:rsidR="0088291E" w:rsidRPr="00223E3E">
                <w:rPr>
                  <w:rStyle w:val="Hyperlink"/>
                  <w:i/>
                  <w:color w:val="000000" w:themeColor="text1"/>
                  <w:szCs w:val="22"/>
                  <w:u w:val="none"/>
                </w:rPr>
                <w:t>Xesol</w:t>
              </w:r>
              <w:proofErr w:type="spellEnd"/>
            </w:hyperlink>
            <w:r w:rsidR="0088291E" w:rsidRPr="00223E3E">
              <w:rPr>
                <w:i/>
                <w:color w:val="000000" w:themeColor="text1"/>
                <w:szCs w:val="22"/>
              </w:rPr>
              <w:t xml:space="preserve">, </w:t>
            </w:r>
            <w:hyperlink r:id="rId107" w:history="1">
              <w:proofErr w:type="spellStart"/>
              <w:r w:rsidR="0088291E" w:rsidRPr="00223E3E">
                <w:rPr>
                  <w:rStyle w:val="Hyperlink"/>
                  <w:i/>
                  <w:color w:val="000000" w:themeColor="text1"/>
                  <w:szCs w:val="22"/>
                  <w:u w:val="none"/>
                </w:rPr>
                <w:t>Imagimob</w:t>
              </w:r>
              <w:proofErr w:type="spellEnd"/>
            </w:hyperlink>
          </w:p>
        </w:tc>
        <w:tc>
          <w:tcPr>
            <w:tcW w:w="1883" w:type="dxa"/>
            <w:vMerge/>
          </w:tcPr>
          <w:p w14:paraId="2A110A1A" w14:textId="77777777" w:rsidR="0088291E" w:rsidRPr="00223E3E" w:rsidRDefault="0088291E" w:rsidP="00E966D0">
            <w:pPr>
              <w:spacing w:line="26" w:lineRule="atLeast"/>
              <w:rPr>
                <w:szCs w:val="22"/>
              </w:rPr>
            </w:pPr>
          </w:p>
        </w:tc>
      </w:tr>
      <w:tr w:rsidR="0088291E" w:rsidRPr="00223E3E" w14:paraId="3C58692F" w14:textId="77777777" w:rsidTr="00E966D0">
        <w:tc>
          <w:tcPr>
            <w:tcW w:w="1701" w:type="dxa"/>
          </w:tcPr>
          <w:p w14:paraId="7BAF1D31"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Robotics</w:t>
            </w:r>
          </w:p>
        </w:tc>
        <w:tc>
          <w:tcPr>
            <w:tcW w:w="3428" w:type="dxa"/>
          </w:tcPr>
          <w:p w14:paraId="07FFDD8F" w14:textId="77777777" w:rsidR="0088291E" w:rsidRPr="00223E3E" w:rsidRDefault="0088291E" w:rsidP="00E966D0">
            <w:pPr>
              <w:spacing w:line="26" w:lineRule="atLeast"/>
              <w:rPr>
                <w:color w:val="000000" w:themeColor="text1"/>
                <w:szCs w:val="22"/>
              </w:rPr>
            </w:pPr>
            <w:r w:rsidRPr="00223E3E">
              <w:rPr>
                <w:color w:val="000000" w:themeColor="text1"/>
                <w:szCs w:val="22"/>
              </w:rPr>
              <w:t>Machine moving independently and making complex movements.</w:t>
            </w:r>
          </w:p>
        </w:tc>
        <w:tc>
          <w:tcPr>
            <w:tcW w:w="1817" w:type="dxa"/>
          </w:tcPr>
          <w:p w14:paraId="7DE37B0E" w14:textId="77777777" w:rsidR="0088291E" w:rsidRPr="00223E3E" w:rsidRDefault="002562A5" w:rsidP="00E966D0">
            <w:pPr>
              <w:spacing w:line="26" w:lineRule="atLeast"/>
              <w:jc w:val="left"/>
              <w:rPr>
                <w:i/>
                <w:szCs w:val="22"/>
              </w:rPr>
            </w:pPr>
            <w:hyperlink r:id="rId108" w:history="1">
              <w:r w:rsidR="0088291E" w:rsidRPr="00223E3E">
                <w:rPr>
                  <w:rStyle w:val="Hyperlink"/>
                  <w:i/>
                  <w:color w:val="000000" w:themeColor="text1"/>
                  <w:szCs w:val="22"/>
                  <w:u w:val="none"/>
                </w:rPr>
                <w:t>Ready-Robotics</w:t>
              </w:r>
            </w:hyperlink>
          </w:p>
        </w:tc>
        <w:tc>
          <w:tcPr>
            <w:tcW w:w="1883" w:type="dxa"/>
            <w:vMerge/>
          </w:tcPr>
          <w:p w14:paraId="1AF4CC90" w14:textId="77777777" w:rsidR="0088291E" w:rsidRPr="00223E3E" w:rsidRDefault="0088291E" w:rsidP="00E966D0">
            <w:pPr>
              <w:spacing w:line="26" w:lineRule="atLeast"/>
              <w:rPr>
                <w:szCs w:val="22"/>
              </w:rPr>
            </w:pPr>
          </w:p>
        </w:tc>
      </w:tr>
      <w:tr w:rsidR="0088291E" w:rsidRPr="00223E3E" w14:paraId="1E878047" w14:textId="77777777" w:rsidTr="00E966D0">
        <w:tc>
          <w:tcPr>
            <w:tcW w:w="1701" w:type="dxa"/>
          </w:tcPr>
          <w:p w14:paraId="26C804BF"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3D printing</w:t>
            </w:r>
          </w:p>
        </w:tc>
        <w:tc>
          <w:tcPr>
            <w:tcW w:w="3428" w:type="dxa"/>
          </w:tcPr>
          <w:p w14:paraId="626AD09A" w14:textId="77777777" w:rsidR="0088291E" w:rsidRPr="00223E3E" w:rsidRDefault="0088291E" w:rsidP="00E966D0">
            <w:pPr>
              <w:spacing w:line="26" w:lineRule="atLeast"/>
              <w:rPr>
                <w:color w:val="000000" w:themeColor="text1"/>
                <w:szCs w:val="22"/>
              </w:rPr>
            </w:pPr>
            <w:r w:rsidRPr="00223E3E">
              <w:rPr>
                <w:color w:val="000000" w:themeColor="text1"/>
                <w:szCs w:val="22"/>
              </w:rPr>
              <w:t>Supports computer assisted transformation of material to create a three-dimensional object.</w:t>
            </w:r>
          </w:p>
        </w:tc>
        <w:tc>
          <w:tcPr>
            <w:tcW w:w="1817" w:type="dxa"/>
          </w:tcPr>
          <w:p w14:paraId="36D18D25" w14:textId="77777777" w:rsidR="0088291E" w:rsidRPr="00223E3E" w:rsidRDefault="002562A5" w:rsidP="00E966D0">
            <w:pPr>
              <w:spacing w:line="26" w:lineRule="atLeast"/>
              <w:jc w:val="left"/>
              <w:rPr>
                <w:i/>
                <w:szCs w:val="22"/>
              </w:rPr>
            </w:pPr>
            <w:hyperlink r:id="rId109" w:history="1">
              <w:proofErr w:type="spellStart"/>
              <w:r w:rsidR="0088291E" w:rsidRPr="00223E3E">
                <w:rPr>
                  <w:rStyle w:val="Hyperlink"/>
                  <w:i/>
                  <w:color w:val="000000" w:themeColor="text1"/>
                  <w:szCs w:val="22"/>
                  <w:u w:val="none"/>
                </w:rPr>
                <w:t>Astroprint</w:t>
              </w:r>
              <w:proofErr w:type="spellEnd"/>
            </w:hyperlink>
          </w:p>
        </w:tc>
        <w:tc>
          <w:tcPr>
            <w:tcW w:w="1883" w:type="dxa"/>
            <w:vMerge/>
          </w:tcPr>
          <w:p w14:paraId="20209F2F" w14:textId="77777777" w:rsidR="0088291E" w:rsidRPr="00223E3E" w:rsidRDefault="0088291E" w:rsidP="00E966D0">
            <w:pPr>
              <w:spacing w:line="26" w:lineRule="atLeast"/>
              <w:rPr>
                <w:szCs w:val="22"/>
              </w:rPr>
            </w:pPr>
          </w:p>
        </w:tc>
      </w:tr>
    </w:tbl>
    <w:p w14:paraId="4F50F218" w14:textId="77777777" w:rsidR="0088291E" w:rsidRPr="00223E3E" w:rsidRDefault="0088291E" w:rsidP="0088291E">
      <w:pPr>
        <w:spacing w:line="26" w:lineRule="atLeast"/>
        <w:rPr>
          <w:color w:val="000000" w:themeColor="text1"/>
          <w:sz w:val="24"/>
        </w:rPr>
      </w:pPr>
    </w:p>
    <w:p w14:paraId="6F645570" w14:textId="0E74AC93" w:rsidR="0088291E" w:rsidRPr="00223E3E" w:rsidRDefault="0088291E" w:rsidP="0088291E">
      <w:r w:rsidRPr="00223E3E">
        <w:t xml:space="preserve">Data has turned into a key asset for companies leveraging digital technologies </w:t>
      </w:r>
      <w:r w:rsidRPr="00223E3E">
        <w:fldChar w:fldCharType="begin" w:fldLock="1"/>
      </w:r>
      <w:r w:rsidRPr="00223E3E">
        <w:instrText>ADDIN CSL_CITATION {"citationItems":[{"id":"ITEM-1","itemData":{"author":[{"dropping-particle":"","family":"Bharadwaj","given":"Anandhi","non-dropping-particle":"","parse-names":false,"suffix":""},{"dropping-particle":"","family":"Sawy","given":"Omar A.","non-dropping-particle":"El","parse-names":false,"suffix":""},{"dropping-particle":"","family":"Pavlou","given":"Paul A.","non-dropping-particle":"","parse-names":false,"suffix":""},{"dropping-particle":"","family":"Venkatraman","given":"N. Venkat","non-dropping-particle":"","parse-names":false,"suffix":""}],"container-title":"MIS Quarterly","id":"ITEM-1","issue":"2","issued":{"date-parts":[["2013"]]},"page":"471-482","title":"Digital Business Strategy: Toward a Next Generation of Insights","type":"article-journal","volume":"37"},"uris":["http://www.mendeley.com/documents/?uuid=43fa85c3-f10a-4348-880d-098333b46d1a"]}],"mendeley":{"formattedCitation":"(Bharadwaj, El Sawy, Pavlou, &amp; Venkatraman, 2013)","plainTextFormattedCitation":"(Bharadwaj, El Sawy, Pavlou, &amp; Venkatraman, 2013)","previouslyFormattedCitation":"(Bharadwaj, El Sawy, Pavlou, &amp; Venkatraman, 2013)"},"properties":{"noteIndex":0},"schema":"https://github.com/citation-style-language/schema/raw/master/csl-citation.json"}</w:instrText>
      </w:r>
      <w:r w:rsidRPr="00223E3E">
        <w:fldChar w:fldCharType="separate"/>
      </w:r>
      <w:r w:rsidRPr="00223E3E">
        <w:rPr>
          <w:noProof/>
        </w:rPr>
        <w:t>(Bharadwaj, El Sawy, Pavlou, &amp; Venkatraman, 2013)</w:t>
      </w:r>
      <w:r w:rsidRPr="00223E3E">
        <w:fldChar w:fldCharType="end"/>
      </w:r>
      <w:r w:rsidRPr="00223E3E">
        <w:t xml:space="preserve">. Therefore, its use represents an integral aspect of a firm’s business model. In the taxonomy, we include the dimensions </w:t>
      </w:r>
      <w:r w:rsidRPr="00223E3E">
        <w:rPr>
          <w:i/>
        </w:rPr>
        <w:t xml:space="preserve">data usage </w:t>
      </w:r>
      <w:r w:rsidRPr="00223E3E">
        <w:t xml:space="preserve">and </w:t>
      </w:r>
      <w:r w:rsidRPr="00223E3E">
        <w:rPr>
          <w:i/>
        </w:rPr>
        <w:t xml:space="preserve">data source </w:t>
      </w:r>
      <w:r w:rsidRPr="00223E3E">
        <w:t xml:space="preserve">identified by </w:t>
      </w:r>
      <w:proofErr w:type="spellStart"/>
      <w:r w:rsidRPr="00223E3E">
        <w:t>Püschel</w:t>
      </w:r>
      <w:proofErr w:type="spellEnd"/>
      <w:r w:rsidRPr="00223E3E">
        <w:t xml:space="preserve"> </w:t>
      </w:r>
      <w:r w:rsidRPr="00223E3E">
        <w:rPr>
          <w:i/>
        </w:rPr>
        <w:t xml:space="preserve">et al. </w:t>
      </w:r>
      <w:r w:rsidRPr="00223E3E">
        <w:t xml:space="preserve">(2016) to accommodate for its importance. </w:t>
      </w:r>
      <w:r w:rsidRPr="00223E3E">
        <w:rPr>
          <w:i/>
        </w:rPr>
        <w:fldChar w:fldCharType="begin"/>
      </w:r>
      <w:r w:rsidRPr="00223E3E">
        <w:rPr>
          <w:i/>
        </w:rPr>
        <w:instrText xml:space="preserve"> REF _Ref532430945 \h  \* MERGEFORMAT </w:instrText>
      </w:r>
      <w:r w:rsidRPr="00223E3E">
        <w:rPr>
          <w:i/>
        </w:rPr>
      </w:r>
      <w:r w:rsidRPr="00223E3E">
        <w:rPr>
          <w:i/>
        </w:rPr>
        <w:fldChar w:fldCharType="separate"/>
      </w:r>
      <w:r w:rsidR="0052684E" w:rsidRPr="0052684E">
        <w:rPr>
          <w:i/>
        </w:rPr>
        <w:t>Table 4</w:t>
      </w:r>
      <w:r w:rsidR="0052684E" w:rsidRPr="0052684E">
        <w:rPr>
          <w:i/>
        </w:rPr>
        <w:noBreakHyphen/>
        <w:t>15</w:t>
      </w:r>
      <w:r w:rsidRPr="00223E3E">
        <w:rPr>
          <w:i/>
        </w:rPr>
        <w:fldChar w:fldCharType="end"/>
      </w:r>
      <w:r w:rsidRPr="00223E3E">
        <w:t xml:space="preserve"> lists four related characteristics.</w:t>
      </w:r>
    </w:p>
    <w:p w14:paraId="772E97E7" w14:textId="23AD9C37" w:rsidR="0088291E" w:rsidRPr="00223E3E" w:rsidRDefault="0088291E" w:rsidP="0088291E">
      <w:pPr>
        <w:pStyle w:val="Caption"/>
        <w:spacing w:line="26" w:lineRule="atLeast"/>
        <w:rPr>
          <w:szCs w:val="24"/>
        </w:rPr>
      </w:pPr>
      <w:bookmarkStart w:id="40" w:name="_Ref532430945"/>
      <w:bookmarkStart w:id="41" w:name="_Toc1564415"/>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15</w:t>
      </w:r>
      <w:r w:rsidRPr="00223E3E">
        <w:rPr>
          <w:b/>
        </w:rPr>
        <w:fldChar w:fldCharType="end"/>
      </w:r>
      <w:bookmarkEnd w:id="40"/>
      <w:r w:rsidRPr="00223E3E">
        <w:rPr>
          <w:b/>
        </w:rPr>
        <w:t>:</w:t>
      </w:r>
      <w:r w:rsidRPr="00223E3E">
        <w:t xml:space="preserve"> </w:t>
      </w:r>
      <w:r w:rsidRPr="00223E3E">
        <w:rPr>
          <w:szCs w:val="24"/>
        </w:rPr>
        <w:t>Taxonomy dimension – Data Source</w:t>
      </w:r>
      <w:bookmarkEnd w:id="41"/>
      <w:r w:rsidRPr="00223E3E">
        <w:rPr>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7F591B1B" w14:textId="77777777" w:rsidTr="00E966D0">
        <w:tc>
          <w:tcPr>
            <w:tcW w:w="1701" w:type="dxa"/>
            <w:tcBorders>
              <w:top w:val="single" w:sz="4" w:space="0" w:color="auto"/>
              <w:bottom w:val="single" w:sz="4" w:space="0" w:color="auto"/>
            </w:tcBorders>
          </w:tcPr>
          <w:p w14:paraId="5186809D"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3000DF14"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2C7AC627"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7D108F5F"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64CBF65A" w14:textId="77777777" w:rsidTr="00E966D0">
        <w:tc>
          <w:tcPr>
            <w:tcW w:w="1701" w:type="dxa"/>
            <w:tcBorders>
              <w:top w:val="single" w:sz="4" w:space="0" w:color="auto"/>
            </w:tcBorders>
          </w:tcPr>
          <w:p w14:paraId="1871D4B8" w14:textId="77777777" w:rsidR="0088291E" w:rsidRPr="00223E3E" w:rsidRDefault="0088291E" w:rsidP="00E966D0">
            <w:pPr>
              <w:spacing w:line="26" w:lineRule="atLeast"/>
              <w:jc w:val="left"/>
              <w:rPr>
                <w:szCs w:val="22"/>
              </w:rPr>
            </w:pPr>
            <w:r w:rsidRPr="00223E3E">
              <w:rPr>
                <w:color w:val="000000" w:themeColor="text1"/>
                <w:szCs w:val="22"/>
              </w:rPr>
              <w:t>Product state</w:t>
            </w:r>
          </w:p>
        </w:tc>
        <w:tc>
          <w:tcPr>
            <w:tcW w:w="3428" w:type="dxa"/>
            <w:tcBorders>
              <w:top w:val="single" w:sz="4" w:space="0" w:color="auto"/>
            </w:tcBorders>
          </w:tcPr>
          <w:p w14:paraId="61FA5EB3" w14:textId="77777777" w:rsidR="0088291E" w:rsidRPr="00223E3E" w:rsidRDefault="0088291E" w:rsidP="00E966D0">
            <w:pPr>
              <w:spacing w:line="26" w:lineRule="atLeast"/>
              <w:rPr>
                <w:szCs w:val="22"/>
              </w:rPr>
            </w:pPr>
            <w:r w:rsidRPr="00223E3E">
              <w:rPr>
                <w:color w:val="000000" w:themeColor="text1"/>
                <w:szCs w:val="22"/>
              </w:rPr>
              <w:t>The internal state retrieved through actuators, sensors, and further components at a given time.</w:t>
            </w:r>
          </w:p>
        </w:tc>
        <w:tc>
          <w:tcPr>
            <w:tcW w:w="1817" w:type="dxa"/>
            <w:tcBorders>
              <w:top w:val="single" w:sz="4" w:space="0" w:color="auto"/>
            </w:tcBorders>
          </w:tcPr>
          <w:p w14:paraId="5D0FDA48" w14:textId="77777777" w:rsidR="0088291E" w:rsidRPr="00223E3E" w:rsidRDefault="002562A5" w:rsidP="00E966D0">
            <w:pPr>
              <w:spacing w:line="26" w:lineRule="atLeast"/>
              <w:jc w:val="left"/>
              <w:rPr>
                <w:szCs w:val="22"/>
              </w:rPr>
            </w:pPr>
            <w:hyperlink r:id="rId110" w:history="1">
              <w:proofErr w:type="spellStart"/>
              <w:r w:rsidR="0088291E" w:rsidRPr="00223E3E">
                <w:rPr>
                  <w:rStyle w:val="Hyperlink"/>
                  <w:i/>
                  <w:color w:val="000000" w:themeColor="text1"/>
                  <w:szCs w:val="22"/>
                  <w:u w:val="none"/>
                </w:rPr>
                <w:t>Podtrackers</w:t>
              </w:r>
              <w:proofErr w:type="spellEnd"/>
            </w:hyperlink>
            <w:r w:rsidR="0088291E" w:rsidRPr="00223E3E">
              <w:rPr>
                <w:i/>
                <w:color w:val="000000" w:themeColor="text1"/>
                <w:szCs w:val="22"/>
              </w:rPr>
              <w:t xml:space="preserve">, </w:t>
            </w:r>
            <w:hyperlink r:id="rId111" w:history="1">
              <w:proofErr w:type="spellStart"/>
              <w:r w:rsidR="0088291E" w:rsidRPr="00223E3E">
                <w:rPr>
                  <w:rStyle w:val="Hyperlink"/>
                  <w:i/>
                  <w:color w:val="000000" w:themeColor="text1"/>
                  <w:szCs w:val="22"/>
                  <w:u w:val="none"/>
                </w:rPr>
                <w:t>ReadyRobotics</w:t>
              </w:r>
              <w:proofErr w:type="spellEnd"/>
            </w:hyperlink>
          </w:p>
        </w:tc>
        <w:tc>
          <w:tcPr>
            <w:tcW w:w="1883" w:type="dxa"/>
            <w:vMerge w:val="restart"/>
            <w:tcBorders>
              <w:top w:val="single" w:sz="4" w:space="0" w:color="auto"/>
            </w:tcBorders>
          </w:tcPr>
          <w:p w14:paraId="4435F384" w14:textId="77777777" w:rsidR="0088291E" w:rsidRPr="00223E3E" w:rsidRDefault="0088291E" w:rsidP="00E966D0">
            <w:pPr>
              <w:spacing w:line="26" w:lineRule="atLeas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{"citationItems":[{"id":"ITEM-1","itemData":{"ISBN":"9780996683135","abstract":"Digital technologies immerse in our private lives and force businesses to rethink existing work practices. Among the emerging digital technologies, the Internet of Things (IoT) is attributed disruptive potential, as it refers to the equipment of physical things with sensor and communication technologies and to the integration of these things into the networked society. Until today, the IoT is low on theoretical insights. Most notably, smart things, which constitute a vital building block of the IoT and the foundation of IoT-based business models, have been neglected by academic research. Taking a smart thing’s perspective, our study aims to complement extant work on the IoT. We offer a multi-layer taxonomy of smart things that comprises ten dimensions structured along the architectural layers of existing IoT stacks (i.e., the thing itself, interaction, data, and services). To evaluate our taxonomy, we used a sample of 50 real-life smart things from the B2C context.","author":[{"dropping-particle":"","family":"Püschel","given":"Louis","non-dropping-particle":"","parse-names":false,"suffix":""},{"dropping-particle":"","family":"Röglinger","given":"Maximilian","non-dropping-particle":"","parse-names":false,"suffix":""},{"dropping-particle":"","family":"Schlott","given":"Helen","non-dropping-particle":"","parse-names":false,"suffix":""}],"container-title":"37th International Conference on Information Systems (ICIS)","id":"ITEM-1","issued":{"date-parts":[["2016"]]},"page":"1-19","title":"What’s in a Smart Thing? Development of a Multi-Layer Taxonomy","type":"article-journal","volume":"4801"},"uris":["http://www.mendeley.com/documents/?uuid=022cf134-8f24-43b0-b52f-775fdf9d45cc"]}],"mendeley":{"formattedCitation":"(Püschel et al., 2016)","plainTextFormattedCitation":"(Püschel et al., 2016)","previouslyFormattedCitation":"(Püschel et al., 2016)"},"properties":{"noteIndex":0},"schema":"https://github.com/citation-style-language/schema/raw/master/csl-citation.json"}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(Püschel et al., 2016)</w:t>
            </w:r>
            <w:r w:rsidRPr="00223E3E">
              <w:rPr>
                <w:color w:val="000000" w:themeColor="text1"/>
                <w:szCs w:val="22"/>
              </w:rPr>
              <w:fldChar w:fldCharType="end"/>
            </w:r>
          </w:p>
        </w:tc>
      </w:tr>
      <w:tr w:rsidR="0088291E" w:rsidRPr="00223E3E" w14:paraId="3EEBAEC9" w14:textId="77777777" w:rsidTr="00E966D0">
        <w:tc>
          <w:tcPr>
            <w:tcW w:w="1701" w:type="dxa"/>
          </w:tcPr>
          <w:p w14:paraId="7FB6CE02"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Product context</w:t>
            </w:r>
          </w:p>
        </w:tc>
        <w:tc>
          <w:tcPr>
            <w:tcW w:w="3428" w:type="dxa"/>
          </w:tcPr>
          <w:p w14:paraId="230A1179" w14:textId="77777777" w:rsidR="0088291E" w:rsidRPr="00223E3E" w:rsidRDefault="0088291E" w:rsidP="00E966D0">
            <w:pPr>
              <w:spacing w:line="26" w:lineRule="atLeast"/>
              <w:rPr>
                <w:color w:val="000000" w:themeColor="text1"/>
                <w:szCs w:val="22"/>
              </w:rPr>
            </w:pPr>
            <w:r w:rsidRPr="00223E3E">
              <w:rPr>
                <w:color w:val="000000" w:themeColor="text1"/>
                <w:szCs w:val="22"/>
              </w:rPr>
              <w:t>The local conditions surrounding the IoT hardware and software at a given time.</w:t>
            </w:r>
          </w:p>
        </w:tc>
        <w:tc>
          <w:tcPr>
            <w:tcW w:w="1817" w:type="dxa"/>
          </w:tcPr>
          <w:p w14:paraId="544D146A" w14:textId="77777777" w:rsidR="0088291E" w:rsidRPr="00223E3E" w:rsidRDefault="002562A5" w:rsidP="00E966D0">
            <w:pPr>
              <w:spacing w:line="26" w:lineRule="atLeast"/>
              <w:jc w:val="left"/>
              <w:rPr>
                <w:i/>
                <w:szCs w:val="22"/>
              </w:rPr>
            </w:pPr>
            <w:hyperlink r:id="rId112" w:history="1">
              <w:proofErr w:type="spellStart"/>
              <w:r w:rsidR="0088291E" w:rsidRPr="00223E3E">
                <w:rPr>
                  <w:rStyle w:val="Hyperlink"/>
                  <w:i/>
                  <w:color w:val="000000" w:themeColor="text1"/>
                  <w:szCs w:val="22"/>
                  <w:u w:val="none"/>
                </w:rPr>
                <w:t>Sensibo</w:t>
              </w:r>
              <w:proofErr w:type="spellEnd"/>
            </w:hyperlink>
            <w:r w:rsidR="0088291E" w:rsidRPr="00223E3E">
              <w:rPr>
                <w:i/>
                <w:color w:val="000000" w:themeColor="text1"/>
                <w:szCs w:val="22"/>
              </w:rPr>
              <w:t xml:space="preserve">, </w:t>
            </w:r>
            <w:hyperlink r:id="rId113" w:history="1">
              <w:r w:rsidR="0088291E" w:rsidRPr="00223E3E">
                <w:rPr>
                  <w:rStyle w:val="Hyperlink"/>
                  <w:i/>
                  <w:color w:val="000000" w:themeColor="text1"/>
                  <w:szCs w:val="22"/>
                  <w:u w:val="none"/>
                </w:rPr>
                <w:t>Ween</w:t>
              </w:r>
            </w:hyperlink>
          </w:p>
        </w:tc>
        <w:tc>
          <w:tcPr>
            <w:tcW w:w="1883" w:type="dxa"/>
            <w:vMerge/>
          </w:tcPr>
          <w:p w14:paraId="2C150EF6" w14:textId="77777777" w:rsidR="0088291E" w:rsidRPr="00223E3E" w:rsidRDefault="0088291E" w:rsidP="00E966D0">
            <w:pPr>
              <w:spacing w:line="26" w:lineRule="atLeast"/>
              <w:rPr>
                <w:szCs w:val="22"/>
              </w:rPr>
            </w:pPr>
          </w:p>
        </w:tc>
      </w:tr>
      <w:tr w:rsidR="0088291E" w:rsidRPr="00223E3E" w14:paraId="537A28F2" w14:textId="77777777" w:rsidTr="00E966D0">
        <w:tc>
          <w:tcPr>
            <w:tcW w:w="1701" w:type="dxa"/>
          </w:tcPr>
          <w:p w14:paraId="729D306E"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Product usage</w:t>
            </w:r>
          </w:p>
        </w:tc>
        <w:tc>
          <w:tcPr>
            <w:tcW w:w="3428" w:type="dxa"/>
          </w:tcPr>
          <w:p w14:paraId="1357DCE2" w14:textId="77777777" w:rsidR="0088291E" w:rsidRPr="00223E3E" w:rsidRDefault="0088291E" w:rsidP="00E966D0">
            <w:pPr>
              <w:spacing w:line="26" w:lineRule="atLeast"/>
              <w:rPr>
                <w:color w:val="000000" w:themeColor="text1"/>
                <w:szCs w:val="22"/>
              </w:rPr>
            </w:pPr>
            <w:r w:rsidRPr="00223E3E">
              <w:rPr>
                <w:color w:val="000000" w:themeColor="text1"/>
                <w:szCs w:val="22"/>
              </w:rPr>
              <w:t>The parameters defining the usage mode of a particular solution, especially in relation to other components (hard- and software).</w:t>
            </w:r>
          </w:p>
        </w:tc>
        <w:tc>
          <w:tcPr>
            <w:tcW w:w="1817" w:type="dxa"/>
          </w:tcPr>
          <w:p w14:paraId="2CC17363" w14:textId="77777777" w:rsidR="0088291E" w:rsidRPr="00223E3E" w:rsidRDefault="002562A5" w:rsidP="00E966D0">
            <w:pPr>
              <w:spacing w:line="26" w:lineRule="atLeast"/>
              <w:jc w:val="left"/>
              <w:rPr>
                <w:i/>
                <w:szCs w:val="22"/>
              </w:rPr>
            </w:pPr>
            <w:hyperlink r:id="rId114" w:history="1">
              <w:proofErr w:type="spellStart"/>
              <w:r w:rsidR="0088291E" w:rsidRPr="00223E3E">
                <w:rPr>
                  <w:rStyle w:val="Hyperlink"/>
                  <w:i/>
                  <w:color w:val="000000" w:themeColor="text1"/>
                  <w:szCs w:val="22"/>
                  <w:u w:val="none"/>
                </w:rPr>
                <w:t>Leantagra</w:t>
              </w:r>
              <w:proofErr w:type="spellEnd"/>
            </w:hyperlink>
          </w:p>
        </w:tc>
        <w:tc>
          <w:tcPr>
            <w:tcW w:w="1883" w:type="dxa"/>
            <w:vMerge/>
          </w:tcPr>
          <w:p w14:paraId="14747A07" w14:textId="77777777" w:rsidR="0088291E" w:rsidRPr="00223E3E" w:rsidRDefault="0088291E" w:rsidP="00E966D0">
            <w:pPr>
              <w:spacing w:line="26" w:lineRule="atLeast"/>
              <w:rPr>
                <w:szCs w:val="22"/>
              </w:rPr>
            </w:pPr>
          </w:p>
        </w:tc>
      </w:tr>
      <w:tr w:rsidR="0088291E" w:rsidRPr="00223E3E" w14:paraId="593C4901" w14:textId="77777777" w:rsidTr="00E966D0">
        <w:tc>
          <w:tcPr>
            <w:tcW w:w="1701" w:type="dxa"/>
          </w:tcPr>
          <w:p w14:paraId="1081B3EB"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External data</w:t>
            </w:r>
          </w:p>
        </w:tc>
        <w:tc>
          <w:tcPr>
            <w:tcW w:w="3428" w:type="dxa"/>
          </w:tcPr>
          <w:p w14:paraId="5ADFF657" w14:textId="77777777" w:rsidR="0088291E" w:rsidRPr="00223E3E" w:rsidRDefault="0088291E" w:rsidP="00E966D0">
            <w:pPr>
              <w:spacing w:line="26" w:lineRule="atLeast"/>
              <w:rPr>
                <w:color w:val="000000" w:themeColor="text1"/>
                <w:szCs w:val="22"/>
              </w:rPr>
            </w:pPr>
            <w:r w:rsidRPr="00223E3E">
              <w:rPr>
                <w:color w:val="000000" w:themeColor="text1"/>
                <w:szCs w:val="22"/>
              </w:rPr>
              <w:t>Information not generated or shared at another layer in the IoT infrastructure than the device layer.</w:t>
            </w:r>
          </w:p>
        </w:tc>
        <w:tc>
          <w:tcPr>
            <w:tcW w:w="1817" w:type="dxa"/>
          </w:tcPr>
          <w:p w14:paraId="5CFA5BBE" w14:textId="77777777" w:rsidR="0088291E" w:rsidRPr="00223E3E" w:rsidRDefault="002562A5" w:rsidP="00E966D0">
            <w:pPr>
              <w:spacing w:line="26" w:lineRule="atLeast"/>
              <w:jc w:val="left"/>
              <w:rPr>
                <w:i/>
                <w:szCs w:val="22"/>
              </w:rPr>
            </w:pPr>
            <w:hyperlink r:id="rId115" w:history="1">
              <w:r w:rsidR="0088291E" w:rsidRPr="00223E3E">
                <w:rPr>
                  <w:rStyle w:val="Hyperlink"/>
                  <w:i/>
                  <w:color w:val="000000" w:themeColor="text1"/>
                  <w:szCs w:val="22"/>
                  <w:u w:val="none"/>
                </w:rPr>
                <w:t>Slock.it</w:t>
              </w:r>
            </w:hyperlink>
            <w:r w:rsidR="0088291E" w:rsidRPr="00223E3E">
              <w:rPr>
                <w:i/>
                <w:color w:val="000000" w:themeColor="text1"/>
                <w:szCs w:val="22"/>
              </w:rPr>
              <w:t xml:space="preserve">, </w:t>
            </w:r>
            <w:hyperlink r:id="rId116" w:history="1">
              <w:proofErr w:type="spellStart"/>
              <w:r w:rsidR="0088291E" w:rsidRPr="00223E3E">
                <w:rPr>
                  <w:rStyle w:val="Hyperlink"/>
                  <w:i/>
                  <w:color w:val="000000" w:themeColor="text1"/>
                  <w:szCs w:val="22"/>
                  <w:u w:val="none"/>
                </w:rPr>
                <w:t>Scanalytics</w:t>
              </w:r>
              <w:proofErr w:type="spellEnd"/>
            </w:hyperlink>
          </w:p>
        </w:tc>
        <w:tc>
          <w:tcPr>
            <w:tcW w:w="1883" w:type="dxa"/>
            <w:vMerge/>
          </w:tcPr>
          <w:p w14:paraId="0B9E76B2" w14:textId="77777777" w:rsidR="0088291E" w:rsidRPr="00223E3E" w:rsidRDefault="0088291E" w:rsidP="00E966D0">
            <w:pPr>
              <w:spacing w:line="26" w:lineRule="atLeast"/>
              <w:rPr>
                <w:szCs w:val="22"/>
              </w:rPr>
            </w:pPr>
          </w:p>
        </w:tc>
      </w:tr>
    </w:tbl>
    <w:p w14:paraId="78C989FF" w14:textId="77777777" w:rsidR="0088291E" w:rsidRPr="00223E3E" w:rsidRDefault="0088291E" w:rsidP="0088291E">
      <w:pPr>
        <w:spacing w:line="26" w:lineRule="atLeast"/>
        <w:rPr>
          <w:color w:val="000000" w:themeColor="text1"/>
          <w:sz w:val="24"/>
        </w:rPr>
      </w:pPr>
    </w:p>
    <w:p w14:paraId="66BFE549" w14:textId="12BD6FFB" w:rsidR="0088291E" w:rsidRPr="00223E3E" w:rsidRDefault="0088291E" w:rsidP="0088291E">
      <w:r w:rsidRPr="00223E3E">
        <w:t xml:space="preserve">The second dimension relating to data is the </w:t>
      </w:r>
      <w:r w:rsidRPr="00223E3E">
        <w:rPr>
          <w:i/>
          <w:iCs/>
        </w:rPr>
        <w:t>data usage (</w:t>
      </w:r>
      <w:r w:rsidRPr="00223E3E">
        <w:rPr>
          <w:i/>
          <w:iCs/>
          <w:highlight w:val="yellow"/>
        </w:rPr>
        <w:fldChar w:fldCharType="begin"/>
      </w:r>
      <w:r w:rsidRPr="00223E3E">
        <w:rPr>
          <w:i/>
          <w:iCs/>
        </w:rPr>
        <w:instrText xml:space="preserve"> REF _Ref532431186 \h </w:instrText>
      </w:r>
      <w:r w:rsidRPr="00223E3E">
        <w:rPr>
          <w:i/>
          <w:iCs/>
          <w:highlight w:val="yellow"/>
        </w:rPr>
        <w:instrText xml:space="preserve"> \* MERGEFORMAT </w:instrText>
      </w:r>
      <w:r w:rsidRPr="00223E3E">
        <w:rPr>
          <w:i/>
          <w:iCs/>
          <w:highlight w:val="yellow"/>
        </w:rPr>
      </w:r>
      <w:r w:rsidRPr="00223E3E">
        <w:rPr>
          <w:i/>
          <w:iCs/>
          <w:highlight w:val="yellow"/>
        </w:rPr>
        <w:fldChar w:fldCharType="separate"/>
      </w:r>
      <w:r w:rsidR="0052684E" w:rsidRPr="0052684E">
        <w:rPr>
          <w:i/>
        </w:rPr>
        <w:t>Table 4</w:t>
      </w:r>
      <w:r w:rsidR="0052684E" w:rsidRPr="0052684E">
        <w:rPr>
          <w:i/>
        </w:rPr>
        <w:noBreakHyphen/>
        <w:t>16</w:t>
      </w:r>
      <w:r w:rsidRPr="00223E3E">
        <w:rPr>
          <w:i/>
          <w:iCs/>
          <w:highlight w:val="yellow"/>
        </w:rPr>
        <w:fldChar w:fldCharType="end"/>
      </w:r>
      <w:r w:rsidRPr="00223E3E">
        <w:rPr>
          <w:i/>
          <w:iCs/>
        </w:rPr>
        <w:t>);</w:t>
      </w:r>
      <w:r w:rsidRPr="00223E3E">
        <w:rPr>
          <w:iCs/>
        </w:rPr>
        <w:t xml:space="preserve"> </w:t>
      </w:r>
      <w:r w:rsidRPr="00223E3E">
        <w:t xml:space="preserve">it describes how data is used. We adopt two characteristics </w:t>
      </w:r>
      <w:r w:rsidRPr="00223E3E">
        <w:fldChar w:fldCharType="begin" w:fldLock="1"/>
      </w:r>
      <w:r w:rsidRPr="00223E3E">
        <w:instrText>ADDIN CSL_CITATION {"citationItems":[{"id":"ITEM-1","itemData":{"ISBN":"9780996683135","abstract":"Digital technologies immerse in our private lives and force businesses to rethink existing work practices. Among the emerging digital technologies, the Internet of Things (IoT) is attributed disruptive potential, as it refers to the equipment of physical things with sensor and communication technologies and to the integration of these things into the networked society. Until today, the IoT is low on theoretical insights. Most notably, smart things, which constitute a vital building block of the IoT and the foundation of IoT-based business models, have been neglected by academic research. Taking a smart thing’s perspective, our study aims to complement extant work on the IoT. We offer a multi-layer taxonomy of smart things that comprises ten dimensions structured along the architectural layers of existing IoT stacks (i.e., the thing itself, interaction, data, and services). To evaluate our taxonomy, we used a sample of 50 real-life smart things from the B2C context.","author":[{"dropping-particle":"","family":"Püschel","given":"Louis","non-dropping-particle":"","parse-names":false,"suffix":""},{"dropping-particle":"","family":"Röglinger","given":"Maximilian","non-dropping-particle":"","parse-names":false,"suffix":""},{"dropping-particle":"","family":"Schlott","given":"Helen","non-dropping-particle":"","parse-names":false,"suffix":""}],"container-title":"37th International Conference on Information Systems (ICIS)","id":"ITEM-1","issued":{"date-parts":[["2016"]]},"page":"1-19","title":"What’s in a Smart Thing? Development of a Multi-Layer Taxonomy","type":"article-journal","volume":"4801"},"uris":["http://www.mendeley.com/documents/?uuid=022cf134-8f24-43b0-b52f-775fdf9d45cc"]}],"mendeley":{"formattedCitation":"(Püschel et al., 2016)","plainTextFormattedCitation":"(Püschel et al., 2016)","previouslyFormattedCitation":"(Püschel et al., 2016)"},"properties":{"noteIndex":0},"schema":"https://github.com/citation-style-language/schema/raw/master/csl-citation.json"}</w:instrText>
      </w:r>
      <w:r w:rsidRPr="00223E3E">
        <w:fldChar w:fldCharType="separate"/>
      </w:r>
      <w:r w:rsidRPr="00223E3E">
        <w:rPr>
          <w:noProof/>
        </w:rPr>
        <w:t>(Püschel et al., 2016)</w:t>
      </w:r>
      <w:r w:rsidRPr="00223E3E">
        <w:fldChar w:fldCharType="end"/>
      </w:r>
      <w:r w:rsidRPr="00223E3E">
        <w:t>: transactional and analytical.</w:t>
      </w:r>
    </w:p>
    <w:p w14:paraId="6ACBFFDA" w14:textId="22A41CFB" w:rsidR="0088291E" w:rsidRPr="00223E3E" w:rsidRDefault="0088291E" w:rsidP="0088291E">
      <w:pPr>
        <w:pStyle w:val="Caption"/>
        <w:spacing w:line="26" w:lineRule="atLeast"/>
        <w:rPr>
          <w:szCs w:val="24"/>
        </w:rPr>
      </w:pPr>
      <w:bookmarkStart w:id="42" w:name="_Ref532431186"/>
      <w:bookmarkStart w:id="43" w:name="_Toc1564416"/>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16</w:t>
      </w:r>
      <w:r w:rsidRPr="00223E3E">
        <w:rPr>
          <w:b/>
        </w:rPr>
        <w:fldChar w:fldCharType="end"/>
      </w:r>
      <w:bookmarkEnd w:id="42"/>
      <w:r w:rsidRPr="00223E3E">
        <w:rPr>
          <w:b/>
        </w:rPr>
        <w:t>:</w:t>
      </w:r>
      <w:r w:rsidRPr="00223E3E">
        <w:t xml:space="preserve"> </w:t>
      </w:r>
      <w:r w:rsidRPr="00223E3E">
        <w:rPr>
          <w:szCs w:val="24"/>
        </w:rPr>
        <w:t>Taxonomy dimension – Data Usage</w:t>
      </w:r>
      <w:bookmarkEnd w:id="4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3BE947B6" w14:textId="77777777" w:rsidTr="00E966D0">
        <w:tc>
          <w:tcPr>
            <w:tcW w:w="1701" w:type="dxa"/>
            <w:tcBorders>
              <w:top w:val="single" w:sz="4" w:space="0" w:color="auto"/>
              <w:bottom w:val="single" w:sz="4" w:space="0" w:color="auto"/>
            </w:tcBorders>
          </w:tcPr>
          <w:p w14:paraId="2F234256"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76B4A5B2"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0B45904F"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06BDD6E2"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2371DFFF" w14:textId="77777777" w:rsidTr="00E966D0">
        <w:tc>
          <w:tcPr>
            <w:tcW w:w="1701" w:type="dxa"/>
            <w:tcBorders>
              <w:top w:val="single" w:sz="4" w:space="0" w:color="auto"/>
            </w:tcBorders>
          </w:tcPr>
          <w:p w14:paraId="7F70E003" w14:textId="77777777" w:rsidR="0088291E" w:rsidRPr="00223E3E" w:rsidRDefault="0088291E" w:rsidP="00E966D0">
            <w:pPr>
              <w:spacing w:line="26" w:lineRule="atLeast"/>
              <w:jc w:val="left"/>
              <w:rPr>
                <w:szCs w:val="22"/>
              </w:rPr>
            </w:pPr>
            <w:r w:rsidRPr="00223E3E">
              <w:rPr>
                <w:color w:val="000000" w:themeColor="text1"/>
                <w:szCs w:val="22"/>
              </w:rPr>
              <w:lastRenderedPageBreak/>
              <w:t>Transactional</w:t>
            </w:r>
          </w:p>
        </w:tc>
        <w:tc>
          <w:tcPr>
            <w:tcW w:w="3428" w:type="dxa"/>
            <w:tcBorders>
              <w:top w:val="single" w:sz="4" w:space="0" w:color="auto"/>
            </w:tcBorders>
          </w:tcPr>
          <w:p w14:paraId="284EDD8F" w14:textId="77777777" w:rsidR="0088291E" w:rsidRPr="00223E3E" w:rsidRDefault="0088291E" w:rsidP="00E966D0">
            <w:pPr>
              <w:spacing w:line="26" w:lineRule="atLeast"/>
              <w:rPr>
                <w:szCs w:val="22"/>
              </w:rPr>
            </w:pPr>
            <w:r w:rsidRPr="00223E3E">
              <w:rPr>
                <w:color w:val="000000" w:themeColor="text1"/>
                <w:szCs w:val="22"/>
              </w:rPr>
              <w:t>Data is traded or leveraged as part of the process for the intended use of the IoT solution (descriptive).</w:t>
            </w:r>
          </w:p>
        </w:tc>
        <w:tc>
          <w:tcPr>
            <w:tcW w:w="1817" w:type="dxa"/>
            <w:tcBorders>
              <w:top w:val="single" w:sz="4" w:space="0" w:color="auto"/>
            </w:tcBorders>
          </w:tcPr>
          <w:p w14:paraId="74968433" w14:textId="77777777" w:rsidR="0088291E" w:rsidRPr="00223E3E" w:rsidRDefault="002562A5" w:rsidP="00E966D0">
            <w:pPr>
              <w:spacing w:line="26" w:lineRule="atLeast"/>
              <w:jc w:val="left"/>
              <w:rPr>
                <w:szCs w:val="22"/>
              </w:rPr>
            </w:pPr>
            <w:hyperlink r:id="rId117" w:history="1">
              <w:proofErr w:type="spellStart"/>
              <w:r w:rsidR="0088291E" w:rsidRPr="00223E3E">
                <w:rPr>
                  <w:rStyle w:val="Hyperlink"/>
                  <w:i/>
                  <w:color w:val="000000" w:themeColor="text1"/>
                  <w:szCs w:val="22"/>
                  <w:u w:val="none"/>
                </w:rPr>
                <w:t>Glanceclock</w:t>
              </w:r>
              <w:proofErr w:type="spellEnd"/>
            </w:hyperlink>
            <w:r w:rsidR="0088291E" w:rsidRPr="00223E3E">
              <w:rPr>
                <w:i/>
                <w:color w:val="000000" w:themeColor="text1"/>
                <w:szCs w:val="22"/>
              </w:rPr>
              <w:t xml:space="preserve">, </w:t>
            </w:r>
            <w:hyperlink r:id="rId118" w:history="1">
              <w:proofErr w:type="spellStart"/>
              <w:r w:rsidR="0088291E" w:rsidRPr="00223E3E">
                <w:rPr>
                  <w:rStyle w:val="Hyperlink"/>
                  <w:i/>
                  <w:color w:val="000000" w:themeColor="text1"/>
                  <w:szCs w:val="22"/>
                  <w:u w:val="none"/>
                </w:rPr>
                <w:t>Meural</w:t>
              </w:r>
              <w:proofErr w:type="spellEnd"/>
            </w:hyperlink>
          </w:p>
        </w:tc>
        <w:tc>
          <w:tcPr>
            <w:tcW w:w="1883" w:type="dxa"/>
            <w:vMerge w:val="restart"/>
            <w:tcBorders>
              <w:top w:val="single" w:sz="4" w:space="0" w:color="auto"/>
            </w:tcBorders>
          </w:tcPr>
          <w:p w14:paraId="4D5A7CC8" w14:textId="77777777" w:rsidR="0088291E" w:rsidRPr="00223E3E" w:rsidRDefault="0088291E" w:rsidP="00E966D0">
            <w:pPr>
              <w:spacing w:line="26" w:lineRule="atLeast"/>
              <w:rPr>
                <w:color w:val="000000" w:themeColor="text1"/>
                <w:szCs w:val="22"/>
              </w:rPr>
            </w:pPr>
            <w:r w:rsidRPr="00223E3E">
              <w:rPr>
                <w:color w:val="000000" w:themeColor="text1"/>
                <w:szCs w:val="22"/>
              </w:rPr>
              <w:t>(</w:t>
            </w:r>
            <w:proofErr w:type="spellStart"/>
            <w:r w:rsidRPr="00223E3E">
              <w:rPr>
                <w:color w:val="000000" w:themeColor="text1"/>
                <w:szCs w:val="22"/>
              </w:rPr>
              <w:t>Püschel</w:t>
            </w:r>
            <w:proofErr w:type="spellEnd"/>
            <w:r w:rsidRPr="00223E3E">
              <w:rPr>
                <w:color w:val="000000" w:themeColor="text1"/>
                <w:szCs w:val="22"/>
              </w:rPr>
              <w:t xml:space="preserve"> et al., 2016)</w:t>
            </w:r>
          </w:p>
        </w:tc>
      </w:tr>
      <w:tr w:rsidR="0088291E" w:rsidRPr="00223E3E" w14:paraId="6E7B6EB5" w14:textId="77777777" w:rsidTr="00E966D0">
        <w:tc>
          <w:tcPr>
            <w:tcW w:w="1701" w:type="dxa"/>
          </w:tcPr>
          <w:p w14:paraId="62AAFD38"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Analytical</w:t>
            </w:r>
          </w:p>
        </w:tc>
        <w:tc>
          <w:tcPr>
            <w:tcW w:w="3428" w:type="dxa"/>
          </w:tcPr>
          <w:p w14:paraId="54C14767" w14:textId="77777777" w:rsidR="0088291E" w:rsidRPr="00223E3E" w:rsidRDefault="0088291E" w:rsidP="00E966D0">
            <w:pPr>
              <w:spacing w:line="26" w:lineRule="atLeast"/>
              <w:rPr>
                <w:color w:val="000000" w:themeColor="text1"/>
                <w:szCs w:val="22"/>
              </w:rPr>
            </w:pPr>
            <w:r w:rsidRPr="00223E3E">
              <w:rPr>
                <w:color w:val="000000" w:themeColor="text1"/>
                <w:szCs w:val="22"/>
              </w:rPr>
              <w:t>Data is processed to derive particular insights (analytical, prescriptive, predictive).</w:t>
            </w:r>
          </w:p>
        </w:tc>
        <w:tc>
          <w:tcPr>
            <w:tcW w:w="1817" w:type="dxa"/>
          </w:tcPr>
          <w:p w14:paraId="15DD1024" w14:textId="77777777" w:rsidR="0088291E" w:rsidRPr="00223E3E" w:rsidRDefault="002562A5" w:rsidP="00E966D0">
            <w:pPr>
              <w:spacing w:line="26" w:lineRule="atLeast"/>
              <w:jc w:val="left"/>
              <w:rPr>
                <w:i/>
                <w:szCs w:val="22"/>
              </w:rPr>
            </w:pPr>
            <w:hyperlink r:id="rId119" w:history="1">
              <w:r w:rsidR="0088291E" w:rsidRPr="00223E3E">
                <w:rPr>
                  <w:rStyle w:val="Hyperlink"/>
                  <w:i/>
                  <w:color w:val="000000" w:themeColor="text1"/>
                  <w:szCs w:val="22"/>
                  <w:u w:val="none"/>
                </w:rPr>
                <w:t>Slock.it</w:t>
              </w:r>
            </w:hyperlink>
            <w:r w:rsidR="0088291E" w:rsidRPr="00223E3E">
              <w:rPr>
                <w:i/>
                <w:color w:val="000000" w:themeColor="text1"/>
                <w:szCs w:val="22"/>
              </w:rPr>
              <w:t xml:space="preserve">, </w:t>
            </w:r>
            <w:hyperlink r:id="rId120" w:history="1">
              <w:r w:rsidR="0088291E" w:rsidRPr="00223E3E">
                <w:rPr>
                  <w:rStyle w:val="Hyperlink"/>
                  <w:i/>
                  <w:color w:val="000000" w:themeColor="text1"/>
                  <w:szCs w:val="22"/>
                  <w:u w:val="none"/>
                </w:rPr>
                <w:t>Robby</w:t>
              </w:r>
            </w:hyperlink>
          </w:p>
        </w:tc>
        <w:tc>
          <w:tcPr>
            <w:tcW w:w="1883" w:type="dxa"/>
            <w:vMerge/>
          </w:tcPr>
          <w:p w14:paraId="5CC0E0C3" w14:textId="77777777" w:rsidR="0088291E" w:rsidRPr="00223E3E" w:rsidRDefault="0088291E" w:rsidP="00E966D0">
            <w:pPr>
              <w:spacing w:line="26" w:lineRule="atLeast"/>
              <w:rPr>
                <w:szCs w:val="22"/>
              </w:rPr>
            </w:pPr>
          </w:p>
        </w:tc>
      </w:tr>
    </w:tbl>
    <w:p w14:paraId="1052F5BE" w14:textId="77777777" w:rsidR="0088291E" w:rsidRPr="00223E3E" w:rsidRDefault="0088291E" w:rsidP="0088291E">
      <w:pPr>
        <w:spacing w:line="26" w:lineRule="atLeast"/>
        <w:rPr>
          <w:color w:val="000000" w:themeColor="text1"/>
          <w:sz w:val="24"/>
        </w:rPr>
      </w:pPr>
    </w:p>
    <w:p w14:paraId="59AA215C" w14:textId="2D0A8CE1" w:rsidR="0088291E" w:rsidRPr="00223E3E" w:rsidRDefault="0088291E" w:rsidP="0088291E">
      <w:r w:rsidRPr="00223E3E">
        <w:rPr>
          <w:i/>
        </w:rPr>
        <w:t>Partners.</w:t>
      </w:r>
      <w:r w:rsidRPr="00223E3E">
        <w:t xml:space="preserve"> Supply chains are </w:t>
      </w:r>
      <w:r w:rsidRPr="00223E3E">
        <w:rPr>
          <w:i/>
        </w:rPr>
        <w:t>“more extended, more complex and more global”</w:t>
      </w:r>
      <w:r w:rsidRPr="00223E3E">
        <w:t xml:space="preserve"> </w:t>
      </w:r>
      <w:r w:rsidRPr="00223E3E">
        <w:fldChar w:fldCharType="begin" w:fldLock="1"/>
      </w:r>
      <w:r w:rsidRPr="00223E3E">
        <w:instrText>ADDIN CSL_CITATION {"citationItems":[{"id":"ITEM-1","itemData":{"abstract":"Over the past decades supply chains have become increasingly more extended, more complex and more global. This increased the exposure to risks in the supply chain. As a result we have witnessed more and more incidents related to e.g. labour conditions, environmental issues and human rights in the past decades. As the dependence on suppliers has grown for many companies, they are in the process of taking measures to manage the increased exposure to supply chain risks. Consequently, the way supply chains are managed have changed radically in the last decades and it is still evolving. However, this is not an easy task for organizations, as companies will need to acquire and interpret information from outside the company to make the right management decisions. Moreover, the reliability, accuracy and timeliness of this intercompany information provide challenges. To overcome these challenges, more and more companies leverage technology to acquire such data. Cloud technology can help to close information gaps that exist between companies.","author":[{"dropping-particle":"","family":"Sabben","given":"Stefan","non-dropping-particle":"van","parse-names":false,"suffix":""},{"dropping-particle":"","family":"Wijk","given":"Michel","non-dropping-particle":"van","parse-names":false,"suffix":""}],"id":"ITEM-1","issued":{"date-parts":[["2018"]]},"number-of-pages":"1-16","publisher-place":"Amsterdam, NL","title":"Towards transparent Supply Chains","type":"report"},"uris":["http://www.mendeley.com/documents/?uuid=b8cb30c6-8b8e-4a21-8c26-74f3d536494b"]}],"mendeley":{"formattedCitation":"(van Sabben &amp; van Wijk, 2018)","manualFormatting":"(van Sabben &amp; van Wijk, 2018, p.3)","plainTextFormattedCitation":"(van Sabben &amp; van Wijk, 2018)","previouslyFormattedCitation":"(van Sabben &amp; van Wijk, 2018)"},"properties":{"noteIndex":0},"schema":"https://github.com/citation-style-language/schema/raw/master/csl-citation.json"}</w:instrText>
      </w:r>
      <w:r w:rsidRPr="00223E3E">
        <w:fldChar w:fldCharType="separate"/>
      </w:r>
      <w:r w:rsidRPr="00223E3E">
        <w:rPr>
          <w:noProof/>
        </w:rPr>
        <w:t>(van Sabben &amp; van Wijk, 2018, p.3)</w:t>
      </w:r>
      <w:r w:rsidRPr="00223E3E">
        <w:fldChar w:fldCharType="end"/>
      </w:r>
      <w:r w:rsidRPr="00223E3E">
        <w:t xml:space="preserve">. Therefore, value creation and capture is based on an increasing number of interactions between market players. This leads firms to enter different kinds of partnerships along the value chain to leverage value creation synergies </w:t>
      </w:r>
      <w:r w:rsidRPr="00223E3E">
        <w:fldChar w:fldCharType="begin" w:fldLock="1"/>
      </w:r>
      <w:r w:rsidRPr="00223E3E">
        <w:instrText>ADDIN CSL_CITATION {"citationItems":[{"id":"ITEM-1","itemData":{"abstract":"Business model innovation is vital to sustaining open innovation. External technology partnerships allow open business models to accomplish even more. One important mechanism for innovating one's business model is through establishing co-development relationships. The proper character of these relationships varies, depending on the context for the relationship. To sustain co-development relationships, one must carefully define the business objectives and align the business models of each firm. One should also determine whether the various R&amp;D capabilities are core, critical or contextual. The decision to partner externally will have different implications for each of these.","author":[{"dropping-particle":"","family":"Chesbrough","given":"Henry","non-dropping-particle":"","parse-names":false,"suffix":""},{"dropping-particle":"","family":"Schwartz","given":"Kevin","non-dropping-particle":"","parse-names":false,"suffix":""}],"container-title":"Research Technology Management","id":"ITEM-1","issue":"1","issued":{"date-parts":[["2007"]]},"page":"55-59","title":"Innovating business models with co-development partnerships","type":"article-journal","volume":"50"},"uris":["http://www.mendeley.com/documents/?uuid=4c5a8ca5-4fcb-4169-bc9d-f92a6502bc33"]}],"mendeley":{"formattedCitation":"(Chesbrough &amp; Schwartz, 2007)","plainTextFormattedCitation":"(Chesbrough &amp; Schwartz, 2007)","previouslyFormattedCitation":"(Chesbrough &amp; Schwartz, 2007)"},"properties":{"noteIndex":0},"schema":"https://github.com/citation-style-language/schema/raw/master/csl-citation.json"}</w:instrText>
      </w:r>
      <w:r w:rsidRPr="00223E3E">
        <w:fldChar w:fldCharType="separate"/>
      </w:r>
      <w:r w:rsidRPr="00223E3E">
        <w:rPr>
          <w:noProof/>
        </w:rPr>
        <w:t>(Chesbrough &amp; Schwartz, 2007)</w:t>
      </w:r>
      <w:r w:rsidRPr="00223E3E">
        <w:fldChar w:fldCharType="end"/>
      </w:r>
      <w:r w:rsidRPr="00223E3E">
        <w:t>. To categor</w:t>
      </w:r>
      <w:r>
        <w:t>ise</w:t>
      </w:r>
      <w:r w:rsidRPr="00223E3E">
        <w:t xml:space="preserve"> the essential </w:t>
      </w:r>
      <w:r w:rsidRPr="00223E3E">
        <w:rPr>
          <w:i/>
        </w:rPr>
        <w:t>partners</w:t>
      </w:r>
      <w:r w:rsidRPr="00223E3E">
        <w:t xml:space="preserve"> of a given firm </w:t>
      </w:r>
      <w:r w:rsidRPr="00223E3E">
        <w:rPr>
          <w:i/>
        </w:rPr>
        <w:t>(</w:t>
      </w:r>
      <w:r w:rsidRPr="00223E3E">
        <w:rPr>
          <w:i/>
          <w:highlight w:val="yellow"/>
        </w:rPr>
        <w:fldChar w:fldCharType="begin"/>
      </w:r>
      <w:r w:rsidRPr="00223E3E">
        <w:rPr>
          <w:i/>
        </w:rPr>
        <w:instrText xml:space="preserve"> REF _Ref532432427 \h </w:instrText>
      </w:r>
      <w:r w:rsidRPr="00223E3E">
        <w:rPr>
          <w:i/>
          <w:highlight w:val="yellow"/>
        </w:rPr>
        <w:instrText xml:space="preserve"> \* MERGEFORMAT </w:instrText>
      </w:r>
      <w:r w:rsidRPr="00223E3E">
        <w:rPr>
          <w:i/>
          <w:highlight w:val="yellow"/>
        </w:rPr>
      </w:r>
      <w:r w:rsidRPr="00223E3E">
        <w:rPr>
          <w:i/>
          <w:highlight w:val="yellow"/>
        </w:rPr>
        <w:fldChar w:fldCharType="separate"/>
      </w:r>
      <w:r w:rsidR="0052684E" w:rsidRPr="0052684E">
        <w:rPr>
          <w:i/>
        </w:rPr>
        <w:t>Table 4</w:t>
      </w:r>
      <w:r w:rsidR="0052684E" w:rsidRPr="0052684E">
        <w:rPr>
          <w:i/>
        </w:rPr>
        <w:noBreakHyphen/>
        <w:t>17</w:t>
      </w:r>
      <w:r w:rsidRPr="00223E3E">
        <w:rPr>
          <w:i/>
          <w:highlight w:val="yellow"/>
        </w:rPr>
        <w:fldChar w:fldCharType="end"/>
      </w:r>
      <w:r w:rsidRPr="00223E3E">
        <w:rPr>
          <w:i/>
        </w:rPr>
        <w:t>)</w:t>
      </w:r>
      <w:r w:rsidRPr="00223E3E">
        <w:t xml:space="preserve"> we distinguish between the different IoT layers on which partners provide hard- and software components to complement the firm’s offering. We further distinguish between partners providing (sales or marketing) channels partners and those engaging in co-creation practices.</w:t>
      </w:r>
    </w:p>
    <w:p w14:paraId="6ECEAE1F" w14:textId="302E1E47" w:rsidR="0088291E" w:rsidRPr="00223E3E" w:rsidRDefault="0088291E" w:rsidP="0088291E">
      <w:pPr>
        <w:pStyle w:val="Caption"/>
        <w:spacing w:line="26" w:lineRule="atLeast"/>
        <w:rPr>
          <w:szCs w:val="24"/>
        </w:rPr>
      </w:pPr>
      <w:bookmarkStart w:id="44" w:name="_Ref532432427"/>
      <w:bookmarkStart w:id="45" w:name="_Toc1564417"/>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17</w:t>
      </w:r>
      <w:r w:rsidRPr="00223E3E">
        <w:rPr>
          <w:b/>
        </w:rPr>
        <w:fldChar w:fldCharType="end"/>
      </w:r>
      <w:bookmarkEnd w:id="44"/>
      <w:r w:rsidRPr="00223E3E">
        <w:rPr>
          <w:b/>
        </w:rPr>
        <w:t>:</w:t>
      </w:r>
      <w:r w:rsidRPr="00223E3E">
        <w:t xml:space="preserve"> </w:t>
      </w:r>
      <w:r w:rsidRPr="00223E3E">
        <w:rPr>
          <w:szCs w:val="24"/>
        </w:rPr>
        <w:t>Taxonomy dimension – Partners</w:t>
      </w:r>
      <w:bookmarkEnd w:id="4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7619F0AA" w14:textId="77777777" w:rsidTr="00E966D0">
        <w:tc>
          <w:tcPr>
            <w:tcW w:w="1701" w:type="dxa"/>
            <w:tcBorders>
              <w:top w:val="single" w:sz="4" w:space="0" w:color="auto"/>
              <w:bottom w:val="single" w:sz="4" w:space="0" w:color="auto"/>
            </w:tcBorders>
          </w:tcPr>
          <w:p w14:paraId="09FAC417" w14:textId="77777777" w:rsidR="0088291E" w:rsidRPr="00223E3E" w:rsidRDefault="0088291E" w:rsidP="00E966D0">
            <w:pPr>
              <w:spacing w:line="26" w:lineRule="atLeast"/>
              <w:jc w:val="lef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74415E53"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0ACC8A4B"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63E227B3"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6438A7D6" w14:textId="77777777" w:rsidTr="00E966D0">
        <w:tc>
          <w:tcPr>
            <w:tcW w:w="1701" w:type="dxa"/>
            <w:tcBorders>
              <w:top w:val="single" w:sz="4" w:space="0" w:color="auto"/>
            </w:tcBorders>
          </w:tcPr>
          <w:p w14:paraId="5C32A683" w14:textId="77777777" w:rsidR="0088291E" w:rsidRPr="00223E3E" w:rsidRDefault="0088291E" w:rsidP="00E966D0">
            <w:pPr>
              <w:spacing w:line="26" w:lineRule="atLeast"/>
              <w:jc w:val="left"/>
              <w:rPr>
                <w:szCs w:val="22"/>
              </w:rPr>
            </w:pPr>
            <w:r w:rsidRPr="00223E3E">
              <w:rPr>
                <w:color w:val="000000" w:themeColor="text1"/>
                <w:szCs w:val="22"/>
              </w:rPr>
              <w:t>Component supplier</w:t>
            </w:r>
          </w:p>
        </w:tc>
        <w:tc>
          <w:tcPr>
            <w:tcW w:w="3428" w:type="dxa"/>
            <w:tcBorders>
              <w:top w:val="single" w:sz="4" w:space="0" w:color="auto"/>
            </w:tcBorders>
          </w:tcPr>
          <w:p w14:paraId="1E2ADA11" w14:textId="77777777" w:rsidR="0088291E" w:rsidRPr="00223E3E" w:rsidRDefault="0088291E" w:rsidP="00E966D0">
            <w:pPr>
              <w:spacing w:line="26" w:lineRule="atLeast"/>
              <w:rPr>
                <w:szCs w:val="22"/>
              </w:rPr>
            </w:pPr>
            <w:r w:rsidRPr="00223E3E">
              <w:rPr>
                <w:color w:val="000000" w:themeColor="text1"/>
                <w:szCs w:val="22"/>
              </w:rPr>
              <w:t>Supplies hardware and software components.</w:t>
            </w:r>
          </w:p>
        </w:tc>
        <w:tc>
          <w:tcPr>
            <w:tcW w:w="1817" w:type="dxa"/>
            <w:tcBorders>
              <w:top w:val="single" w:sz="4" w:space="0" w:color="auto"/>
            </w:tcBorders>
          </w:tcPr>
          <w:p w14:paraId="6CFC75EC" w14:textId="77777777" w:rsidR="0088291E" w:rsidRPr="00223E3E" w:rsidRDefault="002562A5" w:rsidP="00E966D0">
            <w:pPr>
              <w:spacing w:line="26" w:lineRule="atLeast"/>
              <w:jc w:val="left"/>
              <w:rPr>
                <w:szCs w:val="22"/>
              </w:rPr>
            </w:pPr>
            <w:hyperlink r:id="rId121" w:history="1">
              <w:proofErr w:type="spellStart"/>
              <w:r w:rsidR="0088291E" w:rsidRPr="00223E3E">
                <w:rPr>
                  <w:rStyle w:val="Hyperlink"/>
                  <w:i/>
                  <w:color w:val="000000" w:themeColor="text1"/>
                  <w:szCs w:val="22"/>
                  <w:u w:val="none"/>
                </w:rPr>
                <w:t>Flytrex</w:t>
              </w:r>
              <w:proofErr w:type="spellEnd"/>
            </w:hyperlink>
          </w:p>
        </w:tc>
        <w:tc>
          <w:tcPr>
            <w:tcW w:w="1883" w:type="dxa"/>
            <w:vMerge w:val="restart"/>
            <w:tcBorders>
              <w:top w:val="single" w:sz="4" w:space="0" w:color="auto"/>
            </w:tcBorders>
          </w:tcPr>
          <w:p w14:paraId="2C44BDF8" w14:textId="77777777" w:rsidR="0088291E" w:rsidRPr="00223E3E" w:rsidRDefault="0088291E" w:rsidP="00E966D0">
            <w:pPr>
              <w:spacing w:line="26" w:lineRule="atLeas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{"citationItems":[{"id":"ITEM-1","itemData":{"abstract":"With the trend going on in ubiquitous computing, everything is going to be connected to the Internet and its data will be used for various progressive purposes, creating not only information from it, but also, knowledge and even wisdom. Internet of Things (IoT) becoming so pervasive that it is becoming important to integrate it with cloud computing because of the amount of data IoT’s could generate and their requirement to have the privilege of virtual resources utilization and storage capacity, but also, to make it possible to create more usefulness from the data generated by IoT’s and develop smart applications for the users. This IoT and cloud computing integration is referred to as Cloud of Things in this paper. IoT’s and cloud computing integration is not that simple and bears some key issues. Those key issues along with their respective potential solutions have been highlighted in this paper.","author":[{"dropping-particle":"","family":"Aazam","given":"Mohammad","non-dropping-particle":"","parse-names":false,"suffix":""},{"dropping-particle":"","family":"Khan","given":"Imran","non-dropping-particle":"","parse-names":false,"suffix":""},{"dropping-particle":"","family":"Alsaffar","given":"Aymen Abdullah","non-dropping-particle":"","parse-names":false,"suffix":""},{"dropping-particle":"","family":"Huh","given":"Eui Nam","non-dropping-particle":"","parse-names":false,"suffix":""}],"container-title":"Proceedings of 2014 11th International Bhurban Conference on Applied Sciences and Technology","id":"ITEM-1","issued":{"date-parts":[["2014"]]},"page":"414-419","title":"Cloud of Things: Integrating Internet of Things and cloud computing and the issues involved","type":"paper-conference"},"uris":["http://www.mendeley.com/documents/?uuid=f9208ec2-a65b-439a-af98-54e2e363267f"]},{"id":"ITEM-2","itemData":{"abstract":"The Internet of Things (IoT) is a global industry movement that brings together people, process, data, and things to make networked connections more relevant and valuable than ever before. Today, more than 99 percent of things in the world are not connected. By 2020, it is estimated that 4.5 billion new people and 37 billion new things will have joined the Internet. In the near future, the growth and convergence of information, people, and things on the Internet will create unprecedented opportunity for countries, industries, and individuals. What You Will Learn There is much discussion surrounding the IoT with multiple ways of describing it. This paper provides a framework for understanding, discussing, and developing solutions for the IoT. It includes: ● Establishing a reference model for the IoT ● Defining standard terminology for each level ● Describing the functionality of, and interactions between each level The Internet of Things is Everywhere The IoT is increasing connections between people and things and volumes of data generated on a scale that once was unimaginable. An explosion of devices and new applications combined with the reach and power of the Internet enables new types of intelligent interactions between those things. In fact, devices already outnumber human beings on the planet by a ratio of 1.5 to 1. The impact of the IoT on business spans industries and vertical markets. For example, a one percent reduction in capital expenditures from IoT-related efficiencies could save the oil and gas industry US$90 billion over 15 years (Source: GE report, \" Industrial Internet: Pushing the Boundaries of Minds and Machines \" , 2012). Organizations are finding that they need to create an expanded, adaptable infrastructure that can keep pace with evolving network, compute, application, and data management demands. They must be able to address growing demand from inside and outside of their organizations. And they must be able to secure this more complex, interconnected infrastructure.","author":[{"dropping-particle":"","family":"Cisco","given":"","non-dropping-particle":"","parse-names":false,"suffix":""}],"container-title":"White Paper","id":"ITEM-2","issued":{"date-parts":[["2014"]]},"number-of-pages":"1-12","title":"The Internet of Things Reference Model","type":"report"},"uris":["http://www.mendeley.com/documents/?uuid=fc500b4d-4ea3-495e-978e-2e0cc9927835"]},{"id":"ITEM-3","itemData":{"author":[{"dropping-particle":"","family":"Turber","given":"Stefanie","non-dropping-particle":"","parse-names":false,"suffix":""},{"dropping-particle":"","family":"Brocke","given":"Jan","non-dropping-particle":"","parse-names":false,"suffix":""},{"dropping-particle":"","family":"Gassmann","given":"Oliver","non-dropping-particle":"","parse-names":false,"suffix":""},{"dropping-particle":"","family":"Fleisch","given":"Elgar","non-dropping-particle":"","parse-names":false,"suffix":""}],"container-title":"DESRIST 2014. Lecture Notes in Computer Science","id":"ITEM-3","issued":{"date-parts":[["2014"]]},"page":"17-31","title":"Designing Business Models in the Era of Internet","type":"article-journal","volume":"8463"},"uris":["http://www.mendeley.com/documents/?uuid=9bff01ae-9f9d-4ab5-a753-6d5c399dd986"]},{"id":"ITEM-4","itemData":{"ISBN":"9780996683135","abstract":"Digital technologies immerse in our private lives and force businesses to rethink existing work practices. Among the emerging digital technologies, the Internet of Things (IoT) is attributed disruptive potential, as it refers to the equipment of physical things with sensor and communication technologies and to the integration of these things into the networked society. Until today, the IoT is low on theoretical insights. Most notably, smart things, which constitute a vital building block of the IoT and the foundation of IoT-based business models, have been neglected by academic research. Taking a smart thing’s perspective, our study aims to complement extant work on the IoT. We offer a multi-layer taxonomy of smart things that comprises ten dimensions structured along the architectural layers of existing IoT stacks (i.e., the thing itself, interaction, data, and services). To evaluate our taxonomy, we used a sample of 50 real-life smart things from the B2C context.","author":[{"dropping-particle":"","family":"Püschel","given":"Louis","non-dropping-particle":"","parse-names":false,"suffix":""},{"dropping-particle":"","family":"Röglinger","given":"Maximilian","non-dropping-particle":"","parse-names":false,"suffix":""},{"dropping-particle":"","family":"Schlott","given":"Helen","non-dropping-particle":"","parse-names":false,"suffix":""}],"container-title":"37th International Conference on Information Systems (ICIS)","id":"ITEM-4","issued":{"date-parts":[["2016"]]},"page":"1-19","title":"What’s in a Smart Thing? Development of a Multi-Layer Taxonomy","type":"article-journal","volume":"4801"},"uris":["http://www.mendeley.com/documents/?uuid=022cf134-8f24-43b0-b52f-775fdf9d45cc"]},{"id":"ITEM-5","itemData":{"abstract":"The creation of value is the core purpose and central process of economic exchange. Traditional models of value creation focus on the firm's output and price. We present an alternative perspective, one representing the intersection of two growing streams of thought, service science and service-dominant (S-D) logic. We take the view that (1) service, the application of competences (such as knowledge and skills) by one party for the benefit of another, is the underlying basis of exchange; (2) the proper unit of analysis for service-for-service exchange is the service system, which is a configuration of resources (including people, information, and technology) connected to other systems by value propositions; and (3) service science is the study of service systems and of the co-creation of value within complex configurations of resources. We argue that value is fundamentally derived and determined in use - the integration and application of resources in a specific context - rather than in exchange - embedded in firm output and captured by price. Service systems interact through mutual service exchange relationships, improving the adaptability and survivability of all service systems engaged in exchange, by allowing integration of resources that are mutually beneficial. This argument has implications for advancing service science by identifying research questions regarding configurations and processes of value co-creation and measurements of value-in-use, and by developing its ties with economics and other service-oriented disciplines. © 2008 Elsevier Ltd. All rights reserved.","author":[{"dropping-particle":"","family":"Vargo","given":"Stephen L.","non-dropping-particle":"","parse-names":false,"suffix":""},{"dropping-particle":"","family":"Maglio","given":"Paul P.","non-dropping-particle":"","parse-names":false,"suffix":""},{"dropping-particle":"","family":"Akaka","given":"Melissa Archpru","non-dropping-particle":"","parse-names":false,"suffix":""}],"container-title":"European Management Journal","id":"ITEM-5","issue":"3","issued":{"date-parts":[["2008"]]},"page":"145-152","title":"On value and value co-creation: A service systems and service logic perspective","type":"article-journal","volume":"26"},"uris":["http://www.mendeley.com/documents/?uuid=c2398614-7327-4445-83d5-4ae58558ad82"]},{"id":"ITEM-6","itemData":{"author":[{"dropping-particle":"","family":"Vatsa","given":"Vedang Ratan","non-dropping-particle":"","parse-names":false,"suffix":""},{"dropping-particle":"","family":"Singh","given":"Gopal","non-dropping-particle":"","parse-names":false,"suffix":""}],"container-title":"Internantional Journal of Computer Systems","id":"ITEM-6","issue":"8","issued":{"date-parts":[["2015"]]},"page":"355-358","title":"A Literature Review on Internet of Things ( IoT )","type":"article-journal","volume":"2"},"uris":["http://www.mendeley.com/documents/?uuid=1c37ba2a-5814-4c6c-94de-c0f7e5a7c991"]},{"id":"ITEM-7","itemData":{"abstract":"The mission of the National Heart, Lung, and Blood Institute is to sponsor research in the prevention, diagnosis, and treatment of heart, lung, and blood diseases. As a part of its activities toward this end, the Institute plans and conducts clinical trials that test the safety and efficacy of a broad range of preventive and treatment regimens. Many of these trials involve thousands of patients and require the cooperation of many research clinics under a common protocol, often for many years. An essential component in these efforts is a standardized methodology to allow accurate tracking of adherence patterns so that problem adherence situations can be identified and rectified. This article reviews the methods that have been used to assess adherence patterns in selected clinical trials supported by the NHLBI. The most frequently used methods have been pill count and direct measurement of the drug, its metabolites, or physiological effects in some bodily fluid. Supplementary information is frequently obtained by self-report. Experience with markers has been very limited and no systematic data are available. The Aspirin Myocardial Infarction Study is used as a case study to illustrate specific strengths and weaknesses of three types of adherence assessment methods, namely, assay of salicylates in the urine, platelet aggregation, and pill count. Generalizations to other clinical trials are discussed. Based on experience to date with traditional methods of compliance assessment, several conclusions are drawn. Combinations of measures, in general, provide the most useful profiles of adherence patterns in clinical trials. The development of an ideal marker compound with appropriate safety for long-term administration would be of use to overcome a number of assessment problems, including (1) inability of current methods to determine temporal patterns of drug consumption, (2) need for more precise quantification of consumption levels beyond a simple \"drug present or drug absent\" result, (3) providing cheaper or more convenient alternatives to direct analyses of the drug or its metabolites, (4) reducing assessment errors due to non-specificity of analytic methods and individual metabolic variations, and (5) as a supplement to pill counts to assess placebo tablet consumption. © 1984.","author":[{"dropping-particle":"","family":"Yaqoob","given":"Ibrar","non-dropping-particle":"","parse-names":false,"suffix":""},{"dropping-particle":"","family":"Ahmed","given":"Ejaz","non-dropping-particle":"","parse-names":false,"suffix":""},{"dropping-particle":"","family":"Hashem","given":"Ibrahim Abaker Targio","non-dropping-particle":"","parse-names":false,"suffix":""},{"dropping-particle":"","family":"Ahmed","given":"Abdelmuttlib Ibrahim Abdalla","non-dropping-particle":"","parse-names":false,"suffix":""},{"dropping-particle":"","family":"Gani","given":"Abdullah","non-dropping-particle":"","parse-names":false,"suffix":""},{"dropping-particle":"","family":"Imran","given":"Muhammad","non-dropping-particle":"","parse-names":false,"suffix":""},{"dropping-particle":"","family":"Guizani","given":"Mohsen","non-dropping-particle":"","parse-names":false,"suffix":""}],"container-title":"IEEE Wireless Communications","id":"ITEM-7","issue":"3","issued":{"date-parts":[["2017"]]},"page":"10-16","title":"Internet of Things Architecture: Recent Advances, Taxonomy, Requirements, and Open Challenges","type":"article-journal","volume":"24"},"uris":["http://www.mendeley.com/documents/?uuid=bfa4137a-27f2-44ea-84e4-83054d6945bd"]}],"mendeley":{"formattedCitation":"(Aazam et al., 2014; Cisco, 2014; Püschel et al., 2016; Turber et al., 2014; Vargo, Maglio, &amp; Akaka, 2008; Vatsa &amp; Singh, 2015; Yaqoob et al., 2017)","plainTextFormattedCitation":"(Aazam et al., 2014; Cisco, 2014; Püschel et al., 2016; Turber et al., 2014; Vargo, Maglio, &amp; Akaka, 2008; Vatsa &amp; Singh, 2015; Yaqoob et al., 2017)","previouslyFormattedCitation":"(Aazam et al., 2014; Cisco, 2014; Püschel et al., 2016; Turber et al., 2014; Vargo, Maglio, &amp; Akaka, 2008; Vatsa &amp; Singh, 2015; Yaqoob et al., 2017)"},"properties":{"noteIndex":0},"schema":"https://github.com/citation-style-language/schema/raw/master/csl-citation.json"}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(Aazam et al., 2014; Cisco, 2014; Püschel et al., 2016; Turber et al., 2014; Vargo, Maglio, &amp; Akaka, 2008; Vatsa &amp; Singh, 2015; Yaqoob et al., 2017)</w:t>
            </w:r>
            <w:r w:rsidRPr="00223E3E">
              <w:rPr>
                <w:color w:val="000000" w:themeColor="text1"/>
                <w:szCs w:val="22"/>
              </w:rPr>
              <w:fldChar w:fldCharType="end"/>
            </w:r>
            <w:r w:rsidRPr="00223E3E">
              <w:rPr>
                <w:color w:val="000000" w:themeColor="text1"/>
                <w:szCs w:val="22"/>
              </w:rPr>
              <w:t xml:space="preserve"> </w:t>
            </w:r>
          </w:p>
        </w:tc>
      </w:tr>
      <w:tr w:rsidR="0088291E" w:rsidRPr="00223E3E" w14:paraId="31623685" w14:textId="77777777" w:rsidTr="00E966D0">
        <w:tc>
          <w:tcPr>
            <w:tcW w:w="1701" w:type="dxa"/>
          </w:tcPr>
          <w:p w14:paraId="6C8BA74A"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Content partner</w:t>
            </w:r>
          </w:p>
        </w:tc>
        <w:tc>
          <w:tcPr>
            <w:tcW w:w="3428" w:type="dxa"/>
          </w:tcPr>
          <w:p w14:paraId="449DA6F6" w14:textId="77777777" w:rsidR="0088291E" w:rsidRPr="00223E3E" w:rsidRDefault="0088291E" w:rsidP="00E966D0">
            <w:pPr>
              <w:spacing w:line="26" w:lineRule="atLeast"/>
              <w:rPr>
                <w:color w:val="000000" w:themeColor="text1"/>
                <w:szCs w:val="22"/>
              </w:rPr>
            </w:pPr>
            <w:r w:rsidRPr="00223E3E">
              <w:rPr>
                <w:color w:val="000000" w:themeColor="text1"/>
                <w:szCs w:val="22"/>
              </w:rPr>
              <w:t>Supplies texts, images, videos, metadata, and other types of data in a digital format.</w:t>
            </w:r>
          </w:p>
        </w:tc>
        <w:tc>
          <w:tcPr>
            <w:tcW w:w="1817" w:type="dxa"/>
          </w:tcPr>
          <w:p w14:paraId="6F1B068D" w14:textId="77777777" w:rsidR="0088291E" w:rsidRPr="00223E3E" w:rsidRDefault="002562A5" w:rsidP="00E966D0">
            <w:pPr>
              <w:spacing w:line="26" w:lineRule="atLeast"/>
              <w:jc w:val="left"/>
              <w:rPr>
                <w:i/>
                <w:szCs w:val="22"/>
              </w:rPr>
            </w:pPr>
            <w:hyperlink r:id="rId122" w:history="1">
              <w:proofErr w:type="spellStart"/>
              <w:r w:rsidR="0088291E" w:rsidRPr="00223E3E">
                <w:rPr>
                  <w:rStyle w:val="Hyperlink"/>
                  <w:i/>
                  <w:color w:val="000000" w:themeColor="text1"/>
                  <w:szCs w:val="22"/>
                  <w:u w:val="none"/>
                </w:rPr>
                <w:t>Meural</w:t>
              </w:r>
              <w:proofErr w:type="spellEnd"/>
            </w:hyperlink>
            <w:r w:rsidR="0088291E" w:rsidRPr="00223E3E">
              <w:rPr>
                <w:i/>
                <w:color w:val="000000" w:themeColor="text1"/>
                <w:szCs w:val="22"/>
              </w:rPr>
              <w:t xml:space="preserve">, </w:t>
            </w:r>
            <w:hyperlink r:id="rId123" w:history="1">
              <w:r w:rsidR="0088291E" w:rsidRPr="00223E3E">
                <w:rPr>
                  <w:rStyle w:val="Hyperlink"/>
                  <w:i/>
                  <w:color w:val="000000" w:themeColor="text1"/>
                  <w:szCs w:val="22"/>
                  <w:u w:val="none"/>
                </w:rPr>
                <w:t>Depict</w:t>
              </w:r>
            </w:hyperlink>
          </w:p>
        </w:tc>
        <w:tc>
          <w:tcPr>
            <w:tcW w:w="1883" w:type="dxa"/>
            <w:vMerge/>
          </w:tcPr>
          <w:p w14:paraId="7AD75198" w14:textId="77777777" w:rsidR="0088291E" w:rsidRPr="00223E3E" w:rsidRDefault="0088291E" w:rsidP="00E966D0">
            <w:pPr>
              <w:spacing w:line="26" w:lineRule="atLeast"/>
              <w:rPr>
                <w:szCs w:val="22"/>
              </w:rPr>
            </w:pPr>
          </w:p>
        </w:tc>
      </w:tr>
      <w:tr w:rsidR="0088291E" w:rsidRPr="00223E3E" w14:paraId="32FDF5BD" w14:textId="77777777" w:rsidTr="00E966D0">
        <w:tc>
          <w:tcPr>
            <w:tcW w:w="1701" w:type="dxa"/>
          </w:tcPr>
          <w:p w14:paraId="1FD2615D"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Network provider</w:t>
            </w:r>
          </w:p>
        </w:tc>
        <w:tc>
          <w:tcPr>
            <w:tcW w:w="3428" w:type="dxa"/>
          </w:tcPr>
          <w:p w14:paraId="64EDE67A" w14:textId="77777777" w:rsidR="0088291E" w:rsidRPr="00223E3E" w:rsidRDefault="0088291E" w:rsidP="00E966D0">
            <w:pPr>
              <w:spacing w:line="26" w:lineRule="atLeast"/>
              <w:rPr>
                <w:color w:val="000000" w:themeColor="text1"/>
                <w:szCs w:val="22"/>
              </w:rPr>
            </w:pPr>
            <w:r w:rsidRPr="00223E3E">
              <w:rPr>
                <w:color w:val="000000" w:themeColor="text1"/>
                <w:szCs w:val="22"/>
              </w:rPr>
              <w:t>Supplies the physical transport and logical transmission layers.</w:t>
            </w:r>
          </w:p>
        </w:tc>
        <w:tc>
          <w:tcPr>
            <w:tcW w:w="1817" w:type="dxa"/>
          </w:tcPr>
          <w:p w14:paraId="15AFD148" w14:textId="77777777" w:rsidR="0088291E" w:rsidRPr="00223E3E" w:rsidRDefault="002562A5" w:rsidP="00E966D0">
            <w:pPr>
              <w:spacing w:line="26" w:lineRule="atLeast"/>
              <w:jc w:val="left"/>
              <w:rPr>
                <w:i/>
                <w:szCs w:val="22"/>
              </w:rPr>
            </w:pPr>
            <w:hyperlink r:id="rId124" w:history="1">
              <w:proofErr w:type="spellStart"/>
              <w:r w:rsidR="0088291E" w:rsidRPr="00223E3E">
                <w:rPr>
                  <w:rStyle w:val="Hyperlink"/>
                  <w:i/>
                  <w:color w:val="000000" w:themeColor="text1"/>
                  <w:szCs w:val="22"/>
                  <w:u w:val="none"/>
                </w:rPr>
                <w:t>Watty</w:t>
              </w:r>
              <w:proofErr w:type="spellEnd"/>
            </w:hyperlink>
          </w:p>
        </w:tc>
        <w:tc>
          <w:tcPr>
            <w:tcW w:w="1883" w:type="dxa"/>
            <w:vMerge/>
          </w:tcPr>
          <w:p w14:paraId="14FC6D68" w14:textId="77777777" w:rsidR="0088291E" w:rsidRPr="00223E3E" w:rsidRDefault="0088291E" w:rsidP="00E966D0">
            <w:pPr>
              <w:spacing w:line="26" w:lineRule="atLeast"/>
              <w:rPr>
                <w:szCs w:val="22"/>
              </w:rPr>
            </w:pPr>
          </w:p>
        </w:tc>
      </w:tr>
      <w:tr w:rsidR="0088291E" w:rsidRPr="00223E3E" w14:paraId="1746D7C9" w14:textId="77777777" w:rsidTr="00E966D0">
        <w:tc>
          <w:tcPr>
            <w:tcW w:w="1701" w:type="dxa"/>
          </w:tcPr>
          <w:p w14:paraId="53C92E06"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Management partner</w:t>
            </w:r>
          </w:p>
        </w:tc>
        <w:tc>
          <w:tcPr>
            <w:tcW w:w="3428" w:type="dxa"/>
          </w:tcPr>
          <w:p w14:paraId="67F77844" w14:textId="77777777" w:rsidR="0088291E" w:rsidRPr="00223E3E" w:rsidRDefault="0088291E" w:rsidP="00E966D0">
            <w:pPr>
              <w:spacing w:line="26" w:lineRule="atLeast"/>
              <w:rPr>
                <w:color w:val="000000" w:themeColor="text1"/>
                <w:szCs w:val="22"/>
              </w:rPr>
            </w:pPr>
            <w:r w:rsidRPr="00223E3E">
              <w:rPr>
                <w:color w:val="000000" w:themeColor="text1"/>
                <w:szCs w:val="22"/>
              </w:rPr>
              <w:t>Supplies the tools for aggregating, storing, and computing data.</w:t>
            </w:r>
          </w:p>
        </w:tc>
        <w:tc>
          <w:tcPr>
            <w:tcW w:w="1817" w:type="dxa"/>
          </w:tcPr>
          <w:p w14:paraId="1BCDAB9C" w14:textId="77777777" w:rsidR="0088291E" w:rsidRPr="00223E3E" w:rsidRDefault="002562A5" w:rsidP="00E966D0">
            <w:pPr>
              <w:spacing w:line="26" w:lineRule="atLeast"/>
              <w:jc w:val="left"/>
              <w:rPr>
                <w:i/>
                <w:szCs w:val="22"/>
              </w:rPr>
            </w:pPr>
            <w:hyperlink r:id="rId125" w:history="1">
              <w:proofErr w:type="spellStart"/>
              <w:r w:rsidR="0088291E" w:rsidRPr="00223E3E">
                <w:rPr>
                  <w:rStyle w:val="Hyperlink"/>
                  <w:i/>
                  <w:color w:val="000000" w:themeColor="text1"/>
                  <w:szCs w:val="22"/>
                  <w:u w:val="none"/>
                </w:rPr>
                <w:t>Instapio</w:t>
              </w:r>
              <w:proofErr w:type="spellEnd"/>
            </w:hyperlink>
          </w:p>
        </w:tc>
        <w:tc>
          <w:tcPr>
            <w:tcW w:w="1883" w:type="dxa"/>
            <w:vMerge/>
          </w:tcPr>
          <w:p w14:paraId="3C3D5085" w14:textId="77777777" w:rsidR="0088291E" w:rsidRPr="00223E3E" w:rsidRDefault="0088291E" w:rsidP="00E966D0">
            <w:pPr>
              <w:spacing w:line="26" w:lineRule="atLeast"/>
              <w:rPr>
                <w:szCs w:val="22"/>
              </w:rPr>
            </w:pPr>
          </w:p>
        </w:tc>
      </w:tr>
      <w:tr w:rsidR="0088291E" w:rsidRPr="00223E3E" w14:paraId="19E02382" w14:textId="77777777" w:rsidTr="00E966D0">
        <w:tc>
          <w:tcPr>
            <w:tcW w:w="1701" w:type="dxa"/>
          </w:tcPr>
          <w:p w14:paraId="13D0E8DA"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Security provider</w:t>
            </w:r>
          </w:p>
        </w:tc>
        <w:tc>
          <w:tcPr>
            <w:tcW w:w="3428" w:type="dxa"/>
          </w:tcPr>
          <w:p w14:paraId="5081BAD3" w14:textId="77777777" w:rsidR="0088291E" w:rsidRPr="00223E3E" w:rsidRDefault="0088291E" w:rsidP="00E966D0">
            <w:pPr>
              <w:spacing w:line="26" w:lineRule="atLeast"/>
              <w:rPr>
                <w:color w:val="000000" w:themeColor="text1"/>
                <w:szCs w:val="22"/>
              </w:rPr>
            </w:pPr>
            <w:r w:rsidRPr="00223E3E">
              <w:rPr>
                <w:color w:val="000000" w:themeColor="text1"/>
                <w:szCs w:val="22"/>
              </w:rPr>
              <w:t>Provides hard- and software components to secure the solution.</w:t>
            </w:r>
          </w:p>
        </w:tc>
        <w:tc>
          <w:tcPr>
            <w:tcW w:w="1817" w:type="dxa"/>
          </w:tcPr>
          <w:p w14:paraId="1BE9235F" w14:textId="77777777" w:rsidR="0088291E" w:rsidRPr="00223E3E" w:rsidRDefault="002562A5" w:rsidP="00E966D0">
            <w:pPr>
              <w:spacing w:line="26" w:lineRule="atLeast"/>
              <w:jc w:val="left"/>
              <w:rPr>
                <w:i/>
                <w:szCs w:val="22"/>
              </w:rPr>
            </w:pPr>
            <w:hyperlink r:id="rId126" w:history="1">
              <w:proofErr w:type="spellStart"/>
              <w:r w:rsidR="0088291E" w:rsidRPr="00223E3E">
                <w:rPr>
                  <w:rStyle w:val="Hyperlink"/>
                  <w:i/>
                  <w:color w:val="000000" w:themeColor="text1"/>
                  <w:szCs w:val="22"/>
                  <w:u w:val="none"/>
                </w:rPr>
                <w:t>EmbarkTrucks</w:t>
              </w:r>
              <w:proofErr w:type="spellEnd"/>
            </w:hyperlink>
            <w:r w:rsidR="0088291E" w:rsidRPr="00223E3E">
              <w:rPr>
                <w:i/>
                <w:color w:val="000000" w:themeColor="text1"/>
                <w:szCs w:val="22"/>
              </w:rPr>
              <w:t xml:space="preserve">, </w:t>
            </w:r>
            <w:hyperlink r:id="rId127" w:history="1">
              <w:proofErr w:type="spellStart"/>
              <w:r w:rsidR="0088291E" w:rsidRPr="00223E3E">
                <w:rPr>
                  <w:rStyle w:val="Hyperlink"/>
                  <w:i/>
                  <w:color w:val="000000" w:themeColor="text1"/>
                  <w:szCs w:val="22"/>
                  <w:u w:val="none"/>
                </w:rPr>
                <w:t>Calipsa</w:t>
              </w:r>
              <w:proofErr w:type="spellEnd"/>
            </w:hyperlink>
          </w:p>
        </w:tc>
        <w:tc>
          <w:tcPr>
            <w:tcW w:w="1883" w:type="dxa"/>
            <w:vMerge/>
          </w:tcPr>
          <w:p w14:paraId="59FEAA82" w14:textId="77777777" w:rsidR="0088291E" w:rsidRPr="00223E3E" w:rsidRDefault="0088291E" w:rsidP="00E966D0">
            <w:pPr>
              <w:spacing w:line="26" w:lineRule="atLeast"/>
              <w:rPr>
                <w:szCs w:val="22"/>
              </w:rPr>
            </w:pPr>
          </w:p>
        </w:tc>
      </w:tr>
      <w:tr w:rsidR="0088291E" w:rsidRPr="00223E3E" w14:paraId="539F2E36" w14:textId="77777777" w:rsidTr="00E966D0">
        <w:tc>
          <w:tcPr>
            <w:tcW w:w="1701" w:type="dxa"/>
          </w:tcPr>
          <w:p w14:paraId="46BEE361"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Channel partner</w:t>
            </w:r>
          </w:p>
        </w:tc>
        <w:tc>
          <w:tcPr>
            <w:tcW w:w="3428" w:type="dxa"/>
          </w:tcPr>
          <w:p w14:paraId="2425E013" w14:textId="77777777" w:rsidR="0088291E" w:rsidRPr="00223E3E" w:rsidRDefault="0088291E" w:rsidP="00E966D0">
            <w:pPr>
              <w:spacing w:line="26" w:lineRule="atLeast"/>
              <w:rPr>
                <w:color w:val="000000" w:themeColor="text1"/>
                <w:szCs w:val="22"/>
              </w:rPr>
            </w:pPr>
            <w:r w:rsidRPr="00223E3E">
              <w:rPr>
                <w:color w:val="000000" w:themeColor="text1"/>
                <w:szCs w:val="22"/>
              </w:rPr>
              <w:t>Supplies a means to communicate and sell an IoT solution to the market.</w:t>
            </w:r>
          </w:p>
        </w:tc>
        <w:tc>
          <w:tcPr>
            <w:tcW w:w="1817" w:type="dxa"/>
          </w:tcPr>
          <w:p w14:paraId="5C11F897" w14:textId="77777777" w:rsidR="0088291E" w:rsidRPr="00223E3E" w:rsidRDefault="002562A5" w:rsidP="00E966D0">
            <w:pPr>
              <w:spacing w:line="26" w:lineRule="atLeast"/>
              <w:jc w:val="left"/>
              <w:rPr>
                <w:i/>
                <w:szCs w:val="22"/>
              </w:rPr>
            </w:pPr>
            <w:hyperlink r:id="rId128" w:history="1">
              <w:proofErr w:type="spellStart"/>
              <w:r w:rsidR="0088291E" w:rsidRPr="00223E3E">
                <w:rPr>
                  <w:rStyle w:val="Hyperlink"/>
                  <w:i/>
                  <w:color w:val="000000" w:themeColor="text1"/>
                  <w:szCs w:val="22"/>
                  <w:u w:val="none"/>
                </w:rPr>
                <w:t>Lattis</w:t>
              </w:r>
              <w:proofErr w:type="spellEnd"/>
            </w:hyperlink>
          </w:p>
        </w:tc>
        <w:tc>
          <w:tcPr>
            <w:tcW w:w="1883" w:type="dxa"/>
            <w:vMerge/>
          </w:tcPr>
          <w:p w14:paraId="387AA1D5" w14:textId="77777777" w:rsidR="0088291E" w:rsidRPr="00223E3E" w:rsidRDefault="0088291E" w:rsidP="00E966D0">
            <w:pPr>
              <w:spacing w:line="26" w:lineRule="atLeast"/>
              <w:rPr>
                <w:szCs w:val="22"/>
              </w:rPr>
            </w:pPr>
          </w:p>
        </w:tc>
      </w:tr>
      <w:tr w:rsidR="0088291E" w:rsidRPr="00223E3E" w14:paraId="73D59AD3" w14:textId="77777777" w:rsidTr="00E966D0">
        <w:tc>
          <w:tcPr>
            <w:tcW w:w="1701" w:type="dxa"/>
          </w:tcPr>
          <w:p w14:paraId="1CBCB28C"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Value co-creation partner</w:t>
            </w:r>
          </w:p>
        </w:tc>
        <w:tc>
          <w:tcPr>
            <w:tcW w:w="3428" w:type="dxa"/>
          </w:tcPr>
          <w:p w14:paraId="0E1A720A" w14:textId="77777777" w:rsidR="0088291E" w:rsidRPr="00223E3E" w:rsidRDefault="0088291E" w:rsidP="00E966D0">
            <w:pPr>
              <w:spacing w:line="26" w:lineRule="atLeast"/>
              <w:rPr>
                <w:color w:val="000000" w:themeColor="text1"/>
                <w:szCs w:val="22"/>
              </w:rPr>
            </w:pPr>
            <w:r w:rsidRPr="00223E3E">
              <w:rPr>
                <w:color w:val="000000" w:themeColor="text1"/>
                <w:szCs w:val="22"/>
              </w:rPr>
              <w:t>Customer applying skills and know-how as a contribution to value creation.</w:t>
            </w:r>
          </w:p>
        </w:tc>
        <w:tc>
          <w:tcPr>
            <w:tcW w:w="1817" w:type="dxa"/>
          </w:tcPr>
          <w:p w14:paraId="2795A08F" w14:textId="77777777" w:rsidR="0088291E" w:rsidRPr="00223E3E" w:rsidRDefault="002562A5" w:rsidP="00E966D0">
            <w:pPr>
              <w:spacing w:line="26" w:lineRule="atLeast"/>
              <w:jc w:val="left"/>
              <w:rPr>
                <w:i/>
                <w:szCs w:val="22"/>
              </w:rPr>
            </w:pPr>
            <w:hyperlink r:id="rId129" w:history="1">
              <w:proofErr w:type="spellStart"/>
              <w:r w:rsidR="0088291E" w:rsidRPr="00223E3E">
                <w:rPr>
                  <w:rStyle w:val="Hyperlink"/>
                  <w:i/>
                  <w:color w:val="000000" w:themeColor="text1"/>
                  <w:szCs w:val="22"/>
                  <w:u w:val="none"/>
                </w:rPr>
                <w:t>DSPConcepts</w:t>
              </w:r>
              <w:proofErr w:type="spellEnd"/>
            </w:hyperlink>
          </w:p>
        </w:tc>
        <w:tc>
          <w:tcPr>
            <w:tcW w:w="1883" w:type="dxa"/>
            <w:vMerge/>
          </w:tcPr>
          <w:p w14:paraId="323D46E5" w14:textId="77777777" w:rsidR="0088291E" w:rsidRPr="00223E3E" w:rsidRDefault="0088291E" w:rsidP="00E966D0">
            <w:pPr>
              <w:spacing w:line="26" w:lineRule="atLeast"/>
              <w:rPr>
                <w:szCs w:val="22"/>
              </w:rPr>
            </w:pPr>
          </w:p>
        </w:tc>
      </w:tr>
    </w:tbl>
    <w:p w14:paraId="64A19679" w14:textId="77777777" w:rsidR="0088291E" w:rsidRPr="00223E3E" w:rsidRDefault="0088291E" w:rsidP="0088291E">
      <w:pPr>
        <w:spacing w:line="26" w:lineRule="atLeast"/>
        <w:rPr>
          <w:color w:val="000000" w:themeColor="text1"/>
          <w:sz w:val="24"/>
        </w:rPr>
      </w:pPr>
    </w:p>
    <w:p w14:paraId="261689AF" w14:textId="7FDC3DDC" w:rsidR="0088291E" w:rsidRPr="00223E3E" w:rsidRDefault="0088291E" w:rsidP="0088291E">
      <w:r w:rsidRPr="00223E3E">
        <w:t xml:space="preserve">Given the limited access to resources and knowledge, the success of new ventures often relies on various </w:t>
      </w:r>
      <w:r w:rsidRPr="00223E3E">
        <w:rPr>
          <w:i/>
        </w:rPr>
        <w:t>institutional support</w:t>
      </w:r>
      <w:r w:rsidRPr="00223E3E">
        <w:t xml:space="preserve"> </w:t>
      </w:r>
      <w:r w:rsidRPr="00223E3E">
        <w:rPr>
          <w:i/>
        </w:rPr>
        <w:t>(</w:t>
      </w:r>
      <w:r w:rsidRPr="00223E3E">
        <w:rPr>
          <w:i/>
          <w:highlight w:val="yellow"/>
        </w:rPr>
        <w:fldChar w:fldCharType="begin"/>
      </w:r>
      <w:r w:rsidRPr="00223E3E">
        <w:rPr>
          <w:i/>
        </w:rPr>
        <w:instrText xml:space="preserve"> REF _Ref532432461 \h </w:instrText>
      </w:r>
      <w:r w:rsidRPr="00223E3E">
        <w:rPr>
          <w:i/>
          <w:highlight w:val="yellow"/>
        </w:rPr>
        <w:instrText xml:space="preserve"> \* MERGEFORMAT </w:instrText>
      </w:r>
      <w:r w:rsidRPr="00223E3E">
        <w:rPr>
          <w:i/>
          <w:highlight w:val="yellow"/>
        </w:rPr>
      </w:r>
      <w:r w:rsidRPr="00223E3E">
        <w:rPr>
          <w:i/>
          <w:highlight w:val="yellow"/>
        </w:rPr>
        <w:fldChar w:fldCharType="separate"/>
      </w:r>
      <w:r w:rsidR="0052684E" w:rsidRPr="0052684E">
        <w:rPr>
          <w:i/>
        </w:rPr>
        <w:t>Table 4</w:t>
      </w:r>
      <w:r w:rsidR="0052684E" w:rsidRPr="0052684E">
        <w:rPr>
          <w:i/>
        </w:rPr>
        <w:noBreakHyphen/>
        <w:t>18</w:t>
      </w:r>
      <w:r w:rsidRPr="00223E3E">
        <w:rPr>
          <w:i/>
          <w:highlight w:val="yellow"/>
        </w:rPr>
        <w:fldChar w:fldCharType="end"/>
      </w:r>
      <w:r w:rsidRPr="00223E3E">
        <w:rPr>
          <w:i/>
        </w:rPr>
        <w:t>).</w:t>
      </w:r>
      <w:r w:rsidRPr="00223E3E">
        <w:t xml:space="preserve"> From our sample, we identified six types of support: incubators, accelerators, corporate programs, universities, boards of directors, and boards of advisors. </w:t>
      </w:r>
    </w:p>
    <w:p w14:paraId="49ACBD5D" w14:textId="77777777" w:rsidR="0088291E" w:rsidRPr="00223E3E" w:rsidRDefault="0088291E" w:rsidP="0088291E">
      <w:pPr>
        <w:spacing w:before="0" w:line="240" w:lineRule="auto"/>
        <w:jc w:val="left"/>
      </w:pPr>
      <w:r w:rsidRPr="00223E3E">
        <w:br w:type="page"/>
      </w:r>
    </w:p>
    <w:p w14:paraId="02E97ADF" w14:textId="0E3F4F93" w:rsidR="0088291E" w:rsidRPr="00223E3E" w:rsidRDefault="0088291E" w:rsidP="0088291E">
      <w:pPr>
        <w:pStyle w:val="Caption"/>
        <w:spacing w:line="26" w:lineRule="atLeast"/>
        <w:rPr>
          <w:szCs w:val="24"/>
        </w:rPr>
      </w:pPr>
      <w:bookmarkStart w:id="46" w:name="_Ref532432461"/>
      <w:bookmarkStart w:id="47" w:name="_Toc1564418"/>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18</w:t>
      </w:r>
      <w:r w:rsidRPr="00223E3E">
        <w:rPr>
          <w:b/>
        </w:rPr>
        <w:fldChar w:fldCharType="end"/>
      </w:r>
      <w:bookmarkEnd w:id="46"/>
      <w:r w:rsidRPr="00223E3E">
        <w:rPr>
          <w:b/>
        </w:rPr>
        <w:t>:</w:t>
      </w:r>
      <w:r w:rsidRPr="00223E3E">
        <w:t xml:space="preserve"> </w:t>
      </w:r>
      <w:r w:rsidRPr="00223E3E">
        <w:rPr>
          <w:szCs w:val="24"/>
        </w:rPr>
        <w:t>Taxonomy dimension – Institutional Support</w:t>
      </w:r>
      <w:bookmarkEnd w:id="4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62CA5DA8" w14:textId="77777777" w:rsidTr="00E966D0">
        <w:tc>
          <w:tcPr>
            <w:tcW w:w="1701" w:type="dxa"/>
            <w:tcBorders>
              <w:top w:val="single" w:sz="4" w:space="0" w:color="auto"/>
              <w:bottom w:val="single" w:sz="4" w:space="0" w:color="auto"/>
            </w:tcBorders>
          </w:tcPr>
          <w:p w14:paraId="521B6792"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00612C7A"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2AF40609"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6E984635"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4463B1CE" w14:textId="77777777" w:rsidTr="00E966D0">
        <w:tc>
          <w:tcPr>
            <w:tcW w:w="1701" w:type="dxa"/>
            <w:tcBorders>
              <w:top w:val="single" w:sz="4" w:space="0" w:color="auto"/>
            </w:tcBorders>
          </w:tcPr>
          <w:p w14:paraId="0877E05C" w14:textId="77777777" w:rsidR="0088291E" w:rsidRPr="00223E3E" w:rsidRDefault="0088291E" w:rsidP="00E966D0">
            <w:pPr>
              <w:spacing w:line="26" w:lineRule="atLeast"/>
              <w:jc w:val="left"/>
              <w:rPr>
                <w:szCs w:val="22"/>
              </w:rPr>
            </w:pPr>
            <w:r w:rsidRPr="00223E3E">
              <w:rPr>
                <w:color w:val="000000" w:themeColor="text1"/>
                <w:szCs w:val="22"/>
              </w:rPr>
              <w:t>Incubator</w:t>
            </w:r>
          </w:p>
        </w:tc>
        <w:tc>
          <w:tcPr>
            <w:tcW w:w="3428" w:type="dxa"/>
            <w:tcBorders>
              <w:top w:val="single" w:sz="4" w:space="0" w:color="auto"/>
            </w:tcBorders>
          </w:tcPr>
          <w:p w14:paraId="79E6D33B" w14:textId="77777777" w:rsidR="0088291E" w:rsidRPr="00223E3E" w:rsidRDefault="0088291E" w:rsidP="00E966D0">
            <w:pPr>
              <w:spacing w:line="26" w:lineRule="atLeast"/>
              <w:rPr>
                <w:szCs w:val="22"/>
              </w:rPr>
            </w:pPr>
            <w:r w:rsidRPr="00223E3E">
              <w:rPr>
                <w:color w:val="000000" w:themeColor="text1"/>
                <w:szCs w:val="22"/>
              </w:rPr>
              <w:t>Institution providing basic services such as office space and management training to ventures.</w:t>
            </w:r>
          </w:p>
        </w:tc>
        <w:tc>
          <w:tcPr>
            <w:tcW w:w="1817" w:type="dxa"/>
            <w:tcBorders>
              <w:top w:val="single" w:sz="4" w:space="0" w:color="auto"/>
            </w:tcBorders>
          </w:tcPr>
          <w:p w14:paraId="274265E9" w14:textId="77777777" w:rsidR="0088291E" w:rsidRPr="00223E3E" w:rsidRDefault="002562A5" w:rsidP="00E966D0">
            <w:pPr>
              <w:spacing w:line="26" w:lineRule="atLeast"/>
              <w:jc w:val="left"/>
              <w:rPr>
                <w:szCs w:val="22"/>
              </w:rPr>
            </w:pPr>
            <w:hyperlink r:id="rId130" w:history="1">
              <w:proofErr w:type="spellStart"/>
              <w:r w:rsidR="0088291E" w:rsidRPr="00223E3E">
                <w:rPr>
                  <w:rStyle w:val="Hyperlink"/>
                  <w:i/>
                  <w:color w:val="000000" w:themeColor="text1"/>
                  <w:szCs w:val="22"/>
                  <w:u w:val="none"/>
                </w:rPr>
                <w:t>MysteryVibe</w:t>
              </w:r>
              <w:proofErr w:type="spellEnd"/>
            </w:hyperlink>
          </w:p>
        </w:tc>
        <w:tc>
          <w:tcPr>
            <w:tcW w:w="1883" w:type="dxa"/>
            <w:vMerge w:val="restart"/>
            <w:tcBorders>
              <w:top w:val="single" w:sz="4" w:space="0" w:color="auto"/>
            </w:tcBorders>
          </w:tcPr>
          <w:p w14:paraId="394C6FA4" w14:textId="77777777" w:rsidR="0088291E" w:rsidRPr="00223E3E" w:rsidRDefault="0088291E" w:rsidP="00E966D0">
            <w:pPr>
              <w:spacing w:line="26" w:lineRule="atLeast"/>
              <w:rPr>
                <w:i/>
                <w:color w:val="000000" w:themeColor="text1"/>
                <w:szCs w:val="22"/>
              </w:rPr>
            </w:pPr>
            <w:r w:rsidRPr="00223E3E">
              <w:rPr>
                <w:i/>
                <w:color w:val="000000" w:themeColor="text1"/>
                <w:szCs w:val="22"/>
              </w:rPr>
              <w:fldChar w:fldCharType="begin" w:fldLock="1"/>
            </w:r>
            <w:r w:rsidRPr="00223E3E">
              <w:rPr>
                <w:i/>
                <w:color w:val="000000" w:themeColor="text1"/>
                <w:szCs w:val="22"/>
              </w:rPr>
              <w:instrText>ADDIN CSL_CITATION {"citationItems":[{"id":"ITEM-1","itemData":{"author":[{"dropping-particle":"","family":"Bergek","given":"Anna","non-dropping-particle":"","parse-names":false,"suffix":""},{"dropping-particle":"","family":"Norrman","given":"Charlotte","non-dropping-particle":"","parse-names":false,"suffix":""}],"container-title":"Technovation","id":"ITEM-1","issued":{"date-parts":[["2008"]]},"page":"20-28","title":"Incubator best practice: A framework","type":"article-journal","volume":"28"},"uris":["http://www.mendeley.com/documents/?uuid=76edf8f2-d0da-4a8c-9802-ba0858fba80f"]},{"id":"ITEM-2","itemData":{"author":[{"dropping-particle":"","family":"Osterwalder","given":"Alexander","non-dropping-particle":"","parse-names":false,"suffix":""},{"dropping-particle":"","family":"Pigneur","given":"Yves","non-dropping-particle":"","parse-names":false,"suffix":""},{"dropping-particle":"","family":"Bernarda","given":"Gregory","non-dropping-particle":"","parse-names":false,"suffix":""},{"dropping-particle":"","family":"Smith","given":"Alan","non-dropping-particle":"","parse-names":false,"suffix":""},{"dropping-particle":"","family":"Papadakos","given":"Trish","non-dropping-particle":"","parse-names":false,"suffix":""}],"id":"ITEM-2","issued":{"date-parts":[["2014"]]},"publisher":"Wiley","publisher-place":"Homewood, IL","title":"Value proposition design: How to create products and services customers want","type":"book"},"uris":["http://www.mendeley.com/documents/?uuid=09bf8926-bd5c-4811-b362-b835452480bc"]}],"mendeley":{"formattedCitation":"(Bergek &amp; Norrman, 2008; Osterwalder et al., 2014)","plainTextFormattedCitation":"(Bergek &amp; Norrman, 2008; Osterwalder et al., 2014)","previouslyFormattedCitation":"(Bergek &amp; Norrman, 2008; Osterwalder et al., 2014)"},"properties":{"noteIndex":0},"schema":"https://github.com/citation-style-language/schema/raw/master/csl-citation.json"}</w:instrText>
            </w:r>
            <w:r w:rsidRPr="00223E3E">
              <w:rPr>
                <w:i/>
                <w:color w:val="000000" w:themeColor="text1"/>
                <w:szCs w:val="22"/>
              </w:rPr>
              <w:fldChar w:fldCharType="separate"/>
            </w:r>
            <w:r w:rsidRPr="00223E3E">
              <w:rPr>
                <w:noProof/>
                <w:color w:val="000000" w:themeColor="text1"/>
                <w:szCs w:val="22"/>
              </w:rPr>
              <w:t>(Bergek &amp; Norrman, 2008; Osterwalder et al., 2014)</w:t>
            </w:r>
            <w:r w:rsidRPr="00223E3E">
              <w:rPr>
                <w:i/>
                <w:color w:val="000000" w:themeColor="text1"/>
                <w:szCs w:val="22"/>
              </w:rPr>
              <w:fldChar w:fldCharType="end"/>
            </w:r>
          </w:p>
        </w:tc>
      </w:tr>
      <w:tr w:rsidR="0088291E" w:rsidRPr="00223E3E" w14:paraId="3CD8B54F" w14:textId="77777777" w:rsidTr="00E966D0">
        <w:tc>
          <w:tcPr>
            <w:tcW w:w="1701" w:type="dxa"/>
          </w:tcPr>
          <w:p w14:paraId="3FA913C3"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Accelerator</w:t>
            </w:r>
          </w:p>
        </w:tc>
        <w:tc>
          <w:tcPr>
            <w:tcW w:w="3428" w:type="dxa"/>
          </w:tcPr>
          <w:p w14:paraId="5467F735" w14:textId="77777777" w:rsidR="0088291E" w:rsidRPr="00223E3E" w:rsidRDefault="0088291E" w:rsidP="00E966D0">
            <w:pPr>
              <w:spacing w:line="26" w:lineRule="atLeast"/>
              <w:rPr>
                <w:color w:val="000000" w:themeColor="text1"/>
                <w:szCs w:val="22"/>
              </w:rPr>
            </w:pPr>
            <w:r w:rsidRPr="00223E3E">
              <w:rPr>
                <w:color w:val="000000" w:themeColor="text1"/>
                <w:szCs w:val="22"/>
              </w:rPr>
              <w:t>Timed program including mentorship, networking opportunities, and seed investment.</w:t>
            </w:r>
          </w:p>
        </w:tc>
        <w:tc>
          <w:tcPr>
            <w:tcW w:w="1817" w:type="dxa"/>
          </w:tcPr>
          <w:p w14:paraId="33837E27" w14:textId="77777777" w:rsidR="0088291E" w:rsidRPr="00223E3E" w:rsidRDefault="002562A5" w:rsidP="00E966D0">
            <w:pPr>
              <w:spacing w:line="26" w:lineRule="atLeast"/>
              <w:jc w:val="left"/>
              <w:rPr>
                <w:i/>
                <w:szCs w:val="22"/>
              </w:rPr>
            </w:pPr>
            <w:hyperlink r:id="rId131" w:history="1">
              <w:proofErr w:type="spellStart"/>
              <w:r w:rsidR="0088291E" w:rsidRPr="00223E3E">
                <w:rPr>
                  <w:rStyle w:val="Hyperlink"/>
                  <w:i/>
                  <w:color w:val="000000" w:themeColor="text1"/>
                  <w:szCs w:val="22"/>
                  <w:u w:val="none"/>
                </w:rPr>
                <w:t>Agroptima</w:t>
              </w:r>
              <w:proofErr w:type="spellEnd"/>
            </w:hyperlink>
            <w:r w:rsidR="0088291E" w:rsidRPr="00223E3E">
              <w:rPr>
                <w:i/>
                <w:color w:val="000000" w:themeColor="text1"/>
                <w:szCs w:val="22"/>
              </w:rPr>
              <w:t xml:space="preserve">, </w:t>
            </w:r>
            <w:hyperlink r:id="rId132" w:history="1">
              <w:proofErr w:type="spellStart"/>
              <w:r w:rsidR="0088291E" w:rsidRPr="00223E3E">
                <w:rPr>
                  <w:rStyle w:val="Hyperlink"/>
                  <w:i/>
                  <w:color w:val="000000" w:themeColor="text1"/>
                  <w:szCs w:val="22"/>
                  <w:u w:val="none"/>
                </w:rPr>
                <w:t>SAMLabs</w:t>
              </w:r>
              <w:proofErr w:type="spellEnd"/>
            </w:hyperlink>
          </w:p>
        </w:tc>
        <w:tc>
          <w:tcPr>
            <w:tcW w:w="1883" w:type="dxa"/>
            <w:vMerge/>
          </w:tcPr>
          <w:p w14:paraId="568B6619" w14:textId="77777777" w:rsidR="0088291E" w:rsidRPr="00223E3E" w:rsidRDefault="0088291E" w:rsidP="00E966D0">
            <w:pPr>
              <w:spacing w:line="26" w:lineRule="atLeast"/>
              <w:rPr>
                <w:szCs w:val="22"/>
              </w:rPr>
            </w:pPr>
          </w:p>
        </w:tc>
      </w:tr>
      <w:tr w:rsidR="0088291E" w:rsidRPr="00223E3E" w14:paraId="799DFB86" w14:textId="77777777" w:rsidTr="00E966D0">
        <w:tc>
          <w:tcPr>
            <w:tcW w:w="1701" w:type="dxa"/>
          </w:tcPr>
          <w:p w14:paraId="60B06493"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Corporate program</w:t>
            </w:r>
          </w:p>
        </w:tc>
        <w:tc>
          <w:tcPr>
            <w:tcW w:w="3428" w:type="dxa"/>
          </w:tcPr>
          <w:p w14:paraId="6A0F432D" w14:textId="77777777" w:rsidR="0088291E" w:rsidRPr="00223E3E" w:rsidRDefault="0088291E" w:rsidP="00E966D0">
            <w:pPr>
              <w:spacing w:line="26" w:lineRule="atLeast"/>
              <w:rPr>
                <w:color w:val="000000" w:themeColor="text1"/>
                <w:szCs w:val="22"/>
              </w:rPr>
            </w:pPr>
            <w:r w:rsidRPr="00223E3E">
              <w:rPr>
                <w:color w:val="000000" w:themeColor="text1"/>
                <w:szCs w:val="22"/>
              </w:rPr>
              <w:t>Accelerator program within a corporation.</w:t>
            </w:r>
          </w:p>
        </w:tc>
        <w:tc>
          <w:tcPr>
            <w:tcW w:w="1817" w:type="dxa"/>
          </w:tcPr>
          <w:p w14:paraId="66910523" w14:textId="77777777" w:rsidR="0088291E" w:rsidRPr="00223E3E" w:rsidRDefault="002562A5" w:rsidP="00E966D0">
            <w:pPr>
              <w:spacing w:line="26" w:lineRule="atLeast"/>
              <w:jc w:val="left"/>
              <w:rPr>
                <w:i/>
                <w:szCs w:val="22"/>
              </w:rPr>
            </w:pPr>
            <w:hyperlink r:id="rId133" w:history="1">
              <w:proofErr w:type="spellStart"/>
              <w:r w:rsidR="0088291E" w:rsidRPr="00223E3E">
                <w:rPr>
                  <w:rStyle w:val="Hyperlink"/>
                  <w:i/>
                  <w:color w:val="000000" w:themeColor="text1"/>
                  <w:szCs w:val="22"/>
                  <w:u w:val="none"/>
                </w:rPr>
                <w:t>Chargifi</w:t>
              </w:r>
              <w:proofErr w:type="spellEnd"/>
            </w:hyperlink>
            <w:r w:rsidR="0088291E" w:rsidRPr="00223E3E">
              <w:rPr>
                <w:i/>
                <w:color w:val="000000" w:themeColor="text1"/>
                <w:szCs w:val="22"/>
              </w:rPr>
              <w:t xml:space="preserve">, </w:t>
            </w:r>
            <w:hyperlink r:id="rId134" w:history="1">
              <w:proofErr w:type="spellStart"/>
              <w:r w:rsidR="0088291E" w:rsidRPr="00223E3E">
                <w:rPr>
                  <w:rStyle w:val="Hyperlink"/>
                  <w:i/>
                  <w:color w:val="000000" w:themeColor="text1"/>
                  <w:szCs w:val="22"/>
                  <w:u w:val="none"/>
                </w:rPr>
                <w:t>CarFit</w:t>
              </w:r>
              <w:proofErr w:type="spellEnd"/>
            </w:hyperlink>
          </w:p>
        </w:tc>
        <w:tc>
          <w:tcPr>
            <w:tcW w:w="1883" w:type="dxa"/>
            <w:vMerge/>
          </w:tcPr>
          <w:p w14:paraId="647F1037" w14:textId="77777777" w:rsidR="0088291E" w:rsidRPr="00223E3E" w:rsidRDefault="0088291E" w:rsidP="00E966D0">
            <w:pPr>
              <w:spacing w:line="26" w:lineRule="atLeast"/>
              <w:rPr>
                <w:szCs w:val="22"/>
              </w:rPr>
            </w:pPr>
          </w:p>
        </w:tc>
      </w:tr>
      <w:tr w:rsidR="0088291E" w:rsidRPr="00223E3E" w14:paraId="31E0D704" w14:textId="77777777" w:rsidTr="00E966D0">
        <w:tc>
          <w:tcPr>
            <w:tcW w:w="1701" w:type="dxa"/>
          </w:tcPr>
          <w:p w14:paraId="3CC732F3"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University</w:t>
            </w:r>
          </w:p>
        </w:tc>
        <w:tc>
          <w:tcPr>
            <w:tcW w:w="3428" w:type="dxa"/>
          </w:tcPr>
          <w:p w14:paraId="40FA6414" w14:textId="77777777" w:rsidR="0088291E" w:rsidRPr="00223E3E" w:rsidRDefault="0088291E" w:rsidP="00E966D0">
            <w:pPr>
              <w:spacing w:line="26" w:lineRule="atLeast"/>
              <w:rPr>
                <w:color w:val="000000" w:themeColor="text1"/>
                <w:szCs w:val="22"/>
              </w:rPr>
            </w:pPr>
            <w:r w:rsidRPr="00223E3E">
              <w:rPr>
                <w:color w:val="000000" w:themeColor="text1"/>
                <w:szCs w:val="22"/>
              </w:rPr>
              <w:t>Support from higher education institution in various areas including business development, legal and financial support.</w:t>
            </w:r>
          </w:p>
        </w:tc>
        <w:tc>
          <w:tcPr>
            <w:tcW w:w="1817" w:type="dxa"/>
          </w:tcPr>
          <w:p w14:paraId="60DE17E6" w14:textId="77777777" w:rsidR="0088291E" w:rsidRPr="00223E3E" w:rsidRDefault="002562A5" w:rsidP="00E966D0">
            <w:pPr>
              <w:spacing w:line="26" w:lineRule="atLeast"/>
              <w:jc w:val="left"/>
              <w:rPr>
                <w:i/>
                <w:szCs w:val="22"/>
              </w:rPr>
            </w:pPr>
            <w:hyperlink r:id="rId135" w:history="1">
              <w:proofErr w:type="spellStart"/>
              <w:r w:rsidR="0088291E" w:rsidRPr="00223E3E">
                <w:rPr>
                  <w:rStyle w:val="Hyperlink"/>
                  <w:i/>
                  <w:color w:val="000000" w:themeColor="text1"/>
                  <w:szCs w:val="22"/>
                  <w:u w:val="none"/>
                </w:rPr>
                <w:t>CocoonCam</w:t>
              </w:r>
              <w:proofErr w:type="spellEnd"/>
            </w:hyperlink>
          </w:p>
        </w:tc>
        <w:tc>
          <w:tcPr>
            <w:tcW w:w="1883" w:type="dxa"/>
            <w:vMerge/>
          </w:tcPr>
          <w:p w14:paraId="4347BB14" w14:textId="77777777" w:rsidR="0088291E" w:rsidRPr="00223E3E" w:rsidRDefault="0088291E" w:rsidP="00E966D0">
            <w:pPr>
              <w:spacing w:line="26" w:lineRule="atLeast"/>
              <w:rPr>
                <w:szCs w:val="22"/>
              </w:rPr>
            </w:pPr>
          </w:p>
        </w:tc>
      </w:tr>
      <w:tr w:rsidR="0088291E" w:rsidRPr="00223E3E" w14:paraId="4243EC41" w14:textId="77777777" w:rsidTr="00E966D0">
        <w:tc>
          <w:tcPr>
            <w:tcW w:w="1701" w:type="dxa"/>
          </w:tcPr>
          <w:p w14:paraId="19A58BBF"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Board of directors</w:t>
            </w:r>
          </w:p>
        </w:tc>
        <w:tc>
          <w:tcPr>
            <w:tcW w:w="3428" w:type="dxa"/>
          </w:tcPr>
          <w:p w14:paraId="7EEEE950" w14:textId="77777777" w:rsidR="0088291E" w:rsidRPr="00223E3E" w:rsidRDefault="0088291E" w:rsidP="00E966D0">
            <w:pPr>
              <w:spacing w:line="26" w:lineRule="atLeast"/>
              <w:rPr>
                <w:color w:val="000000" w:themeColor="text1"/>
                <w:szCs w:val="22"/>
              </w:rPr>
            </w:pPr>
            <w:r w:rsidRPr="00223E3E">
              <w:rPr>
                <w:color w:val="000000" w:themeColor="text1"/>
                <w:szCs w:val="22"/>
              </w:rPr>
              <w:t>Group of people elected by the stockholders who establish and oversee management policies.</w:t>
            </w:r>
          </w:p>
        </w:tc>
        <w:tc>
          <w:tcPr>
            <w:tcW w:w="1817" w:type="dxa"/>
          </w:tcPr>
          <w:p w14:paraId="2E79947B" w14:textId="77777777" w:rsidR="0088291E" w:rsidRPr="00223E3E" w:rsidRDefault="002562A5" w:rsidP="00E966D0">
            <w:pPr>
              <w:spacing w:line="26" w:lineRule="atLeast"/>
              <w:jc w:val="left"/>
              <w:rPr>
                <w:i/>
                <w:szCs w:val="22"/>
              </w:rPr>
            </w:pPr>
            <w:hyperlink r:id="rId136" w:history="1">
              <w:r w:rsidR="0088291E" w:rsidRPr="00223E3E">
                <w:rPr>
                  <w:rStyle w:val="Hyperlink"/>
                  <w:i/>
                  <w:color w:val="000000" w:themeColor="text1"/>
                  <w:szCs w:val="22"/>
                  <w:u w:val="none"/>
                </w:rPr>
                <w:t>DSP Concept</w:t>
              </w:r>
            </w:hyperlink>
          </w:p>
        </w:tc>
        <w:tc>
          <w:tcPr>
            <w:tcW w:w="1883" w:type="dxa"/>
            <w:vMerge/>
          </w:tcPr>
          <w:p w14:paraId="0941F440" w14:textId="77777777" w:rsidR="0088291E" w:rsidRPr="00223E3E" w:rsidRDefault="0088291E" w:rsidP="00E966D0">
            <w:pPr>
              <w:spacing w:line="26" w:lineRule="atLeast"/>
              <w:rPr>
                <w:szCs w:val="22"/>
              </w:rPr>
            </w:pPr>
          </w:p>
        </w:tc>
      </w:tr>
      <w:tr w:rsidR="0088291E" w:rsidRPr="00223E3E" w14:paraId="40CDEF4A" w14:textId="77777777" w:rsidTr="00E966D0">
        <w:tc>
          <w:tcPr>
            <w:tcW w:w="1701" w:type="dxa"/>
          </w:tcPr>
          <w:p w14:paraId="42CB4B83"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Board of advisors</w:t>
            </w:r>
          </w:p>
        </w:tc>
        <w:tc>
          <w:tcPr>
            <w:tcW w:w="3428" w:type="dxa"/>
          </w:tcPr>
          <w:p w14:paraId="0C1CA886" w14:textId="77777777" w:rsidR="0088291E" w:rsidRPr="00223E3E" w:rsidRDefault="0088291E" w:rsidP="00E966D0">
            <w:pPr>
              <w:spacing w:line="26" w:lineRule="atLeast"/>
              <w:rPr>
                <w:color w:val="000000" w:themeColor="text1"/>
                <w:szCs w:val="22"/>
              </w:rPr>
            </w:pPr>
            <w:r w:rsidRPr="00223E3E">
              <w:rPr>
                <w:color w:val="000000" w:themeColor="text1"/>
                <w:szCs w:val="22"/>
              </w:rPr>
              <w:t>Group of people providing non-binding strategic advices to the management of a company.</w:t>
            </w:r>
          </w:p>
        </w:tc>
        <w:tc>
          <w:tcPr>
            <w:tcW w:w="1817" w:type="dxa"/>
          </w:tcPr>
          <w:p w14:paraId="4279DE8B" w14:textId="77777777" w:rsidR="0088291E" w:rsidRPr="00223E3E" w:rsidRDefault="002562A5" w:rsidP="00E966D0">
            <w:pPr>
              <w:spacing w:line="26" w:lineRule="atLeast"/>
              <w:jc w:val="left"/>
              <w:rPr>
                <w:i/>
                <w:szCs w:val="22"/>
              </w:rPr>
            </w:pPr>
            <w:hyperlink r:id="rId137" w:history="1">
              <w:r w:rsidR="0088291E" w:rsidRPr="00223E3E">
                <w:rPr>
                  <w:rStyle w:val="Hyperlink"/>
                  <w:i/>
                  <w:color w:val="000000" w:themeColor="text1"/>
                  <w:szCs w:val="22"/>
                  <w:u w:val="none"/>
                </w:rPr>
                <w:t>Silk Labs</w:t>
              </w:r>
            </w:hyperlink>
          </w:p>
        </w:tc>
        <w:tc>
          <w:tcPr>
            <w:tcW w:w="1883" w:type="dxa"/>
            <w:vMerge/>
          </w:tcPr>
          <w:p w14:paraId="585B475F" w14:textId="77777777" w:rsidR="0088291E" w:rsidRPr="00223E3E" w:rsidRDefault="0088291E" w:rsidP="00E966D0">
            <w:pPr>
              <w:spacing w:line="26" w:lineRule="atLeast"/>
              <w:rPr>
                <w:szCs w:val="22"/>
              </w:rPr>
            </w:pPr>
          </w:p>
        </w:tc>
      </w:tr>
    </w:tbl>
    <w:p w14:paraId="3761B350" w14:textId="77777777" w:rsidR="0088291E" w:rsidRPr="00223E3E" w:rsidRDefault="0088291E" w:rsidP="0088291E">
      <w:pPr>
        <w:spacing w:line="26" w:lineRule="atLeast"/>
        <w:rPr>
          <w:color w:val="000000" w:themeColor="text1"/>
          <w:sz w:val="24"/>
        </w:rPr>
      </w:pPr>
    </w:p>
    <w:p w14:paraId="3A28DE34" w14:textId="62B5C65F" w:rsidR="0088291E" w:rsidRPr="00223E3E" w:rsidRDefault="0088291E" w:rsidP="0088291E">
      <w:r w:rsidRPr="00223E3E">
        <w:t xml:space="preserve">In addition to these institutional supporters, new ventures nurture a close relationship with </w:t>
      </w:r>
      <w:r w:rsidRPr="00223E3E">
        <w:rPr>
          <w:i/>
        </w:rPr>
        <w:t>investors (</w:t>
      </w:r>
      <w:r w:rsidRPr="00223E3E">
        <w:rPr>
          <w:i/>
        </w:rPr>
        <w:fldChar w:fldCharType="begin"/>
      </w:r>
      <w:r w:rsidRPr="00223E3E">
        <w:rPr>
          <w:i/>
        </w:rPr>
        <w:instrText xml:space="preserve"> REF _Ref532432503 \h  \* MERGEFORMAT </w:instrText>
      </w:r>
      <w:r w:rsidRPr="00223E3E">
        <w:rPr>
          <w:i/>
        </w:rPr>
      </w:r>
      <w:r w:rsidRPr="00223E3E">
        <w:rPr>
          <w:i/>
        </w:rPr>
        <w:fldChar w:fldCharType="separate"/>
      </w:r>
      <w:r w:rsidR="0052684E" w:rsidRPr="0052684E">
        <w:rPr>
          <w:i/>
        </w:rPr>
        <w:t>Table 4</w:t>
      </w:r>
      <w:r w:rsidR="0052684E" w:rsidRPr="0052684E">
        <w:rPr>
          <w:i/>
        </w:rPr>
        <w:noBreakHyphen/>
        <w:t>19</w:t>
      </w:r>
      <w:r w:rsidRPr="00223E3E">
        <w:rPr>
          <w:i/>
        </w:rPr>
        <w:fldChar w:fldCharType="end"/>
      </w:r>
      <w:r w:rsidRPr="00223E3E">
        <w:rPr>
          <w:i/>
        </w:rPr>
        <w:t xml:space="preserve">). </w:t>
      </w:r>
      <w:r w:rsidRPr="00223E3E">
        <w:t xml:space="preserve">Based on the classification scheme used by the startup database </w:t>
      </w:r>
      <w:proofErr w:type="spellStart"/>
      <w:r w:rsidRPr="00223E3E">
        <w:rPr>
          <w:i/>
        </w:rPr>
        <w:t>Crunchbase</w:t>
      </w:r>
      <w:proofErr w:type="spellEnd"/>
      <w:r w:rsidRPr="00223E3E">
        <w:t xml:space="preserve"> and on empirical evidences from the sample, we identified five main types of investors in IoT companies.</w:t>
      </w:r>
    </w:p>
    <w:p w14:paraId="4CE13812" w14:textId="77777777" w:rsidR="0088291E" w:rsidRPr="00223E3E" w:rsidRDefault="0088291E" w:rsidP="0088291E">
      <w:pPr>
        <w:spacing w:before="0" w:line="240" w:lineRule="auto"/>
        <w:jc w:val="left"/>
      </w:pPr>
      <w:r w:rsidRPr="00223E3E">
        <w:br w:type="page"/>
      </w:r>
    </w:p>
    <w:p w14:paraId="7730F9CE" w14:textId="6BDA21C1" w:rsidR="0088291E" w:rsidRPr="00223E3E" w:rsidRDefault="0088291E" w:rsidP="0088291E">
      <w:pPr>
        <w:pStyle w:val="Caption"/>
        <w:spacing w:line="26" w:lineRule="atLeast"/>
        <w:rPr>
          <w:szCs w:val="24"/>
        </w:rPr>
      </w:pPr>
      <w:bookmarkStart w:id="48" w:name="_Ref532432503"/>
      <w:bookmarkStart w:id="49" w:name="_Toc1564419"/>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19</w:t>
      </w:r>
      <w:r w:rsidRPr="00223E3E">
        <w:rPr>
          <w:b/>
        </w:rPr>
        <w:fldChar w:fldCharType="end"/>
      </w:r>
      <w:bookmarkEnd w:id="48"/>
      <w:r w:rsidRPr="00223E3E">
        <w:rPr>
          <w:b/>
        </w:rPr>
        <w:t>:</w:t>
      </w:r>
      <w:r w:rsidRPr="00223E3E">
        <w:t xml:space="preserve"> </w:t>
      </w:r>
      <w:r w:rsidRPr="00223E3E">
        <w:rPr>
          <w:szCs w:val="24"/>
        </w:rPr>
        <w:t>Taxonomy dimension – Investor</w:t>
      </w:r>
      <w:bookmarkEnd w:id="4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5A891DCA" w14:textId="77777777" w:rsidTr="00E966D0">
        <w:tc>
          <w:tcPr>
            <w:tcW w:w="1701" w:type="dxa"/>
            <w:tcBorders>
              <w:top w:val="single" w:sz="4" w:space="0" w:color="auto"/>
              <w:bottom w:val="single" w:sz="4" w:space="0" w:color="auto"/>
            </w:tcBorders>
          </w:tcPr>
          <w:p w14:paraId="2CEC49ED"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7FDCC6C3"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53C2137C"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57726492"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1352AAF5" w14:textId="77777777" w:rsidTr="00E966D0">
        <w:tc>
          <w:tcPr>
            <w:tcW w:w="1701" w:type="dxa"/>
            <w:tcBorders>
              <w:top w:val="single" w:sz="4" w:space="0" w:color="auto"/>
            </w:tcBorders>
          </w:tcPr>
          <w:p w14:paraId="5948A5AC" w14:textId="77777777" w:rsidR="0088291E" w:rsidRPr="00223E3E" w:rsidRDefault="0088291E" w:rsidP="00E966D0">
            <w:pPr>
              <w:spacing w:line="26" w:lineRule="atLeast"/>
              <w:jc w:val="left"/>
              <w:rPr>
                <w:szCs w:val="22"/>
              </w:rPr>
            </w:pPr>
            <w:r w:rsidRPr="00223E3E">
              <w:rPr>
                <w:color w:val="000000" w:themeColor="text1"/>
                <w:szCs w:val="22"/>
              </w:rPr>
              <w:t>Angels</w:t>
            </w:r>
          </w:p>
        </w:tc>
        <w:tc>
          <w:tcPr>
            <w:tcW w:w="3428" w:type="dxa"/>
            <w:tcBorders>
              <w:top w:val="single" w:sz="4" w:space="0" w:color="auto"/>
            </w:tcBorders>
          </w:tcPr>
          <w:p w14:paraId="5308A8C6" w14:textId="77777777" w:rsidR="0088291E" w:rsidRPr="00223E3E" w:rsidRDefault="0088291E" w:rsidP="00E966D0">
            <w:pPr>
              <w:spacing w:line="26" w:lineRule="atLeast"/>
              <w:rPr>
                <w:szCs w:val="22"/>
              </w:rPr>
            </w:pPr>
            <w:r w:rsidRPr="00223E3E">
              <w:rPr>
                <w:color w:val="000000" w:themeColor="text1"/>
                <w:szCs w:val="22"/>
              </w:rPr>
              <w:t>High net worth individuals personally funding new venture formation in return for equity.</w:t>
            </w:r>
          </w:p>
        </w:tc>
        <w:tc>
          <w:tcPr>
            <w:tcW w:w="1817" w:type="dxa"/>
            <w:tcBorders>
              <w:top w:val="single" w:sz="4" w:space="0" w:color="auto"/>
            </w:tcBorders>
          </w:tcPr>
          <w:p w14:paraId="0E3FA659" w14:textId="77777777" w:rsidR="0088291E" w:rsidRPr="00223E3E" w:rsidRDefault="002562A5" w:rsidP="00E966D0">
            <w:pPr>
              <w:spacing w:line="26" w:lineRule="atLeast"/>
              <w:jc w:val="left"/>
              <w:rPr>
                <w:szCs w:val="22"/>
              </w:rPr>
            </w:pPr>
            <w:hyperlink r:id="rId138" w:history="1">
              <w:r w:rsidR="0088291E" w:rsidRPr="00223E3E">
                <w:rPr>
                  <w:rStyle w:val="Hyperlink"/>
                  <w:i/>
                  <w:color w:val="000000" w:themeColor="text1"/>
                  <w:szCs w:val="22"/>
                  <w:u w:val="none"/>
                </w:rPr>
                <w:t>Koto</w:t>
              </w:r>
            </w:hyperlink>
            <w:r w:rsidR="0088291E" w:rsidRPr="00223E3E">
              <w:rPr>
                <w:i/>
                <w:color w:val="000000" w:themeColor="text1"/>
                <w:szCs w:val="22"/>
              </w:rPr>
              <w:t xml:space="preserve">, </w:t>
            </w:r>
            <w:hyperlink r:id="rId139" w:history="1">
              <w:proofErr w:type="spellStart"/>
              <w:r w:rsidR="0088291E" w:rsidRPr="00223E3E">
                <w:rPr>
                  <w:rStyle w:val="Hyperlink"/>
                  <w:i/>
                  <w:color w:val="000000" w:themeColor="text1"/>
                  <w:szCs w:val="22"/>
                  <w:u w:val="none"/>
                </w:rPr>
                <w:t>Flytrex</w:t>
              </w:r>
              <w:proofErr w:type="spellEnd"/>
            </w:hyperlink>
          </w:p>
        </w:tc>
        <w:tc>
          <w:tcPr>
            <w:tcW w:w="1883" w:type="dxa"/>
            <w:vMerge w:val="restart"/>
            <w:tcBorders>
              <w:top w:val="single" w:sz="4" w:space="0" w:color="auto"/>
            </w:tcBorders>
          </w:tcPr>
          <w:p w14:paraId="3ADD65D2" w14:textId="77777777" w:rsidR="0088291E" w:rsidRPr="00223E3E" w:rsidRDefault="0088291E" w:rsidP="00E966D0">
            <w:pPr>
              <w:spacing w:line="26" w:lineRule="atLeast"/>
              <w:rPr>
                <w:color w:val="000000" w:themeColor="text1"/>
                <w:szCs w:val="22"/>
              </w:rPr>
            </w:pPr>
            <w:r w:rsidRPr="00223E3E">
              <w:rPr>
                <w:i/>
                <w:color w:val="000000" w:themeColor="text1"/>
                <w:szCs w:val="22"/>
              </w:rPr>
              <w:t>Empirical</w:t>
            </w:r>
            <w:r w:rsidRPr="00223E3E">
              <w:rPr>
                <w:color w:val="000000" w:themeColor="text1"/>
                <w:szCs w:val="22"/>
              </w:rPr>
              <w:cr/>
            </w:r>
          </w:p>
          <w:p w14:paraId="5A97F9B0" w14:textId="77777777" w:rsidR="0088291E" w:rsidRPr="00223E3E" w:rsidRDefault="0088291E" w:rsidP="00E966D0">
            <w:pPr>
              <w:spacing w:line="26" w:lineRule="atLeast"/>
              <w:rPr>
                <w:color w:val="000000" w:themeColor="text1"/>
                <w:szCs w:val="22"/>
              </w:rPr>
            </w:pPr>
          </w:p>
        </w:tc>
      </w:tr>
      <w:tr w:rsidR="0088291E" w:rsidRPr="00223E3E" w14:paraId="5F249301" w14:textId="77777777" w:rsidTr="00E966D0">
        <w:tc>
          <w:tcPr>
            <w:tcW w:w="1701" w:type="dxa"/>
          </w:tcPr>
          <w:p w14:paraId="6575408F"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Public fund</w:t>
            </w:r>
          </w:p>
        </w:tc>
        <w:tc>
          <w:tcPr>
            <w:tcW w:w="3428" w:type="dxa"/>
          </w:tcPr>
          <w:p w14:paraId="5E3A99B2" w14:textId="77777777" w:rsidR="0088291E" w:rsidRPr="00223E3E" w:rsidRDefault="0088291E" w:rsidP="00E966D0">
            <w:pPr>
              <w:spacing w:line="26" w:lineRule="atLeast"/>
              <w:rPr>
                <w:color w:val="000000" w:themeColor="text1"/>
                <w:szCs w:val="22"/>
              </w:rPr>
            </w:pPr>
            <w:r w:rsidRPr="00223E3E">
              <w:rPr>
                <w:color w:val="000000" w:themeColor="text1"/>
                <w:szCs w:val="22"/>
              </w:rPr>
              <w:t>Non-repayable funding by the government.</w:t>
            </w:r>
          </w:p>
        </w:tc>
        <w:tc>
          <w:tcPr>
            <w:tcW w:w="1817" w:type="dxa"/>
          </w:tcPr>
          <w:p w14:paraId="09272326" w14:textId="77777777" w:rsidR="0088291E" w:rsidRPr="00223E3E" w:rsidRDefault="002562A5" w:rsidP="00E966D0">
            <w:pPr>
              <w:spacing w:line="26" w:lineRule="atLeast"/>
              <w:jc w:val="left"/>
              <w:rPr>
                <w:i/>
                <w:szCs w:val="22"/>
              </w:rPr>
            </w:pPr>
            <w:hyperlink r:id="rId140" w:history="1">
              <w:proofErr w:type="spellStart"/>
              <w:r w:rsidR="0088291E" w:rsidRPr="00223E3E">
                <w:rPr>
                  <w:rStyle w:val="Hyperlink"/>
                  <w:i/>
                  <w:color w:val="000000" w:themeColor="text1"/>
                  <w:szCs w:val="22"/>
                  <w:u w:val="none"/>
                </w:rPr>
                <w:t>Agroptima</w:t>
              </w:r>
              <w:proofErr w:type="spellEnd"/>
            </w:hyperlink>
          </w:p>
        </w:tc>
        <w:tc>
          <w:tcPr>
            <w:tcW w:w="1883" w:type="dxa"/>
            <w:vMerge/>
          </w:tcPr>
          <w:p w14:paraId="3D7C2858" w14:textId="77777777" w:rsidR="0088291E" w:rsidRPr="00223E3E" w:rsidRDefault="0088291E" w:rsidP="00E966D0">
            <w:pPr>
              <w:spacing w:line="26" w:lineRule="atLeast"/>
              <w:rPr>
                <w:szCs w:val="22"/>
              </w:rPr>
            </w:pPr>
          </w:p>
        </w:tc>
      </w:tr>
      <w:tr w:rsidR="0088291E" w:rsidRPr="00223E3E" w14:paraId="7D612424" w14:textId="77777777" w:rsidTr="00E966D0">
        <w:tc>
          <w:tcPr>
            <w:tcW w:w="1701" w:type="dxa"/>
          </w:tcPr>
          <w:p w14:paraId="192881CE"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Venture capitals</w:t>
            </w:r>
          </w:p>
        </w:tc>
        <w:tc>
          <w:tcPr>
            <w:tcW w:w="3428" w:type="dxa"/>
          </w:tcPr>
          <w:p w14:paraId="420879A7" w14:textId="77777777" w:rsidR="0088291E" w:rsidRPr="00223E3E" w:rsidRDefault="0088291E" w:rsidP="00E966D0">
            <w:pPr>
              <w:spacing w:line="26" w:lineRule="atLeast"/>
              <w:rPr>
                <w:color w:val="000000" w:themeColor="text1"/>
                <w:szCs w:val="22"/>
              </w:rPr>
            </w:pPr>
            <w:r w:rsidRPr="00223E3E">
              <w:rPr>
                <w:color w:val="000000" w:themeColor="text1"/>
                <w:szCs w:val="22"/>
              </w:rPr>
              <w:t>Special</w:t>
            </w:r>
            <w:r>
              <w:rPr>
                <w:color w:val="000000" w:themeColor="text1"/>
                <w:szCs w:val="22"/>
              </w:rPr>
              <w:t>ise</w:t>
            </w:r>
            <w:r w:rsidRPr="00223E3E">
              <w:rPr>
                <w:color w:val="000000" w:themeColor="text1"/>
                <w:szCs w:val="22"/>
              </w:rPr>
              <w:t>d firms providing capital and complementary support for new ventures in return for equity.</w:t>
            </w:r>
          </w:p>
        </w:tc>
        <w:tc>
          <w:tcPr>
            <w:tcW w:w="1817" w:type="dxa"/>
          </w:tcPr>
          <w:p w14:paraId="5A2FCFE3" w14:textId="77777777" w:rsidR="0088291E" w:rsidRPr="00223E3E" w:rsidRDefault="002562A5" w:rsidP="00E966D0">
            <w:pPr>
              <w:spacing w:line="26" w:lineRule="atLeast"/>
              <w:jc w:val="left"/>
              <w:rPr>
                <w:i/>
                <w:szCs w:val="22"/>
              </w:rPr>
            </w:pPr>
            <w:hyperlink r:id="rId141" w:history="1">
              <w:r w:rsidR="0088291E" w:rsidRPr="00223E3E">
                <w:rPr>
                  <w:rStyle w:val="Hyperlink"/>
                  <w:i/>
                  <w:color w:val="000000" w:themeColor="text1"/>
                  <w:szCs w:val="22"/>
                  <w:u w:val="none"/>
                </w:rPr>
                <w:t>Robby</w:t>
              </w:r>
            </w:hyperlink>
            <w:r w:rsidR="0088291E" w:rsidRPr="00223E3E">
              <w:rPr>
                <w:i/>
                <w:color w:val="000000" w:themeColor="text1"/>
                <w:szCs w:val="22"/>
              </w:rPr>
              <w:t xml:space="preserve">, </w:t>
            </w:r>
            <w:hyperlink r:id="rId142" w:history="1">
              <w:proofErr w:type="spellStart"/>
              <w:r w:rsidR="0088291E" w:rsidRPr="00223E3E">
                <w:rPr>
                  <w:rStyle w:val="Hyperlink"/>
                  <w:i/>
                  <w:color w:val="000000" w:themeColor="text1"/>
                  <w:szCs w:val="22"/>
                  <w:u w:val="none"/>
                </w:rPr>
                <w:t>Cognosos</w:t>
              </w:r>
              <w:proofErr w:type="spellEnd"/>
            </w:hyperlink>
          </w:p>
        </w:tc>
        <w:tc>
          <w:tcPr>
            <w:tcW w:w="1883" w:type="dxa"/>
            <w:vMerge/>
          </w:tcPr>
          <w:p w14:paraId="77471798" w14:textId="77777777" w:rsidR="0088291E" w:rsidRPr="00223E3E" w:rsidRDefault="0088291E" w:rsidP="00E966D0">
            <w:pPr>
              <w:spacing w:line="26" w:lineRule="atLeast"/>
              <w:rPr>
                <w:szCs w:val="22"/>
              </w:rPr>
            </w:pPr>
          </w:p>
        </w:tc>
      </w:tr>
      <w:tr w:rsidR="0088291E" w:rsidRPr="00223E3E" w14:paraId="28B624C8" w14:textId="77777777" w:rsidTr="00E966D0">
        <w:tc>
          <w:tcPr>
            <w:tcW w:w="1701" w:type="dxa"/>
          </w:tcPr>
          <w:p w14:paraId="12B47816"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Corporate venture capitals</w:t>
            </w:r>
          </w:p>
        </w:tc>
        <w:tc>
          <w:tcPr>
            <w:tcW w:w="3428" w:type="dxa"/>
          </w:tcPr>
          <w:p w14:paraId="306F92F9" w14:textId="77777777" w:rsidR="0088291E" w:rsidRPr="00223E3E" w:rsidRDefault="0088291E" w:rsidP="00E966D0">
            <w:pPr>
              <w:spacing w:line="26" w:lineRule="atLeast"/>
              <w:rPr>
                <w:color w:val="000000" w:themeColor="text1"/>
                <w:szCs w:val="22"/>
              </w:rPr>
            </w:pPr>
            <w:r w:rsidRPr="00223E3E">
              <w:rPr>
                <w:color w:val="000000" w:themeColor="text1"/>
                <w:szCs w:val="22"/>
              </w:rPr>
              <w:t>Corporation venture capital arm investing in new ventures in return for equity.</w:t>
            </w:r>
          </w:p>
        </w:tc>
        <w:tc>
          <w:tcPr>
            <w:tcW w:w="1817" w:type="dxa"/>
          </w:tcPr>
          <w:p w14:paraId="43663006" w14:textId="77777777" w:rsidR="0088291E" w:rsidRPr="00223E3E" w:rsidRDefault="002562A5" w:rsidP="00E966D0">
            <w:pPr>
              <w:spacing w:line="26" w:lineRule="atLeast"/>
              <w:jc w:val="left"/>
              <w:rPr>
                <w:i/>
                <w:szCs w:val="22"/>
              </w:rPr>
            </w:pPr>
            <w:hyperlink r:id="rId143" w:history="1">
              <w:r w:rsidR="0088291E" w:rsidRPr="00223E3E">
                <w:rPr>
                  <w:rStyle w:val="Hyperlink"/>
                  <w:i/>
                  <w:color w:val="000000" w:themeColor="text1"/>
                  <w:szCs w:val="22"/>
                  <w:u w:val="none"/>
                </w:rPr>
                <w:t>DSP Concepts</w:t>
              </w:r>
            </w:hyperlink>
          </w:p>
        </w:tc>
        <w:tc>
          <w:tcPr>
            <w:tcW w:w="1883" w:type="dxa"/>
            <w:vMerge/>
          </w:tcPr>
          <w:p w14:paraId="424D40A7" w14:textId="77777777" w:rsidR="0088291E" w:rsidRPr="00223E3E" w:rsidRDefault="0088291E" w:rsidP="00E966D0">
            <w:pPr>
              <w:spacing w:line="26" w:lineRule="atLeast"/>
              <w:rPr>
                <w:szCs w:val="22"/>
              </w:rPr>
            </w:pPr>
          </w:p>
        </w:tc>
      </w:tr>
      <w:tr w:rsidR="0088291E" w:rsidRPr="00223E3E" w14:paraId="63853ECE" w14:textId="77777777" w:rsidTr="00E966D0">
        <w:tc>
          <w:tcPr>
            <w:tcW w:w="1701" w:type="dxa"/>
          </w:tcPr>
          <w:p w14:paraId="6EADC586"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Crowdfunding</w:t>
            </w:r>
          </w:p>
        </w:tc>
        <w:tc>
          <w:tcPr>
            <w:tcW w:w="3428" w:type="dxa"/>
          </w:tcPr>
          <w:p w14:paraId="1B7FA0B7" w14:textId="77777777" w:rsidR="0088291E" w:rsidRPr="00223E3E" w:rsidRDefault="0088291E" w:rsidP="00E966D0">
            <w:pPr>
              <w:spacing w:line="26" w:lineRule="atLeast"/>
              <w:rPr>
                <w:color w:val="000000" w:themeColor="text1"/>
                <w:szCs w:val="22"/>
              </w:rPr>
            </w:pPr>
            <w:r w:rsidRPr="00223E3E">
              <w:rPr>
                <w:color w:val="000000" w:themeColor="text1"/>
                <w:szCs w:val="22"/>
              </w:rPr>
              <w:t>Funding by raising small amounts of money from large number of people.</w:t>
            </w:r>
          </w:p>
        </w:tc>
        <w:tc>
          <w:tcPr>
            <w:tcW w:w="1817" w:type="dxa"/>
          </w:tcPr>
          <w:p w14:paraId="0A4549DA" w14:textId="77777777" w:rsidR="0088291E" w:rsidRPr="00223E3E" w:rsidRDefault="002562A5" w:rsidP="00E966D0">
            <w:pPr>
              <w:spacing w:line="26" w:lineRule="atLeast"/>
              <w:jc w:val="left"/>
              <w:rPr>
                <w:i/>
                <w:szCs w:val="22"/>
              </w:rPr>
            </w:pPr>
            <w:hyperlink r:id="rId144" w:history="1">
              <w:proofErr w:type="spellStart"/>
              <w:r w:rsidR="0088291E" w:rsidRPr="00223E3E">
                <w:rPr>
                  <w:rStyle w:val="Hyperlink"/>
                  <w:i/>
                  <w:color w:val="000000" w:themeColor="text1"/>
                  <w:szCs w:val="22"/>
                  <w:u w:val="none"/>
                </w:rPr>
                <w:t>MysteryVibes</w:t>
              </w:r>
              <w:proofErr w:type="spellEnd"/>
            </w:hyperlink>
          </w:p>
        </w:tc>
        <w:tc>
          <w:tcPr>
            <w:tcW w:w="1883" w:type="dxa"/>
            <w:vMerge/>
          </w:tcPr>
          <w:p w14:paraId="1F2EDA9B" w14:textId="77777777" w:rsidR="0088291E" w:rsidRPr="00223E3E" w:rsidRDefault="0088291E" w:rsidP="00E966D0">
            <w:pPr>
              <w:spacing w:line="26" w:lineRule="atLeast"/>
              <w:rPr>
                <w:szCs w:val="22"/>
              </w:rPr>
            </w:pPr>
          </w:p>
        </w:tc>
      </w:tr>
    </w:tbl>
    <w:p w14:paraId="09C73E27" w14:textId="77777777" w:rsidR="0088291E" w:rsidRPr="00223E3E" w:rsidRDefault="0088291E" w:rsidP="0088291E">
      <w:pPr>
        <w:rPr>
          <w:i/>
        </w:rPr>
      </w:pPr>
    </w:p>
    <w:p w14:paraId="3BA8256D" w14:textId="50319A22" w:rsidR="0088291E" w:rsidRPr="00223E3E" w:rsidRDefault="0088291E" w:rsidP="0088291E">
      <w:pPr>
        <w:rPr>
          <w:i/>
        </w:rPr>
      </w:pPr>
      <w:r w:rsidRPr="00223E3E">
        <w:rPr>
          <w:i/>
        </w:rPr>
        <w:t>Activities.</w:t>
      </w:r>
      <w:r w:rsidRPr="00223E3E">
        <w:t xml:space="preserve"> Key activities are those actions undertaken by an organisation to most crucial for value creation and distribution </w:t>
      </w:r>
      <w:r w:rsidRPr="00223E3E">
        <w:fldChar w:fldCharType="begin" w:fldLock="1"/>
      </w:r>
      <w:r w:rsidRPr="00223E3E">
        <w:instrText>ADDIN CSL_CITATION {"citationItems":[{"id":"ITEM-1","itemData":{"author":[{"dropping-particle":"","family":"Osterwalder","given":"Alexander","non-dropping-particle":"","parse-names":false,"suffix":""},{"dropping-particle":"","family":"Pigneur","given":"Yves","non-dropping-particle":"","parse-names":false,"suffix":""}],"id":"ITEM-1","issued":{"date-parts":[["2010"]]},"publisher":"John Wiley &amp; Sons","publisher-place":"Hoboken, NJ","title":"Business Model Generation: A Handbook for Visionaries, Game Changers, and Challengers","type":"book"},"uris":["http://www.mendeley.com/documents/?uuid=1caa97c2-bec3-4968-b23c-35c75105e131"]}],"mendeley":{"formattedCitation":"(Osterwalder &amp; Pigneur, 2010)","plainTextFormattedCitation":"(Osterwalder &amp; Pigneur, 2010)","previouslyFormattedCitation":"(Osterwalder &amp; Pigneur, 2010)"},"properties":{"noteIndex":0},"schema":"https://github.com/citation-style-language/schema/raw/master/csl-citation.json"}</w:instrText>
      </w:r>
      <w:r w:rsidRPr="00223E3E">
        <w:fldChar w:fldCharType="separate"/>
      </w:r>
      <w:r w:rsidRPr="00223E3E">
        <w:rPr>
          <w:noProof/>
        </w:rPr>
        <w:t>(Osterwalder &amp; Pigneur, 2010)</w:t>
      </w:r>
      <w:r w:rsidRPr="00223E3E">
        <w:fldChar w:fldCharType="end"/>
      </w:r>
      <w:r w:rsidRPr="00223E3E">
        <w:t xml:space="preserve">. The </w:t>
      </w:r>
      <w:r w:rsidRPr="00223E3E">
        <w:rPr>
          <w:i/>
        </w:rPr>
        <w:t>operational focus</w:t>
      </w:r>
      <w:r w:rsidRPr="00223E3E">
        <w:t xml:space="preserve"> describes key activities performed by an IoT company. Porter </w:t>
      </w:r>
      <w:r w:rsidRPr="00223E3E">
        <w:fldChar w:fldCharType="begin" w:fldLock="1"/>
      </w:r>
      <w:r w:rsidRPr="00223E3E">
        <w:instrText>ADDIN CSL_CITATION {"citationItems":[{"id":"ITEM-1","itemData":{"author":[{"dropping-particle":"","family":"Porter","given":"Michael E.","non-dropping-particle":"","parse-names":false,"suffix":""}],"id":"ITEM-1","issued":{"date-parts":[["1980"]]},"publisher":"Free Press","publisher-place":"New York","title":"Competitive Strategy","type":"book"},"uris":["http://www.mendeley.com/documents/?uuid=02ec6476-d747-4e5e-8ecc-2597177a666e"]}],"mendeley":{"formattedCitation":"(Porter, 1980)","manualFormatting":"(1980)","plainTextFormattedCitation":"(Porter, 1980)","previouslyFormattedCitation":"(Porter, 1980)"},"properties":{"noteIndex":0},"schema":"https://github.com/citation-style-language/schema/raw/master/csl-citation.json"}</w:instrText>
      </w:r>
      <w:r w:rsidRPr="00223E3E">
        <w:fldChar w:fldCharType="separate"/>
      </w:r>
      <w:r w:rsidRPr="00223E3E">
        <w:rPr>
          <w:noProof/>
        </w:rPr>
        <w:t>(1980)</w:t>
      </w:r>
      <w:r w:rsidRPr="00223E3E">
        <w:fldChar w:fldCharType="end"/>
      </w:r>
      <w:r w:rsidRPr="00223E3E">
        <w:t xml:space="preserve"> distinguishes primary activities – these relate directly to the creation of the offering – from secondary ones – those which support execution of primary activities. Primary activities comprise in- and outbound logistics, transformation operations of input into outputs, marketing and sales activities, and services. Secondary activities include procurement, research and development, human resource management, and activities related to the maintenance of the company infrastructure. As discussed earlier, value creation in IoT contexts scatter activities traditionally concentrated within a single firm into to an ecosystem of collaborating ventures. Combining insights on the distinction between activities as suggested by Porter (1980) and those from our empirical observations, we included four operational foci for the IoT related taxonomy: </w:t>
      </w:r>
      <w:r w:rsidRPr="00223E3E">
        <w:rPr>
          <w:i/>
        </w:rPr>
        <w:t>Operations</w:t>
      </w:r>
      <w:r w:rsidRPr="00223E3E">
        <w:t xml:space="preserve">, </w:t>
      </w:r>
      <w:r w:rsidRPr="00223E3E">
        <w:rPr>
          <w:i/>
        </w:rPr>
        <w:t>Marketing &amp; Sales</w:t>
      </w:r>
      <w:r w:rsidRPr="00223E3E">
        <w:t xml:space="preserve">, </w:t>
      </w:r>
      <w:r w:rsidRPr="00223E3E">
        <w:rPr>
          <w:i/>
        </w:rPr>
        <w:t>R&amp;D,</w:t>
      </w:r>
      <w:r w:rsidRPr="00223E3E">
        <w:t xml:space="preserve"> and</w:t>
      </w:r>
      <w:r w:rsidRPr="00223E3E">
        <w:rPr>
          <w:i/>
        </w:rPr>
        <w:t xml:space="preserve"> Services</w:t>
      </w:r>
      <w:r w:rsidRPr="00223E3E">
        <w:t xml:space="preserve"> </w:t>
      </w:r>
      <w:r w:rsidRPr="00223E3E">
        <w:rPr>
          <w:i/>
        </w:rPr>
        <w:t>(</w:t>
      </w:r>
      <w:r w:rsidRPr="00223E3E">
        <w:rPr>
          <w:i/>
        </w:rPr>
        <w:fldChar w:fldCharType="begin"/>
      </w:r>
      <w:r w:rsidRPr="00223E3E">
        <w:rPr>
          <w:i/>
        </w:rPr>
        <w:instrText xml:space="preserve"> REF _Ref532432571 \h  \* MERGEFORMAT </w:instrText>
      </w:r>
      <w:r w:rsidRPr="00223E3E">
        <w:rPr>
          <w:i/>
        </w:rPr>
      </w:r>
      <w:r w:rsidRPr="00223E3E">
        <w:rPr>
          <w:i/>
        </w:rPr>
        <w:fldChar w:fldCharType="separate"/>
      </w:r>
      <w:r w:rsidR="0052684E" w:rsidRPr="0052684E">
        <w:rPr>
          <w:i/>
        </w:rPr>
        <w:t>Table 4</w:t>
      </w:r>
      <w:r w:rsidR="0052684E" w:rsidRPr="0052684E">
        <w:rPr>
          <w:i/>
        </w:rPr>
        <w:noBreakHyphen/>
        <w:t>20</w:t>
      </w:r>
      <w:r w:rsidRPr="00223E3E">
        <w:rPr>
          <w:i/>
        </w:rPr>
        <w:fldChar w:fldCharType="end"/>
      </w:r>
      <w:r w:rsidRPr="00223E3E">
        <w:rPr>
          <w:i/>
        </w:rPr>
        <w:t>)</w:t>
      </w:r>
    </w:p>
    <w:p w14:paraId="3CB09679" w14:textId="77777777" w:rsidR="0088291E" w:rsidRPr="00223E3E" w:rsidRDefault="0088291E" w:rsidP="0088291E">
      <w:pPr>
        <w:spacing w:before="0" w:line="240" w:lineRule="auto"/>
        <w:jc w:val="left"/>
        <w:rPr>
          <w:i/>
        </w:rPr>
      </w:pPr>
      <w:r w:rsidRPr="00223E3E">
        <w:rPr>
          <w:i/>
        </w:rPr>
        <w:br w:type="page"/>
      </w:r>
    </w:p>
    <w:p w14:paraId="5D896B8F" w14:textId="287C6F1E" w:rsidR="0088291E" w:rsidRPr="00223E3E" w:rsidRDefault="0088291E" w:rsidP="0088291E">
      <w:pPr>
        <w:pStyle w:val="Caption"/>
        <w:spacing w:line="26" w:lineRule="atLeast"/>
        <w:rPr>
          <w:szCs w:val="24"/>
        </w:rPr>
      </w:pPr>
      <w:bookmarkStart w:id="50" w:name="_Ref532432571"/>
      <w:bookmarkStart w:id="51" w:name="_Toc1564420"/>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20</w:t>
      </w:r>
      <w:r w:rsidRPr="00223E3E">
        <w:rPr>
          <w:b/>
        </w:rPr>
        <w:fldChar w:fldCharType="end"/>
      </w:r>
      <w:bookmarkEnd w:id="50"/>
      <w:r w:rsidRPr="00223E3E">
        <w:rPr>
          <w:b/>
        </w:rPr>
        <w:t>:</w:t>
      </w:r>
      <w:r w:rsidRPr="00223E3E">
        <w:t xml:space="preserve"> </w:t>
      </w:r>
      <w:r w:rsidRPr="00223E3E">
        <w:rPr>
          <w:szCs w:val="24"/>
        </w:rPr>
        <w:t>Taxonomy dimension – Operational Focus</w:t>
      </w:r>
      <w:bookmarkEnd w:id="5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9"/>
        <w:gridCol w:w="3540"/>
        <w:gridCol w:w="1817"/>
        <w:gridCol w:w="1883"/>
      </w:tblGrid>
      <w:tr w:rsidR="0088291E" w:rsidRPr="00223E3E" w14:paraId="321C4888" w14:textId="77777777" w:rsidTr="00E966D0">
        <w:tc>
          <w:tcPr>
            <w:tcW w:w="1589" w:type="dxa"/>
            <w:tcBorders>
              <w:top w:val="single" w:sz="4" w:space="0" w:color="auto"/>
              <w:bottom w:val="single" w:sz="4" w:space="0" w:color="auto"/>
            </w:tcBorders>
          </w:tcPr>
          <w:p w14:paraId="7BF0315A"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540" w:type="dxa"/>
            <w:tcBorders>
              <w:top w:val="single" w:sz="4" w:space="0" w:color="auto"/>
              <w:bottom w:val="single" w:sz="4" w:space="0" w:color="auto"/>
            </w:tcBorders>
          </w:tcPr>
          <w:p w14:paraId="48A232D2"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11847623"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21B4DA02"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1428F991" w14:textId="77777777" w:rsidTr="00E966D0">
        <w:tc>
          <w:tcPr>
            <w:tcW w:w="1589" w:type="dxa"/>
            <w:tcBorders>
              <w:top w:val="single" w:sz="4" w:space="0" w:color="auto"/>
            </w:tcBorders>
          </w:tcPr>
          <w:p w14:paraId="02176007" w14:textId="77777777" w:rsidR="0088291E" w:rsidRPr="00223E3E" w:rsidRDefault="0088291E" w:rsidP="00E966D0">
            <w:pPr>
              <w:spacing w:line="26" w:lineRule="atLeast"/>
              <w:jc w:val="left"/>
              <w:rPr>
                <w:szCs w:val="22"/>
              </w:rPr>
            </w:pPr>
            <w:r w:rsidRPr="00223E3E">
              <w:rPr>
                <w:color w:val="000000" w:themeColor="text1"/>
                <w:szCs w:val="22"/>
              </w:rPr>
              <w:t>Operations</w:t>
            </w:r>
          </w:p>
        </w:tc>
        <w:tc>
          <w:tcPr>
            <w:tcW w:w="3540" w:type="dxa"/>
            <w:tcBorders>
              <w:top w:val="single" w:sz="4" w:space="0" w:color="auto"/>
            </w:tcBorders>
          </w:tcPr>
          <w:p w14:paraId="55CB9F1E" w14:textId="77777777" w:rsidR="0088291E" w:rsidRPr="00223E3E" w:rsidRDefault="0088291E" w:rsidP="00E966D0">
            <w:pPr>
              <w:spacing w:line="26" w:lineRule="atLeast"/>
              <w:rPr>
                <w:szCs w:val="22"/>
              </w:rPr>
            </w:pPr>
            <w:r w:rsidRPr="00223E3E">
              <w:rPr>
                <w:color w:val="000000" w:themeColor="text1"/>
                <w:szCs w:val="22"/>
              </w:rPr>
              <w:t>Activities related to transforming inputs (resources) into outputs (goods and services).</w:t>
            </w:r>
          </w:p>
        </w:tc>
        <w:tc>
          <w:tcPr>
            <w:tcW w:w="1817" w:type="dxa"/>
            <w:tcBorders>
              <w:top w:val="single" w:sz="4" w:space="0" w:color="auto"/>
            </w:tcBorders>
          </w:tcPr>
          <w:p w14:paraId="7FA4330A" w14:textId="77777777" w:rsidR="0088291E" w:rsidRPr="00223E3E" w:rsidRDefault="002562A5" w:rsidP="00E966D0">
            <w:pPr>
              <w:spacing w:line="26" w:lineRule="atLeast"/>
              <w:jc w:val="left"/>
              <w:rPr>
                <w:szCs w:val="22"/>
              </w:rPr>
            </w:pPr>
            <w:hyperlink r:id="rId145" w:history="1">
              <w:r w:rsidR="0088291E" w:rsidRPr="00223E3E">
                <w:rPr>
                  <w:rStyle w:val="Hyperlink"/>
                  <w:i/>
                  <w:color w:val="000000" w:themeColor="text1"/>
                  <w:szCs w:val="22"/>
                  <w:u w:val="none"/>
                </w:rPr>
                <w:t>Onion</w:t>
              </w:r>
            </w:hyperlink>
            <w:r w:rsidR="0088291E" w:rsidRPr="00223E3E">
              <w:rPr>
                <w:i/>
                <w:color w:val="000000" w:themeColor="text1"/>
                <w:szCs w:val="22"/>
              </w:rPr>
              <w:t xml:space="preserve">, </w:t>
            </w:r>
            <w:hyperlink r:id="rId146" w:history="1">
              <w:proofErr w:type="spellStart"/>
              <w:r w:rsidR="0088291E" w:rsidRPr="00223E3E">
                <w:rPr>
                  <w:rStyle w:val="Hyperlink"/>
                  <w:i/>
                  <w:color w:val="000000" w:themeColor="text1"/>
                  <w:szCs w:val="22"/>
                  <w:u w:val="none"/>
                </w:rPr>
                <w:t>Pycom</w:t>
              </w:r>
              <w:proofErr w:type="spellEnd"/>
            </w:hyperlink>
          </w:p>
        </w:tc>
        <w:tc>
          <w:tcPr>
            <w:tcW w:w="1883" w:type="dxa"/>
            <w:vMerge w:val="restart"/>
            <w:tcBorders>
              <w:top w:val="single" w:sz="4" w:space="0" w:color="auto"/>
            </w:tcBorders>
          </w:tcPr>
          <w:p w14:paraId="5947021D" w14:textId="6B9F086E" w:rsidR="0088291E" w:rsidRPr="00223E3E" w:rsidRDefault="0088291E" w:rsidP="00E966D0">
            <w:pPr>
              <w:spacing w:line="26" w:lineRule="atLeast"/>
              <w:rPr>
                <w:color w:val="000000" w:themeColor="text1"/>
                <w:szCs w:val="22"/>
                <w:highlight w:val="yellow"/>
              </w:rPr>
            </w:pPr>
            <w:r w:rsidRPr="00223E3E">
              <w:rPr>
                <w:color w:val="000000" w:themeColor="text1"/>
                <w:szCs w:val="22"/>
              </w:rPr>
              <w:fldChar w:fldCharType="begin" w:fldLock="1"/>
            </w:r>
            <w:r w:rsidR="003864EB">
              <w:rPr>
                <w:color w:val="000000" w:themeColor="text1"/>
                <w:szCs w:val="22"/>
              </w:rPr>
              <w:instrText>ADDIN CSL_CITATION {"citationItems":[{"id":"ITEM-1","itemData":{"author":[{"dropping-particle":"","family":"Johnson","given":"G.","non-dropping-particle":"","parse-names":false,"suffix":""},{"dropping-particle":"","family":"Whittington","given":"R.","non-dropping-particle":"","parse-names":false,"suffix":""},{"dropping-particle":"","family":"Scholes","given":"K.","non-dropping-particle":"","parse-names":false,"suffix":""},{"dropping-particle":"","family":"Angwin","given":"D.","non-dropping-particle":"","parse-names":false,"suffix":""},{"dropping-particle":"","family":"Regner","given":"P.","non-dropping-particle":"","parse-names":false,"suffix":""}],"edition":"10th editi","id":"ITEM-1","issued":{"date-parts":[["2014"]]},"publisher":"Pearson Education","publisher-place":"Harlow, UK","title":"Exploring strategy: text and cases","type":"book"},"uris":["http://www.mendeley.com/documents/?uuid=c708d09f-6721-4134-873f-3117f9e42690"]},{"id":"ITEM-2","itemData":{"author":[{"dropping-particle":"","family":"Porter","given":"Michael E.","non-dropping-particle":"","parse-names":false,"suffix":""}],"id":"ITEM-2","issued":{"date-parts":[["1985"]]},"publisher":"Free Press","title":"Competitive Advantage: Creating and Sustaining Superior Performance","type":"book"},"uris":["http://www.mendeley.com/documents/?uuid=dc39708c-d54a-4839-b5d4-9bca3928ac55"]},{"id":"ITEM-3","itemData":{"author":[{"dropping-particle":"","family":"Slack","given":"N.","non-dropping-particle":"","parse-names":false,"suffix":""},{"dropping-particle":"","family":"Chambers","given":"S.","non-dropping-particle":"","parse-names":false,"suffix":""},{"dropping-particle":"","family":"Johnston","given":"R.","non-dropping-particle":"","parse-names":false,"suffix":""}],"edition":"6th","id":"ITEM-3","issued":{"date-parts":[["2010"]]},"publisher":"Prentice Hall","publisher-place":"Essex, UK","title":"Operations management","type":"book"},"uris":["http://www.mendeley.com/documents/?uuid=ce863453-afc7-49ba-a360-317d127d80b3"]}],"mendeley":{"formattedCitation":"(Johnson, Whittington, Scholes, Angwin, &amp; Regner, 2014; Porter, 1985; Slack, Chambers, &amp; Johnston, 2010)","manualFormatting":"(Johnson, Whittington, Scholes, Angwin, &amp; Regner, 2014; Porter, 1985; Slack, Chambers, &amp; Johnston, 2010)","plainTextFormattedCitation":"(Johnson, Whittington, Scholes, Angwin, &amp; Regner, 2014; Porter, 1985; Slack, Chambers, &amp; Johnston, 2010)","previouslyFormattedCitation":"(G. Johnson, Whittington, Scholes, Angwin, &amp; Regner, 2014; Porter, 1985; Slack, Chambers, &amp; Johnston, 2010)"},"properties":{"noteIndex":0},"schema":"https://github.com/citation-style-language/schema/raw/master/csl-citation.json"}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(Johnson, Whittington, Scholes, Angwin, &amp; Regner, 2014; Porter, 1985; Slack, Chambers, &amp; Johnston, 2010)</w:t>
            </w:r>
            <w:r w:rsidRPr="00223E3E">
              <w:rPr>
                <w:color w:val="000000" w:themeColor="text1"/>
                <w:szCs w:val="22"/>
              </w:rPr>
              <w:fldChar w:fldCharType="end"/>
            </w:r>
          </w:p>
        </w:tc>
      </w:tr>
      <w:tr w:rsidR="0088291E" w:rsidRPr="00223E3E" w14:paraId="67D8A194" w14:textId="77777777" w:rsidTr="00E966D0">
        <w:tc>
          <w:tcPr>
            <w:tcW w:w="1589" w:type="dxa"/>
          </w:tcPr>
          <w:p w14:paraId="02FAD9CA"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Marketing &amp; Sales</w:t>
            </w:r>
          </w:p>
        </w:tc>
        <w:tc>
          <w:tcPr>
            <w:tcW w:w="3540" w:type="dxa"/>
          </w:tcPr>
          <w:p w14:paraId="6C81D101" w14:textId="77777777" w:rsidR="0088291E" w:rsidRPr="00223E3E" w:rsidRDefault="0088291E" w:rsidP="00E966D0">
            <w:pPr>
              <w:spacing w:line="26" w:lineRule="atLeast"/>
              <w:rPr>
                <w:color w:val="000000" w:themeColor="text1"/>
                <w:szCs w:val="22"/>
              </w:rPr>
            </w:pPr>
            <w:r w:rsidRPr="00223E3E">
              <w:rPr>
                <w:color w:val="000000" w:themeColor="text1"/>
                <w:szCs w:val="22"/>
              </w:rPr>
              <w:t>Activities related to raising customer’s awareness and ensuring increasing sales.</w:t>
            </w:r>
          </w:p>
        </w:tc>
        <w:tc>
          <w:tcPr>
            <w:tcW w:w="1817" w:type="dxa"/>
          </w:tcPr>
          <w:p w14:paraId="4B3BFD2A" w14:textId="77777777" w:rsidR="0088291E" w:rsidRPr="00223E3E" w:rsidRDefault="002562A5" w:rsidP="00E966D0">
            <w:pPr>
              <w:spacing w:line="26" w:lineRule="atLeast"/>
              <w:jc w:val="left"/>
              <w:rPr>
                <w:i/>
                <w:szCs w:val="22"/>
              </w:rPr>
            </w:pPr>
            <w:hyperlink r:id="rId147" w:history="1">
              <w:proofErr w:type="spellStart"/>
              <w:r w:rsidR="0088291E" w:rsidRPr="00223E3E">
                <w:rPr>
                  <w:rStyle w:val="Hyperlink"/>
                  <w:i/>
                  <w:color w:val="000000" w:themeColor="text1"/>
                  <w:szCs w:val="22"/>
                  <w:u w:val="none"/>
                </w:rPr>
                <w:t>Meural</w:t>
              </w:r>
              <w:proofErr w:type="spellEnd"/>
            </w:hyperlink>
            <w:r w:rsidR="0088291E" w:rsidRPr="00223E3E">
              <w:rPr>
                <w:i/>
                <w:color w:val="000000" w:themeColor="text1"/>
                <w:szCs w:val="22"/>
              </w:rPr>
              <w:t xml:space="preserve">, </w:t>
            </w:r>
            <w:hyperlink r:id="rId148" w:history="1">
              <w:proofErr w:type="spellStart"/>
              <w:r w:rsidR="0088291E" w:rsidRPr="00223E3E">
                <w:rPr>
                  <w:rStyle w:val="Hyperlink"/>
                  <w:i/>
                  <w:color w:val="000000" w:themeColor="text1"/>
                  <w:szCs w:val="22"/>
                  <w:u w:val="none"/>
                </w:rPr>
                <w:t>Glanceclock</w:t>
              </w:r>
              <w:proofErr w:type="spellEnd"/>
            </w:hyperlink>
          </w:p>
        </w:tc>
        <w:tc>
          <w:tcPr>
            <w:tcW w:w="1883" w:type="dxa"/>
            <w:vMerge/>
          </w:tcPr>
          <w:p w14:paraId="576C1118" w14:textId="77777777" w:rsidR="0088291E" w:rsidRPr="00223E3E" w:rsidRDefault="0088291E" w:rsidP="00E966D0">
            <w:pPr>
              <w:spacing w:line="26" w:lineRule="atLeast"/>
              <w:rPr>
                <w:szCs w:val="22"/>
              </w:rPr>
            </w:pPr>
          </w:p>
        </w:tc>
      </w:tr>
      <w:tr w:rsidR="0088291E" w:rsidRPr="00223E3E" w14:paraId="7B0FBEDD" w14:textId="77777777" w:rsidTr="00E966D0">
        <w:tc>
          <w:tcPr>
            <w:tcW w:w="1589" w:type="dxa"/>
          </w:tcPr>
          <w:p w14:paraId="7CBB9F20"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Services</w:t>
            </w:r>
          </w:p>
        </w:tc>
        <w:tc>
          <w:tcPr>
            <w:tcW w:w="3540" w:type="dxa"/>
          </w:tcPr>
          <w:p w14:paraId="44D49233" w14:textId="77777777" w:rsidR="0088291E" w:rsidRPr="00223E3E" w:rsidRDefault="0088291E" w:rsidP="00E966D0">
            <w:pPr>
              <w:spacing w:line="26" w:lineRule="atLeast"/>
              <w:rPr>
                <w:color w:val="000000" w:themeColor="text1"/>
                <w:szCs w:val="22"/>
              </w:rPr>
            </w:pPr>
            <w:r w:rsidRPr="00223E3E">
              <w:rPr>
                <w:color w:val="000000" w:themeColor="text1"/>
                <w:szCs w:val="22"/>
              </w:rPr>
              <w:t>Activities to increase the offering’s value of through complementary services.</w:t>
            </w:r>
          </w:p>
        </w:tc>
        <w:tc>
          <w:tcPr>
            <w:tcW w:w="1817" w:type="dxa"/>
          </w:tcPr>
          <w:p w14:paraId="29F986DF" w14:textId="77777777" w:rsidR="0088291E" w:rsidRPr="00223E3E" w:rsidRDefault="002562A5" w:rsidP="00E966D0">
            <w:pPr>
              <w:spacing w:line="26" w:lineRule="atLeast"/>
              <w:jc w:val="left"/>
              <w:rPr>
                <w:i/>
                <w:szCs w:val="22"/>
              </w:rPr>
            </w:pPr>
            <w:hyperlink r:id="rId149" w:history="1">
              <w:proofErr w:type="spellStart"/>
              <w:r w:rsidR="0088291E" w:rsidRPr="00223E3E">
                <w:rPr>
                  <w:rStyle w:val="Hyperlink"/>
                  <w:i/>
                  <w:color w:val="000000" w:themeColor="text1"/>
                  <w:szCs w:val="22"/>
                  <w:u w:val="none"/>
                </w:rPr>
                <w:t>Parkbob</w:t>
              </w:r>
              <w:proofErr w:type="spellEnd"/>
            </w:hyperlink>
          </w:p>
        </w:tc>
        <w:tc>
          <w:tcPr>
            <w:tcW w:w="1883" w:type="dxa"/>
            <w:vMerge/>
          </w:tcPr>
          <w:p w14:paraId="64B7D268" w14:textId="77777777" w:rsidR="0088291E" w:rsidRPr="00223E3E" w:rsidRDefault="0088291E" w:rsidP="00E966D0">
            <w:pPr>
              <w:spacing w:line="26" w:lineRule="atLeast"/>
              <w:rPr>
                <w:szCs w:val="22"/>
              </w:rPr>
            </w:pPr>
          </w:p>
        </w:tc>
      </w:tr>
      <w:tr w:rsidR="0088291E" w:rsidRPr="00223E3E" w14:paraId="2C43DCA8" w14:textId="77777777" w:rsidTr="00E966D0">
        <w:tc>
          <w:tcPr>
            <w:tcW w:w="1589" w:type="dxa"/>
          </w:tcPr>
          <w:p w14:paraId="261A1162"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R&amp;D</w:t>
            </w:r>
          </w:p>
        </w:tc>
        <w:tc>
          <w:tcPr>
            <w:tcW w:w="3540" w:type="dxa"/>
          </w:tcPr>
          <w:p w14:paraId="5119A20F" w14:textId="77777777" w:rsidR="0088291E" w:rsidRPr="00223E3E" w:rsidRDefault="0088291E" w:rsidP="00E966D0">
            <w:pPr>
              <w:spacing w:line="26" w:lineRule="atLeast"/>
              <w:rPr>
                <w:color w:val="000000" w:themeColor="text1"/>
                <w:szCs w:val="22"/>
              </w:rPr>
            </w:pPr>
            <w:r w:rsidRPr="00223E3E">
              <w:rPr>
                <w:color w:val="000000" w:themeColor="text1"/>
                <w:szCs w:val="22"/>
              </w:rPr>
              <w:t>Activities focusing on the introduction, development, and enhancement of products and processes.</w:t>
            </w:r>
          </w:p>
        </w:tc>
        <w:tc>
          <w:tcPr>
            <w:tcW w:w="1817" w:type="dxa"/>
          </w:tcPr>
          <w:p w14:paraId="5F6B01E6" w14:textId="77777777" w:rsidR="0088291E" w:rsidRPr="00223E3E" w:rsidRDefault="002562A5" w:rsidP="00E966D0">
            <w:pPr>
              <w:spacing w:line="26" w:lineRule="atLeast"/>
              <w:jc w:val="left"/>
              <w:rPr>
                <w:i/>
                <w:szCs w:val="22"/>
              </w:rPr>
            </w:pPr>
            <w:hyperlink r:id="rId150" w:history="1">
              <w:r w:rsidR="0088291E" w:rsidRPr="00223E3E">
                <w:rPr>
                  <w:rStyle w:val="Hyperlink"/>
                  <w:i/>
                  <w:color w:val="000000" w:themeColor="text1"/>
                  <w:szCs w:val="22"/>
                  <w:u w:val="none"/>
                </w:rPr>
                <w:t>DSP Concept</w:t>
              </w:r>
            </w:hyperlink>
          </w:p>
        </w:tc>
        <w:tc>
          <w:tcPr>
            <w:tcW w:w="1883" w:type="dxa"/>
            <w:vMerge/>
          </w:tcPr>
          <w:p w14:paraId="2734B657" w14:textId="77777777" w:rsidR="0088291E" w:rsidRPr="00223E3E" w:rsidRDefault="0088291E" w:rsidP="00E966D0">
            <w:pPr>
              <w:spacing w:line="26" w:lineRule="atLeast"/>
              <w:rPr>
                <w:szCs w:val="22"/>
              </w:rPr>
            </w:pPr>
          </w:p>
        </w:tc>
      </w:tr>
    </w:tbl>
    <w:p w14:paraId="4274E396" w14:textId="77777777" w:rsidR="0088291E" w:rsidRPr="00223E3E" w:rsidRDefault="0088291E" w:rsidP="0088291E">
      <w:pPr>
        <w:spacing w:line="26" w:lineRule="atLeast"/>
        <w:rPr>
          <w:color w:val="000000" w:themeColor="text1"/>
          <w:sz w:val="24"/>
          <w:u w:color="FF0000"/>
        </w:rPr>
      </w:pPr>
    </w:p>
    <w:p w14:paraId="194BC112" w14:textId="1A6F9E6E" w:rsidR="0088291E" w:rsidRPr="00223E3E" w:rsidRDefault="0088291E" w:rsidP="0088291E">
      <w:pPr>
        <w:rPr>
          <w:i/>
          <w:u w:color="FF0000"/>
        </w:rPr>
      </w:pPr>
      <w:r w:rsidRPr="00223E3E">
        <w:rPr>
          <w:u w:color="FF0000"/>
        </w:rPr>
        <w:t xml:space="preserve">Furthermore, all firms promote their solution with </w:t>
      </w:r>
      <w:r w:rsidRPr="00223E3E">
        <w:rPr>
          <w:i/>
          <w:iCs/>
          <w:u w:color="FF0000"/>
        </w:rPr>
        <w:t>customer acquisition</w:t>
      </w:r>
      <w:r w:rsidRPr="00223E3E">
        <w:rPr>
          <w:u w:color="FF0000"/>
        </w:rPr>
        <w:t xml:space="preserve"> activities. Therefore, they may opt for online and/or offline channels to raise solution awareness or share relevant information among/with customers. We included five empirically relevant customer acquisition channels in the taxonomy </w:t>
      </w:r>
      <w:r w:rsidRPr="00223E3E">
        <w:rPr>
          <w:i/>
          <w:u w:color="FF0000"/>
        </w:rPr>
        <w:t>(</w:t>
      </w:r>
      <w:r w:rsidRPr="00223E3E">
        <w:rPr>
          <w:i/>
          <w:highlight w:val="yellow"/>
          <w:u w:color="FF0000"/>
        </w:rPr>
        <w:fldChar w:fldCharType="begin"/>
      </w:r>
      <w:r w:rsidRPr="00223E3E">
        <w:rPr>
          <w:i/>
          <w:u w:color="FF0000"/>
        </w:rPr>
        <w:instrText xml:space="preserve"> REF _Ref532432540 \h </w:instrText>
      </w:r>
      <w:r w:rsidRPr="00223E3E">
        <w:rPr>
          <w:i/>
          <w:highlight w:val="yellow"/>
          <w:u w:color="FF0000"/>
        </w:rPr>
        <w:instrText xml:space="preserve"> \* MERGEFORMAT </w:instrText>
      </w:r>
      <w:r w:rsidRPr="00223E3E">
        <w:rPr>
          <w:i/>
          <w:highlight w:val="yellow"/>
          <w:u w:color="FF0000"/>
        </w:rPr>
      </w:r>
      <w:r w:rsidRPr="00223E3E">
        <w:rPr>
          <w:i/>
          <w:highlight w:val="yellow"/>
          <w:u w:color="FF0000"/>
        </w:rPr>
        <w:fldChar w:fldCharType="separate"/>
      </w:r>
      <w:r w:rsidR="0052684E" w:rsidRPr="0052684E">
        <w:rPr>
          <w:i/>
        </w:rPr>
        <w:t>Table 4</w:t>
      </w:r>
      <w:r w:rsidR="0052684E" w:rsidRPr="0052684E">
        <w:rPr>
          <w:i/>
        </w:rPr>
        <w:noBreakHyphen/>
        <w:t>21</w:t>
      </w:r>
      <w:r w:rsidRPr="00223E3E">
        <w:rPr>
          <w:i/>
          <w:highlight w:val="yellow"/>
          <w:u w:color="FF0000"/>
        </w:rPr>
        <w:fldChar w:fldCharType="end"/>
      </w:r>
      <w:r w:rsidRPr="00223E3E">
        <w:rPr>
          <w:i/>
          <w:u w:color="FF0000"/>
        </w:rPr>
        <w:t>).</w:t>
      </w:r>
    </w:p>
    <w:p w14:paraId="0A3A7F46" w14:textId="67D4A2B3" w:rsidR="0088291E" w:rsidRPr="00223E3E" w:rsidRDefault="0088291E" w:rsidP="0088291E">
      <w:pPr>
        <w:pStyle w:val="Caption"/>
        <w:rPr>
          <w:szCs w:val="24"/>
          <w:u w:color="FF0000"/>
        </w:rPr>
      </w:pPr>
      <w:bookmarkStart w:id="52" w:name="_Ref532432540"/>
      <w:bookmarkStart w:id="53" w:name="_Toc1564421"/>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21</w:t>
      </w:r>
      <w:r w:rsidRPr="00223E3E">
        <w:rPr>
          <w:b/>
        </w:rPr>
        <w:fldChar w:fldCharType="end"/>
      </w:r>
      <w:bookmarkEnd w:id="52"/>
      <w:r w:rsidRPr="00223E3E">
        <w:rPr>
          <w:b/>
        </w:rPr>
        <w:t>:</w:t>
      </w:r>
      <w:r w:rsidRPr="00223E3E">
        <w:t xml:space="preserve"> </w:t>
      </w:r>
      <w:r w:rsidRPr="00223E3E">
        <w:rPr>
          <w:szCs w:val="24"/>
        </w:rPr>
        <w:t>Taxonomy dimension – Customer Acquisition Channel</w:t>
      </w:r>
      <w:bookmarkEnd w:id="5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9"/>
        <w:gridCol w:w="3540"/>
        <w:gridCol w:w="1817"/>
        <w:gridCol w:w="1883"/>
      </w:tblGrid>
      <w:tr w:rsidR="0088291E" w:rsidRPr="00223E3E" w14:paraId="3C34EA99" w14:textId="77777777" w:rsidTr="00E966D0">
        <w:tc>
          <w:tcPr>
            <w:tcW w:w="1589" w:type="dxa"/>
            <w:tcBorders>
              <w:top w:val="single" w:sz="4" w:space="0" w:color="auto"/>
              <w:bottom w:val="single" w:sz="4" w:space="0" w:color="auto"/>
            </w:tcBorders>
          </w:tcPr>
          <w:p w14:paraId="01314898"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540" w:type="dxa"/>
            <w:tcBorders>
              <w:top w:val="single" w:sz="4" w:space="0" w:color="auto"/>
              <w:bottom w:val="single" w:sz="4" w:space="0" w:color="auto"/>
            </w:tcBorders>
          </w:tcPr>
          <w:p w14:paraId="5ABAB07B"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4711408A"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7BE5DBF9"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2D60202C" w14:textId="77777777" w:rsidTr="00E966D0">
        <w:tc>
          <w:tcPr>
            <w:tcW w:w="1589" w:type="dxa"/>
            <w:tcBorders>
              <w:top w:val="single" w:sz="4" w:space="0" w:color="auto"/>
            </w:tcBorders>
          </w:tcPr>
          <w:p w14:paraId="5518D542" w14:textId="77777777" w:rsidR="0088291E" w:rsidRPr="00223E3E" w:rsidRDefault="0088291E" w:rsidP="00E966D0">
            <w:pPr>
              <w:spacing w:line="26" w:lineRule="atLeast"/>
              <w:jc w:val="left"/>
              <w:rPr>
                <w:szCs w:val="22"/>
              </w:rPr>
            </w:pPr>
            <w:r w:rsidRPr="00223E3E">
              <w:rPr>
                <w:color w:val="000000" w:themeColor="text1"/>
                <w:szCs w:val="22"/>
              </w:rPr>
              <w:t>Search Engine marketing</w:t>
            </w:r>
          </w:p>
        </w:tc>
        <w:tc>
          <w:tcPr>
            <w:tcW w:w="3540" w:type="dxa"/>
            <w:tcBorders>
              <w:top w:val="single" w:sz="4" w:space="0" w:color="auto"/>
            </w:tcBorders>
          </w:tcPr>
          <w:p w14:paraId="34BA3179" w14:textId="77777777" w:rsidR="0088291E" w:rsidRPr="00223E3E" w:rsidRDefault="0088291E" w:rsidP="00E966D0">
            <w:pPr>
              <w:spacing w:line="26" w:lineRule="atLeast"/>
              <w:rPr>
                <w:szCs w:val="22"/>
              </w:rPr>
            </w:pPr>
            <w:r w:rsidRPr="00223E3E">
              <w:rPr>
                <w:color w:val="000000" w:themeColor="text1"/>
                <w:szCs w:val="22"/>
              </w:rPr>
              <w:t>Increasing the venture’s online visibility mainly through search engine optimi</w:t>
            </w:r>
            <w:r>
              <w:rPr>
                <w:color w:val="000000" w:themeColor="text1"/>
                <w:szCs w:val="22"/>
              </w:rPr>
              <w:t>sati</w:t>
            </w:r>
            <w:r w:rsidRPr="00223E3E">
              <w:rPr>
                <w:color w:val="000000" w:themeColor="text1"/>
                <w:szCs w:val="22"/>
              </w:rPr>
              <w:t>on of the venture’s web presence.</w:t>
            </w:r>
          </w:p>
        </w:tc>
        <w:tc>
          <w:tcPr>
            <w:tcW w:w="1817" w:type="dxa"/>
            <w:tcBorders>
              <w:top w:val="single" w:sz="4" w:space="0" w:color="auto"/>
            </w:tcBorders>
          </w:tcPr>
          <w:p w14:paraId="6608C965" w14:textId="77777777" w:rsidR="0088291E" w:rsidRPr="00223E3E" w:rsidRDefault="002562A5" w:rsidP="00E966D0">
            <w:pPr>
              <w:spacing w:line="26" w:lineRule="atLeast"/>
              <w:jc w:val="left"/>
              <w:rPr>
                <w:szCs w:val="22"/>
              </w:rPr>
            </w:pPr>
            <w:hyperlink r:id="rId151" w:history="1">
              <w:proofErr w:type="spellStart"/>
              <w:r w:rsidR="0088291E" w:rsidRPr="00223E3E">
                <w:rPr>
                  <w:rStyle w:val="Hyperlink"/>
                  <w:i/>
                  <w:color w:val="000000" w:themeColor="text1"/>
                  <w:szCs w:val="22"/>
                  <w:u w:val="none" w:color="FF0000"/>
                </w:rPr>
                <w:t>Meural</w:t>
              </w:r>
              <w:proofErr w:type="spellEnd"/>
            </w:hyperlink>
          </w:p>
        </w:tc>
        <w:tc>
          <w:tcPr>
            <w:tcW w:w="1883" w:type="dxa"/>
            <w:vMerge w:val="restart"/>
            <w:tcBorders>
              <w:top w:val="single" w:sz="4" w:space="0" w:color="auto"/>
            </w:tcBorders>
          </w:tcPr>
          <w:p w14:paraId="7A230ABE" w14:textId="77777777" w:rsidR="0088291E" w:rsidRPr="00223E3E" w:rsidRDefault="0088291E" w:rsidP="00E966D0">
            <w:pPr>
              <w:spacing w:line="26" w:lineRule="atLeast"/>
              <w:rPr>
                <w:color w:val="000000" w:themeColor="text1"/>
                <w:szCs w:val="22"/>
              </w:rPr>
            </w:pPr>
            <w:r w:rsidRPr="00223E3E">
              <w:rPr>
                <w:color w:val="000000" w:themeColor="text1"/>
                <w:szCs w:val="22"/>
              </w:rPr>
              <w:t>(Kotler &amp; Keller, 2012)</w:t>
            </w:r>
          </w:p>
        </w:tc>
      </w:tr>
      <w:tr w:rsidR="0088291E" w:rsidRPr="00223E3E" w14:paraId="5FBDD8E4" w14:textId="77777777" w:rsidTr="00E966D0">
        <w:tc>
          <w:tcPr>
            <w:tcW w:w="1589" w:type="dxa"/>
          </w:tcPr>
          <w:p w14:paraId="5BBF0948"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 xml:space="preserve">Email marketing </w:t>
            </w:r>
          </w:p>
        </w:tc>
        <w:tc>
          <w:tcPr>
            <w:tcW w:w="3540" w:type="dxa"/>
          </w:tcPr>
          <w:p w14:paraId="4AD3EC11" w14:textId="77777777" w:rsidR="0088291E" w:rsidRPr="00223E3E" w:rsidRDefault="0088291E" w:rsidP="00E966D0">
            <w:pPr>
              <w:spacing w:line="26" w:lineRule="atLeast"/>
              <w:rPr>
                <w:color w:val="000000" w:themeColor="text1"/>
                <w:szCs w:val="22"/>
              </w:rPr>
            </w:pPr>
            <w:r w:rsidRPr="00223E3E">
              <w:rPr>
                <w:color w:val="000000" w:themeColor="text1"/>
                <w:szCs w:val="22"/>
              </w:rPr>
              <w:t>Newsletters and custom</w:t>
            </w:r>
            <w:r>
              <w:rPr>
                <w:color w:val="000000" w:themeColor="text1"/>
                <w:szCs w:val="22"/>
              </w:rPr>
              <w:t>ise</w:t>
            </w:r>
            <w:r w:rsidRPr="00223E3E">
              <w:rPr>
                <w:color w:val="000000" w:themeColor="text1"/>
                <w:szCs w:val="22"/>
              </w:rPr>
              <w:t>d massage sent via email.</w:t>
            </w:r>
          </w:p>
        </w:tc>
        <w:tc>
          <w:tcPr>
            <w:tcW w:w="1817" w:type="dxa"/>
          </w:tcPr>
          <w:p w14:paraId="3F142B02" w14:textId="77777777" w:rsidR="0088291E" w:rsidRPr="00223E3E" w:rsidRDefault="002562A5" w:rsidP="00E966D0">
            <w:pPr>
              <w:spacing w:line="26" w:lineRule="atLeast"/>
              <w:jc w:val="left"/>
              <w:rPr>
                <w:i/>
                <w:szCs w:val="22"/>
              </w:rPr>
            </w:pPr>
            <w:hyperlink r:id="rId152" w:history="1">
              <w:proofErr w:type="spellStart"/>
              <w:r w:rsidR="0088291E" w:rsidRPr="00223E3E">
                <w:rPr>
                  <w:rStyle w:val="Hyperlink"/>
                  <w:i/>
                  <w:color w:val="000000" w:themeColor="text1"/>
                  <w:szCs w:val="22"/>
                  <w:u w:val="none" w:color="FF0000"/>
                </w:rPr>
                <w:t>Watty</w:t>
              </w:r>
              <w:proofErr w:type="spellEnd"/>
            </w:hyperlink>
          </w:p>
        </w:tc>
        <w:tc>
          <w:tcPr>
            <w:tcW w:w="1883" w:type="dxa"/>
            <w:vMerge/>
          </w:tcPr>
          <w:p w14:paraId="03C2B59C" w14:textId="77777777" w:rsidR="0088291E" w:rsidRPr="00223E3E" w:rsidRDefault="0088291E" w:rsidP="00E966D0">
            <w:pPr>
              <w:spacing w:line="26" w:lineRule="atLeast"/>
              <w:rPr>
                <w:szCs w:val="22"/>
              </w:rPr>
            </w:pPr>
          </w:p>
        </w:tc>
      </w:tr>
      <w:tr w:rsidR="0088291E" w:rsidRPr="00223E3E" w14:paraId="12750240" w14:textId="77777777" w:rsidTr="00E966D0">
        <w:tc>
          <w:tcPr>
            <w:tcW w:w="1589" w:type="dxa"/>
          </w:tcPr>
          <w:p w14:paraId="11369E03"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Social Media marketing</w:t>
            </w:r>
          </w:p>
        </w:tc>
        <w:tc>
          <w:tcPr>
            <w:tcW w:w="3540" w:type="dxa"/>
          </w:tcPr>
          <w:p w14:paraId="7758A43D" w14:textId="77777777" w:rsidR="0088291E" w:rsidRPr="00223E3E" w:rsidRDefault="0088291E" w:rsidP="00E966D0">
            <w:pPr>
              <w:spacing w:line="26" w:lineRule="atLeast"/>
              <w:rPr>
                <w:color w:val="000000" w:themeColor="text1"/>
                <w:szCs w:val="22"/>
              </w:rPr>
            </w:pPr>
            <w:r w:rsidRPr="00223E3E">
              <w:rPr>
                <w:color w:val="000000" w:themeColor="text1"/>
                <w:szCs w:val="22"/>
              </w:rPr>
              <w:t>Promotion of pictures, videos, and other content on social media.</w:t>
            </w:r>
          </w:p>
        </w:tc>
        <w:tc>
          <w:tcPr>
            <w:tcW w:w="1817" w:type="dxa"/>
          </w:tcPr>
          <w:p w14:paraId="1EA1BF7C" w14:textId="77777777" w:rsidR="0088291E" w:rsidRPr="00223E3E" w:rsidRDefault="002562A5" w:rsidP="00E966D0">
            <w:pPr>
              <w:spacing w:line="26" w:lineRule="atLeast"/>
              <w:jc w:val="left"/>
              <w:rPr>
                <w:i/>
                <w:szCs w:val="22"/>
              </w:rPr>
            </w:pPr>
            <w:hyperlink r:id="rId153" w:history="1">
              <w:r w:rsidR="0088291E" w:rsidRPr="00223E3E">
                <w:rPr>
                  <w:rStyle w:val="Hyperlink"/>
                  <w:i/>
                  <w:color w:val="000000" w:themeColor="text1"/>
                  <w:szCs w:val="22"/>
                  <w:u w:val="none" w:color="FF0000"/>
                </w:rPr>
                <w:t>Vinaya</w:t>
              </w:r>
            </w:hyperlink>
          </w:p>
        </w:tc>
        <w:tc>
          <w:tcPr>
            <w:tcW w:w="1883" w:type="dxa"/>
            <w:vMerge/>
          </w:tcPr>
          <w:p w14:paraId="3E3BAD52" w14:textId="77777777" w:rsidR="0088291E" w:rsidRPr="00223E3E" w:rsidRDefault="0088291E" w:rsidP="00E966D0">
            <w:pPr>
              <w:spacing w:line="26" w:lineRule="atLeast"/>
              <w:rPr>
                <w:szCs w:val="22"/>
              </w:rPr>
            </w:pPr>
          </w:p>
        </w:tc>
      </w:tr>
      <w:tr w:rsidR="0088291E" w:rsidRPr="00223E3E" w14:paraId="2993AC0A" w14:textId="77777777" w:rsidTr="00E966D0">
        <w:tc>
          <w:tcPr>
            <w:tcW w:w="1589" w:type="dxa"/>
          </w:tcPr>
          <w:p w14:paraId="2DE41476"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Event marketing</w:t>
            </w:r>
          </w:p>
        </w:tc>
        <w:tc>
          <w:tcPr>
            <w:tcW w:w="3540" w:type="dxa"/>
          </w:tcPr>
          <w:p w14:paraId="21F1CA16" w14:textId="77777777" w:rsidR="0088291E" w:rsidRPr="00223E3E" w:rsidRDefault="0088291E" w:rsidP="00E966D0">
            <w:pPr>
              <w:spacing w:line="26" w:lineRule="atLeast"/>
              <w:rPr>
                <w:color w:val="000000" w:themeColor="text1"/>
                <w:szCs w:val="22"/>
              </w:rPr>
            </w:pPr>
            <w:r w:rsidRPr="00223E3E">
              <w:rPr>
                <w:color w:val="000000" w:themeColor="text1"/>
                <w:szCs w:val="22"/>
              </w:rPr>
              <w:t xml:space="preserve">Participation and organisation of events including </w:t>
            </w:r>
            <w:r w:rsidRPr="00223E3E">
              <w:rPr>
                <w:color w:val="000000" w:themeColor="text1"/>
                <w:szCs w:val="22"/>
                <w:u w:color="FF0000"/>
              </w:rPr>
              <w:t>sports, charity, culture, and professional fairs.</w:t>
            </w:r>
          </w:p>
        </w:tc>
        <w:tc>
          <w:tcPr>
            <w:tcW w:w="1817" w:type="dxa"/>
          </w:tcPr>
          <w:p w14:paraId="53E271F4" w14:textId="77777777" w:rsidR="0088291E" w:rsidRPr="00223E3E" w:rsidRDefault="002562A5" w:rsidP="00E966D0">
            <w:pPr>
              <w:spacing w:line="26" w:lineRule="atLeast"/>
              <w:jc w:val="left"/>
              <w:rPr>
                <w:i/>
                <w:szCs w:val="22"/>
              </w:rPr>
            </w:pPr>
            <w:hyperlink r:id="rId154" w:history="1">
              <w:proofErr w:type="spellStart"/>
              <w:r w:rsidR="0088291E" w:rsidRPr="00223E3E">
                <w:rPr>
                  <w:rStyle w:val="Hyperlink"/>
                  <w:i/>
                  <w:color w:val="000000" w:themeColor="text1"/>
                  <w:szCs w:val="22"/>
                  <w:u w:val="none" w:color="FF0000"/>
                </w:rPr>
                <w:t>Petasense</w:t>
              </w:r>
              <w:proofErr w:type="spellEnd"/>
            </w:hyperlink>
          </w:p>
        </w:tc>
        <w:tc>
          <w:tcPr>
            <w:tcW w:w="1883" w:type="dxa"/>
            <w:vMerge/>
          </w:tcPr>
          <w:p w14:paraId="313A6DD1" w14:textId="77777777" w:rsidR="0088291E" w:rsidRPr="00223E3E" w:rsidRDefault="0088291E" w:rsidP="00E966D0">
            <w:pPr>
              <w:spacing w:line="26" w:lineRule="atLeast"/>
              <w:rPr>
                <w:szCs w:val="22"/>
              </w:rPr>
            </w:pPr>
          </w:p>
        </w:tc>
      </w:tr>
      <w:tr w:rsidR="0088291E" w:rsidRPr="00223E3E" w14:paraId="0D0ECF56" w14:textId="77777777" w:rsidTr="00E966D0">
        <w:tc>
          <w:tcPr>
            <w:tcW w:w="1589" w:type="dxa"/>
          </w:tcPr>
          <w:p w14:paraId="213BCF8E"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Content marketing</w:t>
            </w:r>
          </w:p>
        </w:tc>
        <w:tc>
          <w:tcPr>
            <w:tcW w:w="3540" w:type="dxa"/>
          </w:tcPr>
          <w:p w14:paraId="0E963ED9" w14:textId="77777777" w:rsidR="0088291E" w:rsidRPr="00223E3E" w:rsidRDefault="0088291E" w:rsidP="00E966D0">
            <w:pPr>
              <w:spacing w:line="26" w:lineRule="atLeast"/>
              <w:rPr>
                <w:color w:val="000000" w:themeColor="text1"/>
                <w:szCs w:val="22"/>
              </w:rPr>
            </w:pPr>
            <w:r w:rsidRPr="00223E3E">
              <w:rPr>
                <w:color w:val="000000" w:themeColor="text1"/>
                <w:szCs w:val="22"/>
              </w:rPr>
              <w:t>Engaging in the creation and distribution of material to promote and demonstrate the value of the firm’s offering.</w:t>
            </w:r>
          </w:p>
        </w:tc>
        <w:tc>
          <w:tcPr>
            <w:tcW w:w="1817" w:type="dxa"/>
          </w:tcPr>
          <w:p w14:paraId="34F5D084" w14:textId="77777777" w:rsidR="0088291E" w:rsidRPr="00223E3E" w:rsidRDefault="002562A5" w:rsidP="00E966D0">
            <w:pPr>
              <w:spacing w:line="26" w:lineRule="atLeast"/>
              <w:jc w:val="left"/>
              <w:rPr>
                <w:i/>
                <w:szCs w:val="22"/>
              </w:rPr>
            </w:pPr>
            <w:hyperlink r:id="rId155" w:history="1">
              <w:r w:rsidR="0088291E" w:rsidRPr="00223E3E">
                <w:rPr>
                  <w:rStyle w:val="Hyperlink"/>
                  <w:i/>
                  <w:color w:val="000000" w:themeColor="text1"/>
                  <w:szCs w:val="22"/>
                  <w:u w:val="none"/>
                </w:rPr>
                <w:t>Switch Automation</w:t>
              </w:r>
            </w:hyperlink>
          </w:p>
        </w:tc>
        <w:tc>
          <w:tcPr>
            <w:tcW w:w="1883" w:type="dxa"/>
            <w:vMerge/>
          </w:tcPr>
          <w:p w14:paraId="554D2EF2" w14:textId="77777777" w:rsidR="0088291E" w:rsidRPr="00223E3E" w:rsidRDefault="0088291E" w:rsidP="00E966D0">
            <w:pPr>
              <w:spacing w:line="26" w:lineRule="atLeast"/>
              <w:rPr>
                <w:szCs w:val="22"/>
              </w:rPr>
            </w:pPr>
          </w:p>
        </w:tc>
      </w:tr>
    </w:tbl>
    <w:p w14:paraId="0C34CC6B" w14:textId="77777777" w:rsidR="0088291E" w:rsidRPr="00223E3E" w:rsidRDefault="0088291E" w:rsidP="0088291E">
      <w:pPr>
        <w:spacing w:line="26" w:lineRule="atLeast"/>
        <w:rPr>
          <w:color w:val="000000" w:themeColor="text1"/>
          <w:sz w:val="24"/>
        </w:rPr>
      </w:pPr>
    </w:p>
    <w:p w14:paraId="6092E4DC" w14:textId="7E7062EA" w:rsidR="0088291E" w:rsidRPr="00223E3E" w:rsidRDefault="0088291E" w:rsidP="0088291E">
      <w:r w:rsidRPr="00223E3E">
        <w:t xml:space="preserve">In addition to their offering per-se, companies also compete on the </w:t>
      </w:r>
      <w:r w:rsidRPr="00223E3E">
        <w:rPr>
          <w:i/>
        </w:rPr>
        <w:t>c</w:t>
      </w:r>
      <w:r w:rsidRPr="00223E3E">
        <w:rPr>
          <w:i/>
          <w:iCs/>
        </w:rPr>
        <w:t xml:space="preserve">ustomer service </w:t>
      </w:r>
      <w:r w:rsidRPr="00223E3E">
        <w:t xml:space="preserve">they provide. We distinguish between five types of customer services that depict commonly observable manifestations </w:t>
      </w:r>
      <w:r w:rsidRPr="00223E3E">
        <w:rPr>
          <w:i/>
        </w:rPr>
        <w:t>(</w:t>
      </w:r>
      <w:r w:rsidRPr="00223E3E">
        <w:rPr>
          <w:i/>
          <w:highlight w:val="yellow"/>
        </w:rPr>
        <w:fldChar w:fldCharType="begin"/>
      </w:r>
      <w:r w:rsidRPr="00223E3E">
        <w:rPr>
          <w:i/>
        </w:rPr>
        <w:instrText xml:space="preserve"> REF _Ref532432646 \h </w:instrText>
      </w:r>
      <w:r w:rsidRPr="00223E3E">
        <w:rPr>
          <w:i/>
          <w:highlight w:val="yellow"/>
        </w:rPr>
        <w:instrText xml:space="preserve"> \* MERGEFORMAT </w:instrText>
      </w:r>
      <w:r w:rsidRPr="00223E3E">
        <w:rPr>
          <w:i/>
          <w:highlight w:val="yellow"/>
        </w:rPr>
      </w:r>
      <w:r w:rsidRPr="00223E3E">
        <w:rPr>
          <w:i/>
          <w:highlight w:val="yellow"/>
        </w:rPr>
        <w:fldChar w:fldCharType="separate"/>
      </w:r>
      <w:r w:rsidR="0052684E" w:rsidRPr="0052684E">
        <w:rPr>
          <w:i/>
        </w:rPr>
        <w:t>Table 4</w:t>
      </w:r>
      <w:r w:rsidR="0052684E" w:rsidRPr="0052684E">
        <w:rPr>
          <w:i/>
        </w:rPr>
        <w:noBreakHyphen/>
        <w:t>22</w:t>
      </w:r>
      <w:r w:rsidRPr="00223E3E">
        <w:rPr>
          <w:i/>
          <w:highlight w:val="yellow"/>
        </w:rPr>
        <w:fldChar w:fldCharType="end"/>
      </w:r>
      <w:r w:rsidRPr="00223E3E">
        <w:rPr>
          <w:i/>
        </w:rPr>
        <w:t>).</w:t>
      </w:r>
    </w:p>
    <w:p w14:paraId="7E62AA67" w14:textId="64E9ACD1" w:rsidR="0088291E" w:rsidRPr="00223E3E" w:rsidRDefault="0088291E" w:rsidP="0088291E">
      <w:pPr>
        <w:pStyle w:val="Caption"/>
        <w:spacing w:line="26" w:lineRule="atLeast"/>
        <w:rPr>
          <w:szCs w:val="24"/>
        </w:rPr>
      </w:pPr>
      <w:bookmarkStart w:id="54" w:name="_Ref532432646"/>
      <w:bookmarkStart w:id="55" w:name="_Toc1564422"/>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22</w:t>
      </w:r>
      <w:r w:rsidRPr="00223E3E">
        <w:rPr>
          <w:b/>
        </w:rPr>
        <w:fldChar w:fldCharType="end"/>
      </w:r>
      <w:bookmarkEnd w:id="54"/>
      <w:r w:rsidRPr="00223E3E">
        <w:rPr>
          <w:b/>
        </w:rPr>
        <w:t>:</w:t>
      </w:r>
      <w:r w:rsidRPr="00223E3E">
        <w:t xml:space="preserve"> </w:t>
      </w:r>
      <w:r w:rsidRPr="00223E3E">
        <w:rPr>
          <w:szCs w:val="24"/>
        </w:rPr>
        <w:t>Taxonomy dimension – Customer Service Channel</w:t>
      </w:r>
      <w:bookmarkEnd w:id="5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06B8D2CF" w14:textId="77777777" w:rsidTr="00E966D0">
        <w:tc>
          <w:tcPr>
            <w:tcW w:w="1701" w:type="dxa"/>
            <w:tcBorders>
              <w:top w:val="single" w:sz="4" w:space="0" w:color="auto"/>
              <w:bottom w:val="single" w:sz="4" w:space="0" w:color="auto"/>
            </w:tcBorders>
          </w:tcPr>
          <w:p w14:paraId="2A30337F"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16344F34"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6FCF3CFA"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7C6340C5"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74B00978" w14:textId="77777777" w:rsidTr="00E966D0">
        <w:tc>
          <w:tcPr>
            <w:tcW w:w="1701" w:type="dxa"/>
            <w:tcBorders>
              <w:top w:val="single" w:sz="4" w:space="0" w:color="auto"/>
            </w:tcBorders>
          </w:tcPr>
          <w:p w14:paraId="7B7C11CF" w14:textId="77777777" w:rsidR="0088291E" w:rsidRPr="00223E3E" w:rsidRDefault="0088291E" w:rsidP="00E966D0">
            <w:pPr>
              <w:spacing w:line="26" w:lineRule="atLeast"/>
              <w:jc w:val="left"/>
              <w:rPr>
                <w:szCs w:val="22"/>
              </w:rPr>
            </w:pPr>
            <w:r w:rsidRPr="00223E3E">
              <w:rPr>
                <w:color w:val="000000" w:themeColor="text1"/>
                <w:szCs w:val="22"/>
              </w:rPr>
              <w:t>Personal            assistance</w:t>
            </w:r>
          </w:p>
        </w:tc>
        <w:tc>
          <w:tcPr>
            <w:tcW w:w="3428" w:type="dxa"/>
            <w:tcBorders>
              <w:top w:val="single" w:sz="4" w:space="0" w:color="auto"/>
            </w:tcBorders>
          </w:tcPr>
          <w:p w14:paraId="61C41E65" w14:textId="77777777" w:rsidR="0088291E" w:rsidRPr="00223E3E" w:rsidRDefault="0088291E" w:rsidP="00E966D0">
            <w:pPr>
              <w:spacing w:line="26" w:lineRule="atLeast"/>
              <w:rPr>
                <w:szCs w:val="22"/>
              </w:rPr>
            </w:pPr>
            <w:r w:rsidRPr="00223E3E">
              <w:rPr>
                <w:color w:val="000000" w:themeColor="text1"/>
                <w:szCs w:val="22"/>
              </w:rPr>
              <w:t>Direct human communication and exchange in the course or following the sales process.</w:t>
            </w:r>
          </w:p>
        </w:tc>
        <w:tc>
          <w:tcPr>
            <w:tcW w:w="1817" w:type="dxa"/>
            <w:tcBorders>
              <w:top w:val="single" w:sz="4" w:space="0" w:color="auto"/>
            </w:tcBorders>
          </w:tcPr>
          <w:p w14:paraId="3BCEED9F" w14:textId="77777777" w:rsidR="0088291E" w:rsidRPr="00223E3E" w:rsidRDefault="002562A5" w:rsidP="00E966D0">
            <w:pPr>
              <w:spacing w:line="26" w:lineRule="atLeast"/>
              <w:jc w:val="left"/>
              <w:rPr>
                <w:szCs w:val="22"/>
              </w:rPr>
            </w:pPr>
            <w:hyperlink r:id="rId156" w:history="1">
              <w:proofErr w:type="spellStart"/>
              <w:r w:rsidR="0088291E" w:rsidRPr="00223E3E">
                <w:rPr>
                  <w:rStyle w:val="Hyperlink"/>
                  <w:i/>
                  <w:color w:val="000000" w:themeColor="text1"/>
                  <w:szCs w:val="22"/>
                  <w:u w:val="none"/>
                </w:rPr>
                <w:t>Soofa</w:t>
              </w:r>
              <w:proofErr w:type="spellEnd"/>
            </w:hyperlink>
          </w:p>
        </w:tc>
        <w:tc>
          <w:tcPr>
            <w:tcW w:w="1883" w:type="dxa"/>
            <w:vMerge w:val="restart"/>
            <w:tcBorders>
              <w:top w:val="single" w:sz="4" w:space="0" w:color="auto"/>
            </w:tcBorders>
          </w:tcPr>
          <w:p w14:paraId="0C7EB9F1"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author":[{"dropping-particle":"","family":"Osterwalder","given":"Alexander","non-dropping-particle":"","parse-names":false,"suffix":""},{"dropping-particle":"","family":"Pigneur","given":"Yves","non-dropping-particle":"","parse-names":false,"suffix":""}],"id":"ITEM-1","issued":{"date-parts":[["2010"]]},"publisher":"John Wiley &amp; Sons","publisher-place":"Hoboken, NJ","title":"Business Model Generation: A Handbook for Visionaries, Game Changers, and Challengers","type":"book"},"uris":["http://www.mendeley.com/documents/?uuid=1caa97c2-bec3-4968-b23c-35c75105e131"]}],"mendeley":{"formattedCitation":"(Osterwalder &amp; Pigneur, 2010)","plainTextFormattedCitation":"(Osterwalder &amp; Pigneur, 2010)","previouslyFormattedCitation":"(Osterwalder &amp; Pigneur, 2010)"},"properties":{"noteIndex":0},"schema":"https://github.com/citation-style-language/schema/raw/master/csl-citation.json"}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(Osterwalder &amp; Pigneur, 2010)</w:t>
            </w:r>
            <w:r w:rsidRPr="00223E3E">
              <w:rPr>
                <w:color w:val="000000" w:themeColor="text1"/>
                <w:szCs w:val="22"/>
              </w:rPr>
              <w:fldChar w:fldCharType="end"/>
            </w:r>
          </w:p>
        </w:tc>
      </w:tr>
      <w:tr w:rsidR="0088291E" w:rsidRPr="00223E3E" w14:paraId="0AE0B32F" w14:textId="77777777" w:rsidTr="00E966D0">
        <w:tc>
          <w:tcPr>
            <w:tcW w:w="1701" w:type="dxa"/>
          </w:tcPr>
          <w:p w14:paraId="20684645"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Custom</w:t>
            </w:r>
            <w:r>
              <w:rPr>
                <w:color w:val="000000" w:themeColor="text1"/>
                <w:szCs w:val="22"/>
              </w:rPr>
              <w:t>ise</w:t>
            </w:r>
            <w:r w:rsidRPr="00223E3E">
              <w:rPr>
                <w:color w:val="000000" w:themeColor="text1"/>
                <w:szCs w:val="22"/>
              </w:rPr>
              <w:t>d  channels</w:t>
            </w:r>
          </w:p>
        </w:tc>
        <w:tc>
          <w:tcPr>
            <w:tcW w:w="3428" w:type="dxa"/>
          </w:tcPr>
          <w:p w14:paraId="5B5C7A57" w14:textId="77777777" w:rsidR="0088291E" w:rsidRPr="00223E3E" w:rsidRDefault="0088291E" w:rsidP="00E966D0">
            <w:pPr>
              <w:spacing w:line="26" w:lineRule="atLeast"/>
              <w:rPr>
                <w:color w:val="000000" w:themeColor="text1"/>
                <w:szCs w:val="22"/>
              </w:rPr>
            </w:pPr>
            <w:r w:rsidRPr="00223E3E">
              <w:rPr>
                <w:color w:val="000000" w:themeColor="text1"/>
                <w:szCs w:val="22"/>
              </w:rPr>
              <w:t>Assisting personnel assigned to specific customers (e.g. account managers).</w:t>
            </w:r>
          </w:p>
        </w:tc>
        <w:tc>
          <w:tcPr>
            <w:tcW w:w="1817" w:type="dxa"/>
          </w:tcPr>
          <w:p w14:paraId="05CE3B11" w14:textId="77777777" w:rsidR="0088291E" w:rsidRPr="00223E3E" w:rsidRDefault="002562A5" w:rsidP="00E966D0">
            <w:pPr>
              <w:spacing w:line="26" w:lineRule="atLeast"/>
              <w:jc w:val="left"/>
              <w:rPr>
                <w:i/>
                <w:szCs w:val="22"/>
              </w:rPr>
            </w:pPr>
            <w:hyperlink r:id="rId157" w:history="1">
              <w:proofErr w:type="spellStart"/>
              <w:r w:rsidR="0088291E" w:rsidRPr="00223E3E">
                <w:rPr>
                  <w:rStyle w:val="Hyperlink"/>
                  <w:i/>
                  <w:color w:val="000000" w:themeColor="text1"/>
                  <w:szCs w:val="22"/>
                  <w:u w:val="none"/>
                </w:rPr>
                <w:t>Wexus</w:t>
              </w:r>
              <w:proofErr w:type="spellEnd"/>
            </w:hyperlink>
          </w:p>
        </w:tc>
        <w:tc>
          <w:tcPr>
            <w:tcW w:w="1883" w:type="dxa"/>
            <w:vMerge/>
          </w:tcPr>
          <w:p w14:paraId="53BCBE63" w14:textId="77777777" w:rsidR="0088291E" w:rsidRPr="00223E3E" w:rsidRDefault="0088291E" w:rsidP="00E966D0">
            <w:pPr>
              <w:spacing w:line="26" w:lineRule="atLeast"/>
              <w:jc w:val="left"/>
              <w:rPr>
                <w:szCs w:val="22"/>
              </w:rPr>
            </w:pPr>
          </w:p>
        </w:tc>
      </w:tr>
      <w:tr w:rsidR="0088291E" w:rsidRPr="00223E3E" w14:paraId="6EF066FD" w14:textId="77777777" w:rsidTr="00E966D0">
        <w:tc>
          <w:tcPr>
            <w:tcW w:w="1701" w:type="dxa"/>
          </w:tcPr>
          <w:p w14:paraId="6946D608"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Self service</w:t>
            </w:r>
          </w:p>
        </w:tc>
        <w:tc>
          <w:tcPr>
            <w:tcW w:w="3428" w:type="dxa"/>
          </w:tcPr>
          <w:p w14:paraId="5D8DE771" w14:textId="77777777" w:rsidR="0088291E" w:rsidRPr="00223E3E" w:rsidRDefault="0088291E" w:rsidP="00E966D0">
            <w:pPr>
              <w:spacing w:line="26" w:lineRule="atLeast"/>
              <w:rPr>
                <w:color w:val="000000" w:themeColor="text1"/>
                <w:szCs w:val="22"/>
              </w:rPr>
            </w:pPr>
            <w:r w:rsidRPr="00223E3E">
              <w:rPr>
                <w:color w:val="000000" w:themeColor="text1"/>
                <w:szCs w:val="22"/>
              </w:rPr>
              <w:t>Tools and processes for customer assistance.</w:t>
            </w:r>
          </w:p>
        </w:tc>
        <w:tc>
          <w:tcPr>
            <w:tcW w:w="1817" w:type="dxa"/>
          </w:tcPr>
          <w:p w14:paraId="27F4C187" w14:textId="77777777" w:rsidR="0088291E" w:rsidRPr="00223E3E" w:rsidRDefault="002562A5" w:rsidP="00E966D0">
            <w:pPr>
              <w:spacing w:line="26" w:lineRule="atLeast"/>
              <w:jc w:val="left"/>
              <w:rPr>
                <w:i/>
                <w:szCs w:val="22"/>
              </w:rPr>
            </w:pPr>
            <w:hyperlink r:id="rId158" w:history="1">
              <w:r w:rsidR="0088291E" w:rsidRPr="00223E3E">
                <w:rPr>
                  <w:rStyle w:val="Hyperlink"/>
                  <w:i/>
                  <w:color w:val="000000" w:themeColor="text1"/>
                  <w:szCs w:val="22"/>
                  <w:u w:val="none"/>
                </w:rPr>
                <w:t>Kwik</w:t>
              </w:r>
            </w:hyperlink>
          </w:p>
        </w:tc>
        <w:tc>
          <w:tcPr>
            <w:tcW w:w="1883" w:type="dxa"/>
            <w:vMerge/>
          </w:tcPr>
          <w:p w14:paraId="73B12BF6" w14:textId="77777777" w:rsidR="0088291E" w:rsidRPr="00223E3E" w:rsidRDefault="0088291E" w:rsidP="00E966D0">
            <w:pPr>
              <w:spacing w:line="26" w:lineRule="atLeast"/>
              <w:rPr>
                <w:szCs w:val="22"/>
              </w:rPr>
            </w:pPr>
          </w:p>
        </w:tc>
      </w:tr>
      <w:tr w:rsidR="0088291E" w:rsidRPr="00223E3E" w14:paraId="019862B1" w14:textId="77777777" w:rsidTr="00E966D0">
        <w:tc>
          <w:tcPr>
            <w:tcW w:w="1701" w:type="dxa"/>
          </w:tcPr>
          <w:p w14:paraId="17ABE409"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Community</w:t>
            </w:r>
          </w:p>
        </w:tc>
        <w:tc>
          <w:tcPr>
            <w:tcW w:w="3428" w:type="dxa"/>
          </w:tcPr>
          <w:p w14:paraId="3857E4F1" w14:textId="77777777" w:rsidR="0088291E" w:rsidRPr="00223E3E" w:rsidRDefault="0088291E" w:rsidP="00E966D0">
            <w:pPr>
              <w:spacing w:line="26" w:lineRule="atLeast"/>
              <w:rPr>
                <w:color w:val="000000" w:themeColor="text1"/>
                <w:szCs w:val="22"/>
              </w:rPr>
            </w:pPr>
            <w:r w:rsidRPr="00223E3E">
              <w:rPr>
                <w:color w:val="000000" w:themeColor="text1"/>
                <w:szCs w:val="22"/>
              </w:rPr>
              <w:t>Development and maintenance of online communities for peer-to-peer assistance.</w:t>
            </w:r>
          </w:p>
        </w:tc>
        <w:tc>
          <w:tcPr>
            <w:tcW w:w="1817" w:type="dxa"/>
          </w:tcPr>
          <w:p w14:paraId="1EF6C9D2" w14:textId="77777777" w:rsidR="0088291E" w:rsidRPr="00223E3E" w:rsidRDefault="002562A5" w:rsidP="00E966D0">
            <w:pPr>
              <w:spacing w:line="26" w:lineRule="atLeast"/>
              <w:jc w:val="left"/>
              <w:rPr>
                <w:i/>
                <w:szCs w:val="22"/>
              </w:rPr>
            </w:pPr>
            <w:hyperlink r:id="rId159" w:history="1">
              <w:r w:rsidR="0088291E" w:rsidRPr="00223E3E">
                <w:rPr>
                  <w:rStyle w:val="Hyperlink"/>
                  <w:i/>
                  <w:color w:val="000000" w:themeColor="text1"/>
                  <w:szCs w:val="22"/>
                  <w:u w:val="none"/>
                </w:rPr>
                <w:t>Onion</w:t>
              </w:r>
            </w:hyperlink>
          </w:p>
        </w:tc>
        <w:tc>
          <w:tcPr>
            <w:tcW w:w="1883" w:type="dxa"/>
            <w:vMerge/>
          </w:tcPr>
          <w:p w14:paraId="7CA92FB6" w14:textId="77777777" w:rsidR="0088291E" w:rsidRPr="00223E3E" w:rsidRDefault="0088291E" w:rsidP="00E966D0">
            <w:pPr>
              <w:spacing w:line="26" w:lineRule="atLeast"/>
              <w:rPr>
                <w:szCs w:val="22"/>
              </w:rPr>
            </w:pPr>
          </w:p>
        </w:tc>
      </w:tr>
      <w:tr w:rsidR="0088291E" w:rsidRPr="00223E3E" w14:paraId="02BED293" w14:textId="77777777" w:rsidTr="00E966D0">
        <w:tc>
          <w:tcPr>
            <w:tcW w:w="1701" w:type="dxa"/>
          </w:tcPr>
          <w:p w14:paraId="4E0EC04B"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Automated       services</w:t>
            </w:r>
          </w:p>
        </w:tc>
        <w:tc>
          <w:tcPr>
            <w:tcW w:w="3428" w:type="dxa"/>
          </w:tcPr>
          <w:p w14:paraId="26F3EC98" w14:textId="77777777" w:rsidR="0088291E" w:rsidRPr="00223E3E" w:rsidRDefault="0088291E" w:rsidP="00E966D0">
            <w:pPr>
              <w:spacing w:line="26" w:lineRule="atLeast"/>
              <w:rPr>
                <w:color w:val="000000" w:themeColor="text1"/>
                <w:szCs w:val="22"/>
              </w:rPr>
            </w:pPr>
            <w:r w:rsidRPr="00223E3E">
              <w:rPr>
                <w:color w:val="000000" w:themeColor="text1"/>
                <w:szCs w:val="22"/>
              </w:rPr>
              <w:t>Automated assistance tools incorporating rich customer information, such as chatbots.</w:t>
            </w:r>
          </w:p>
        </w:tc>
        <w:tc>
          <w:tcPr>
            <w:tcW w:w="1817" w:type="dxa"/>
          </w:tcPr>
          <w:p w14:paraId="76C83F02" w14:textId="77777777" w:rsidR="0088291E" w:rsidRPr="00223E3E" w:rsidRDefault="002562A5" w:rsidP="00E966D0">
            <w:pPr>
              <w:spacing w:line="26" w:lineRule="atLeast"/>
              <w:jc w:val="left"/>
              <w:rPr>
                <w:i/>
                <w:szCs w:val="22"/>
              </w:rPr>
            </w:pPr>
            <w:hyperlink r:id="rId160" w:history="1">
              <w:r w:rsidR="0088291E" w:rsidRPr="00223E3E">
                <w:rPr>
                  <w:rStyle w:val="Hyperlink"/>
                  <w:i/>
                  <w:color w:val="000000" w:themeColor="text1"/>
                  <w:szCs w:val="22"/>
                  <w:u w:val="none"/>
                </w:rPr>
                <w:t>Litmus</w:t>
              </w:r>
            </w:hyperlink>
          </w:p>
        </w:tc>
        <w:tc>
          <w:tcPr>
            <w:tcW w:w="1883" w:type="dxa"/>
            <w:vMerge/>
          </w:tcPr>
          <w:p w14:paraId="7B262DFA" w14:textId="77777777" w:rsidR="0088291E" w:rsidRPr="00223E3E" w:rsidRDefault="0088291E" w:rsidP="00E966D0">
            <w:pPr>
              <w:spacing w:line="26" w:lineRule="atLeast"/>
              <w:rPr>
                <w:szCs w:val="22"/>
              </w:rPr>
            </w:pPr>
          </w:p>
        </w:tc>
      </w:tr>
    </w:tbl>
    <w:p w14:paraId="6DA10387" w14:textId="77777777" w:rsidR="0088291E" w:rsidRPr="00223E3E" w:rsidRDefault="0088291E" w:rsidP="0088291E">
      <w:pPr>
        <w:spacing w:line="26" w:lineRule="atLeast"/>
        <w:rPr>
          <w:color w:val="000000" w:themeColor="text1"/>
          <w:sz w:val="24"/>
        </w:rPr>
      </w:pPr>
    </w:p>
    <w:p w14:paraId="55113FBD" w14:textId="25FECEAA" w:rsidR="0088291E" w:rsidRPr="00223E3E" w:rsidRDefault="0088291E" w:rsidP="0088291E">
      <w:pPr>
        <w:rPr>
          <w:i/>
        </w:rPr>
      </w:pPr>
      <w:r w:rsidRPr="00223E3E">
        <w:t xml:space="preserve">Complementing creation-related activities, ventures rely </w:t>
      </w:r>
      <w:r w:rsidRPr="00223E3E">
        <w:rPr>
          <w:i/>
        </w:rPr>
        <w:t>distribution</w:t>
      </w:r>
      <w:r w:rsidRPr="00223E3E">
        <w:t xml:space="preserve"> activities/channels to deliver the offering to their customers. Kotler and Keller </w:t>
      </w:r>
      <w:r w:rsidRPr="00223E3E">
        <w:fldChar w:fldCharType="begin" w:fldLock="1"/>
      </w:r>
      <w:r w:rsidRPr="00223E3E">
        <w:instrText>ADDIN CSL_CITATION {"citationItems":[{"id":"ITEM-1","itemData":{"author":[{"dropping-particle":"","family":"Kotler","given":"Philip T.","non-dropping-particle":"","parse-names":false,"suffix":""},{"dropping-particle":"","family":"Keller","given":"Kevin Lane","non-dropping-particle":"","parse-names":false,"suffix":""}],"edition":"14th editi","id":"ITEM-1","issued":{"date-parts":[["2012"]]},"publisher":"Pearson","publisher-place":"London, UK","title":"Marketing Management","type":"book"},"uris":["http://www.mendeley.com/documents/?uuid=1f9332f6-7c26-4de6-bf51-a8bafafc465d"]}],"mendeley":{"formattedCitation":"(Kotler &amp; Keller, 2012)","manualFormatting":"(2012)","plainTextFormattedCitation":"(Kotler &amp; Keller, 2012)","previouslyFormattedCitation":"(Kotler &amp; Keller, 2012)"},"properties":{"noteIndex":0},"schema":"https://github.com/citation-style-language/schema/raw/master/csl-citation.json"}</w:instrText>
      </w:r>
      <w:r w:rsidRPr="00223E3E">
        <w:fldChar w:fldCharType="separate"/>
      </w:r>
      <w:r w:rsidRPr="00223E3E">
        <w:rPr>
          <w:noProof/>
        </w:rPr>
        <w:t>(2012)</w:t>
      </w:r>
      <w:r w:rsidRPr="00223E3E">
        <w:fldChar w:fldCharType="end"/>
      </w:r>
      <w:r w:rsidRPr="00223E3E">
        <w:t xml:space="preserve"> define</w:t>
      </w:r>
      <w:r w:rsidRPr="00223E3E">
        <w:rPr>
          <w:i/>
        </w:rPr>
        <w:t xml:space="preserve"> </w:t>
      </w:r>
      <w:r w:rsidRPr="00223E3E">
        <w:t xml:space="preserve">those as </w:t>
      </w:r>
      <w:r w:rsidRPr="00223E3E">
        <w:rPr>
          <w:i/>
        </w:rPr>
        <w:t>“the set of pathways a product or service follows after production, culminating in purchase and consumption by the final end user”</w:t>
      </w:r>
      <w:r w:rsidRPr="00223E3E">
        <w:t xml:space="preserve"> (p.415). Management scholars distinguish distribution channels based on two attributes (Osterwalder &amp; </w:t>
      </w:r>
      <w:proofErr w:type="spellStart"/>
      <w:r w:rsidRPr="00223E3E">
        <w:t>Pigneur</w:t>
      </w:r>
      <w:proofErr w:type="spellEnd"/>
      <w:r w:rsidRPr="00223E3E">
        <w:t xml:space="preserve"> 2010): </w:t>
      </w:r>
      <w:proofErr w:type="spellStart"/>
      <w:r w:rsidRPr="00223E3E">
        <w:t>i</w:t>
      </w:r>
      <w:proofErr w:type="spellEnd"/>
      <w:r w:rsidRPr="00223E3E">
        <w:t xml:space="preserve">) the company owns a channel and manages the distribution by itself or it engages in partnerships for this activity; (ii) there exists a direct or indirect relationship between the customer and the venture. Our sample revealed four empirically relevant we distribution channels for IoT ventures </w:t>
      </w:r>
      <w:r w:rsidRPr="00223E3E">
        <w:rPr>
          <w:i/>
        </w:rPr>
        <w:t>(</w:t>
      </w:r>
      <w:r w:rsidRPr="00223E3E">
        <w:rPr>
          <w:i/>
        </w:rPr>
        <w:fldChar w:fldCharType="begin"/>
      </w:r>
      <w:r w:rsidRPr="00223E3E">
        <w:rPr>
          <w:i/>
        </w:rPr>
        <w:instrText xml:space="preserve"> REF _Ref532432673 \h  \* MERGEFORMAT </w:instrText>
      </w:r>
      <w:r w:rsidRPr="00223E3E">
        <w:rPr>
          <w:i/>
        </w:rPr>
      </w:r>
      <w:r w:rsidRPr="00223E3E">
        <w:rPr>
          <w:i/>
        </w:rPr>
        <w:fldChar w:fldCharType="separate"/>
      </w:r>
      <w:r w:rsidR="0052684E" w:rsidRPr="0052684E">
        <w:rPr>
          <w:i/>
        </w:rPr>
        <w:t>Table 4</w:t>
      </w:r>
      <w:r w:rsidR="0052684E" w:rsidRPr="0052684E">
        <w:rPr>
          <w:i/>
        </w:rPr>
        <w:noBreakHyphen/>
        <w:t>23</w:t>
      </w:r>
      <w:r w:rsidRPr="00223E3E">
        <w:rPr>
          <w:i/>
        </w:rPr>
        <w:fldChar w:fldCharType="end"/>
      </w:r>
      <w:r w:rsidRPr="00223E3E">
        <w:rPr>
          <w:i/>
        </w:rPr>
        <w:t>).</w:t>
      </w:r>
    </w:p>
    <w:p w14:paraId="11C72395" w14:textId="77777777" w:rsidR="0088291E" w:rsidRPr="00223E3E" w:rsidRDefault="0088291E" w:rsidP="0088291E">
      <w:pPr>
        <w:spacing w:before="0" w:line="240" w:lineRule="auto"/>
        <w:jc w:val="left"/>
        <w:rPr>
          <w:i/>
        </w:rPr>
      </w:pPr>
      <w:r w:rsidRPr="00223E3E">
        <w:rPr>
          <w:i/>
        </w:rPr>
        <w:br w:type="page"/>
      </w:r>
    </w:p>
    <w:p w14:paraId="1FACD084" w14:textId="1AF21F63" w:rsidR="0088291E" w:rsidRPr="00223E3E" w:rsidRDefault="0088291E" w:rsidP="0088291E">
      <w:pPr>
        <w:pStyle w:val="Caption"/>
        <w:spacing w:line="26" w:lineRule="atLeast"/>
        <w:rPr>
          <w:szCs w:val="24"/>
        </w:rPr>
      </w:pPr>
      <w:bookmarkStart w:id="56" w:name="_Ref532432673"/>
      <w:bookmarkStart w:id="57" w:name="_Toc1564423"/>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23</w:t>
      </w:r>
      <w:r w:rsidRPr="00223E3E">
        <w:rPr>
          <w:b/>
        </w:rPr>
        <w:fldChar w:fldCharType="end"/>
      </w:r>
      <w:bookmarkEnd w:id="56"/>
      <w:r w:rsidRPr="00223E3E">
        <w:rPr>
          <w:b/>
        </w:rPr>
        <w:t>:</w:t>
      </w:r>
      <w:r w:rsidRPr="00223E3E">
        <w:t xml:space="preserve"> </w:t>
      </w:r>
      <w:r w:rsidRPr="00223E3E">
        <w:rPr>
          <w:szCs w:val="24"/>
        </w:rPr>
        <w:t>Taxonomy dimension – Distribution</w:t>
      </w:r>
      <w:bookmarkEnd w:id="5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0C179504" w14:textId="77777777" w:rsidTr="00E966D0">
        <w:tc>
          <w:tcPr>
            <w:tcW w:w="1701" w:type="dxa"/>
            <w:tcBorders>
              <w:top w:val="single" w:sz="4" w:space="0" w:color="auto"/>
              <w:bottom w:val="single" w:sz="4" w:space="0" w:color="auto"/>
            </w:tcBorders>
          </w:tcPr>
          <w:p w14:paraId="43C81312"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6D907F70"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5B75ED16"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56155981"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607A51E7" w14:textId="77777777" w:rsidTr="00E966D0">
        <w:tc>
          <w:tcPr>
            <w:tcW w:w="1701" w:type="dxa"/>
            <w:tcBorders>
              <w:top w:val="single" w:sz="4" w:space="0" w:color="auto"/>
            </w:tcBorders>
          </w:tcPr>
          <w:p w14:paraId="7FBC642F" w14:textId="77777777" w:rsidR="0088291E" w:rsidRPr="00223E3E" w:rsidRDefault="0088291E" w:rsidP="00E966D0">
            <w:pPr>
              <w:spacing w:line="26" w:lineRule="atLeast"/>
              <w:jc w:val="left"/>
              <w:rPr>
                <w:szCs w:val="22"/>
              </w:rPr>
            </w:pPr>
            <w:r w:rsidRPr="00223E3E">
              <w:rPr>
                <w:color w:val="000000" w:themeColor="text1"/>
                <w:szCs w:val="22"/>
              </w:rPr>
              <w:t>Direct online</w:t>
            </w:r>
          </w:p>
        </w:tc>
        <w:tc>
          <w:tcPr>
            <w:tcW w:w="3428" w:type="dxa"/>
            <w:tcBorders>
              <w:top w:val="single" w:sz="4" w:space="0" w:color="auto"/>
            </w:tcBorders>
          </w:tcPr>
          <w:p w14:paraId="795C65F1" w14:textId="77777777" w:rsidR="0088291E" w:rsidRPr="00223E3E" w:rsidRDefault="0088291E" w:rsidP="00E966D0">
            <w:pPr>
              <w:spacing w:line="26" w:lineRule="atLeast"/>
              <w:rPr>
                <w:szCs w:val="22"/>
              </w:rPr>
            </w:pPr>
            <w:r w:rsidRPr="00223E3E">
              <w:rPr>
                <w:color w:val="000000" w:themeColor="text1"/>
                <w:szCs w:val="22"/>
              </w:rPr>
              <w:t>The company maintains an own online platform for direct sales to the end consumers.</w:t>
            </w:r>
          </w:p>
        </w:tc>
        <w:tc>
          <w:tcPr>
            <w:tcW w:w="1817" w:type="dxa"/>
            <w:tcBorders>
              <w:top w:val="single" w:sz="4" w:space="0" w:color="auto"/>
            </w:tcBorders>
          </w:tcPr>
          <w:p w14:paraId="68BFCCF4" w14:textId="77777777" w:rsidR="0088291E" w:rsidRPr="00223E3E" w:rsidRDefault="002562A5" w:rsidP="00E966D0">
            <w:pPr>
              <w:spacing w:line="26" w:lineRule="atLeast"/>
              <w:jc w:val="left"/>
              <w:rPr>
                <w:szCs w:val="22"/>
              </w:rPr>
            </w:pPr>
            <w:hyperlink r:id="rId161" w:history="1">
              <w:proofErr w:type="spellStart"/>
              <w:r w:rsidR="0088291E" w:rsidRPr="00223E3E">
                <w:rPr>
                  <w:rStyle w:val="Hyperlink"/>
                  <w:i/>
                  <w:color w:val="000000" w:themeColor="text1"/>
                  <w:szCs w:val="22"/>
                  <w:u w:val="none"/>
                </w:rPr>
                <w:t>Atmoph</w:t>
              </w:r>
              <w:proofErr w:type="spellEnd"/>
            </w:hyperlink>
          </w:p>
        </w:tc>
        <w:tc>
          <w:tcPr>
            <w:tcW w:w="1883" w:type="dxa"/>
            <w:vMerge w:val="restart"/>
            <w:tcBorders>
              <w:top w:val="single" w:sz="4" w:space="0" w:color="auto"/>
            </w:tcBorders>
          </w:tcPr>
          <w:p w14:paraId="212696F7"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{"citationItems":[{"id":"ITEM-1","itemData":{"author":[{"dropping-particle":"","family":"Kotler","given":"Philip T.","non-dropping-particle":"","parse-names":false,"suffix":""},{"dropping-particle":"","family":"Keller","given":"Kevin Lane","non-dropping-particle":"","parse-names":false,"suffix":""}],"edition":"14th editi","id":"ITEM-1","issued":{"date-parts":[["2012"]]},"publisher":"Pearson","publisher-place":"London, UK","title":"Marketing Management","type":"book"},"uris":["http://www.mendeley.com/documents/?uuid=1f9332f6-7c26-4de6-bf51-a8bafafc465d"]},{"id":"ITEM-2","itemData":{"author":[{"dropping-particle":"","family":"Osterwalder","given":"Alexander","non-dropping-particle":"","parse-names":false,"suffix":""},{"dropping-particle":"","family":"Pigneur","given":"Yves","non-dropping-particle":"","parse-names":false,"suffix":""}],"id":"ITEM-2","issued":{"date-parts":[["2010"]]},"publisher":"John Wiley &amp; Sons","publisher-place":"Hoboken, NJ","title":"Business Model Generation: A Handbook for Visionaries, Game Changers, and Challengers","type":"book"},"uris":["http://www.mendeley.com/documents/?uuid=1caa97c2-bec3-4968-b23c-35c75105e131"]}],"mendeley":{"formattedCitation":"(Kotler &amp; Keller, 2012; Osterwalder &amp; Pigneur, 2010)","plainTextFormattedCitation":"(Kotler &amp; Keller, 2012; Osterwalder &amp; Pigneur, 2010)","previouslyFormattedCitation":"(Kotler &amp; Keller, 2012; Osterwalder &amp; Pigneur, 2010)"},"properties":{"noteIndex":0},"schema":"https://github.com/citation-style-language/schema/raw/master/csl-citation.json"}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(Kotler &amp; Keller, 2012; Osterwalder &amp; Pigneur, 2010)</w:t>
            </w:r>
            <w:r w:rsidRPr="00223E3E">
              <w:rPr>
                <w:color w:val="000000" w:themeColor="text1"/>
                <w:szCs w:val="22"/>
              </w:rPr>
              <w:fldChar w:fldCharType="end"/>
            </w:r>
          </w:p>
        </w:tc>
      </w:tr>
      <w:tr w:rsidR="0088291E" w:rsidRPr="00223E3E" w14:paraId="5D963C63" w14:textId="77777777" w:rsidTr="00E966D0">
        <w:tc>
          <w:tcPr>
            <w:tcW w:w="1701" w:type="dxa"/>
          </w:tcPr>
          <w:p w14:paraId="4FA4F265"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Direct offline</w:t>
            </w:r>
          </w:p>
        </w:tc>
        <w:tc>
          <w:tcPr>
            <w:tcW w:w="3428" w:type="dxa"/>
          </w:tcPr>
          <w:p w14:paraId="05F3E09D" w14:textId="77777777" w:rsidR="0088291E" w:rsidRPr="00223E3E" w:rsidRDefault="0088291E" w:rsidP="00E966D0">
            <w:pPr>
              <w:spacing w:line="26" w:lineRule="atLeast"/>
              <w:rPr>
                <w:color w:val="000000" w:themeColor="text1"/>
                <w:szCs w:val="22"/>
              </w:rPr>
            </w:pPr>
            <w:r w:rsidRPr="00223E3E">
              <w:rPr>
                <w:iCs/>
                <w:color w:val="000000" w:themeColor="text1"/>
                <w:szCs w:val="22"/>
              </w:rPr>
              <w:t>The firm has a sales team directly reaching out customers.</w:t>
            </w:r>
          </w:p>
        </w:tc>
        <w:tc>
          <w:tcPr>
            <w:tcW w:w="1817" w:type="dxa"/>
          </w:tcPr>
          <w:p w14:paraId="77FCAB4B" w14:textId="77777777" w:rsidR="0088291E" w:rsidRPr="00223E3E" w:rsidRDefault="002562A5" w:rsidP="00E966D0">
            <w:pPr>
              <w:spacing w:line="26" w:lineRule="atLeast"/>
              <w:jc w:val="left"/>
              <w:rPr>
                <w:i/>
                <w:szCs w:val="22"/>
              </w:rPr>
            </w:pPr>
            <w:hyperlink r:id="rId162" w:history="1">
              <w:proofErr w:type="spellStart"/>
              <w:r w:rsidR="0088291E" w:rsidRPr="00223E3E">
                <w:rPr>
                  <w:rStyle w:val="Hyperlink"/>
                  <w:i/>
                  <w:iCs/>
                  <w:color w:val="000000" w:themeColor="text1"/>
                  <w:szCs w:val="22"/>
                  <w:u w:val="none"/>
                </w:rPr>
                <w:t>Macrofab</w:t>
              </w:r>
              <w:proofErr w:type="spellEnd"/>
            </w:hyperlink>
          </w:p>
        </w:tc>
        <w:tc>
          <w:tcPr>
            <w:tcW w:w="1883" w:type="dxa"/>
            <w:vMerge/>
          </w:tcPr>
          <w:p w14:paraId="3344484B" w14:textId="77777777" w:rsidR="0088291E" w:rsidRPr="00223E3E" w:rsidRDefault="0088291E" w:rsidP="00E966D0">
            <w:pPr>
              <w:spacing w:line="26" w:lineRule="atLeast"/>
              <w:jc w:val="left"/>
              <w:rPr>
                <w:szCs w:val="22"/>
              </w:rPr>
            </w:pPr>
          </w:p>
        </w:tc>
      </w:tr>
      <w:tr w:rsidR="0088291E" w:rsidRPr="00223E3E" w14:paraId="205B1BBE" w14:textId="77777777" w:rsidTr="00E966D0">
        <w:tc>
          <w:tcPr>
            <w:tcW w:w="1701" w:type="dxa"/>
          </w:tcPr>
          <w:p w14:paraId="67978551"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Indirect offline</w:t>
            </w:r>
          </w:p>
        </w:tc>
        <w:tc>
          <w:tcPr>
            <w:tcW w:w="3428" w:type="dxa"/>
          </w:tcPr>
          <w:p w14:paraId="3AE26F16" w14:textId="77777777" w:rsidR="0088291E" w:rsidRPr="00223E3E" w:rsidRDefault="0088291E" w:rsidP="00E966D0">
            <w:pPr>
              <w:spacing w:line="26" w:lineRule="atLeast"/>
              <w:rPr>
                <w:color w:val="000000" w:themeColor="text1"/>
                <w:szCs w:val="22"/>
              </w:rPr>
            </w:pPr>
            <w:r w:rsidRPr="00223E3E">
              <w:rPr>
                <w:color w:val="000000" w:themeColor="text1"/>
                <w:szCs w:val="22"/>
              </w:rPr>
              <w:t>The company relies on brick and mortar stores of sales partner (e.g. retailers, wholesalers).</w:t>
            </w:r>
          </w:p>
        </w:tc>
        <w:tc>
          <w:tcPr>
            <w:tcW w:w="1817" w:type="dxa"/>
          </w:tcPr>
          <w:p w14:paraId="1BCC5FBC" w14:textId="77777777" w:rsidR="0088291E" w:rsidRPr="00223E3E" w:rsidRDefault="002562A5" w:rsidP="00E966D0">
            <w:pPr>
              <w:spacing w:line="26" w:lineRule="atLeast"/>
              <w:jc w:val="left"/>
              <w:rPr>
                <w:i/>
                <w:szCs w:val="22"/>
              </w:rPr>
            </w:pPr>
            <w:hyperlink r:id="rId163" w:history="1">
              <w:proofErr w:type="spellStart"/>
              <w:r w:rsidR="0088291E" w:rsidRPr="00223E3E">
                <w:rPr>
                  <w:rStyle w:val="Hyperlink"/>
                  <w:i/>
                  <w:color w:val="000000" w:themeColor="text1"/>
                  <w:szCs w:val="22"/>
                  <w:u w:val="none"/>
                </w:rPr>
                <w:t>MysteryVibe</w:t>
              </w:r>
              <w:proofErr w:type="spellEnd"/>
            </w:hyperlink>
            <w:r w:rsidR="0088291E" w:rsidRPr="00223E3E">
              <w:rPr>
                <w:i/>
                <w:color w:val="000000" w:themeColor="text1"/>
                <w:szCs w:val="22"/>
              </w:rPr>
              <w:t xml:space="preserve">, </w:t>
            </w:r>
            <w:hyperlink r:id="rId164" w:history="1">
              <w:r w:rsidR="0088291E" w:rsidRPr="00223E3E">
                <w:rPr>
                  <w:rStyle w:val="Hyperlink"/>
                  <w:i/>
                  <w:color w:val="000000" w:themeColor="text1"/>
                  <w:szCs w:val="22"/>
                  <w:u w:val="none"/>
                </w:rPr>
                <w:t>Include</w:t>
              </w:r>
            </w:hyperlink>
          </w:p>
        </w:tc>
        <w:tc>
          <w:tcPr>
            <w:tcW w:w="1883" w:type="dxa"/>
            <w:vMerge/>
          </w:tcPr>
          <w:p w14:paraId="0A816061" w14:textId="77777777" w:rsidR="0088291E" w:rsidRPr="00223E3E" w:rsidRDefault="0088291E" w:rsidP="00E966D0">
            <w:pPr>
              <w:spacing w:line="26" w:lineRule="atLeast"/>
              <w:rPr>
                <w:szCs w:val="22"/>
              </w:rPr>
            </w:pPr>
          </w:p>
        </w:tc>
      </w:tr>
      <w:tr w:rsidR="0088291E" w:rsidRPr="00223E3E" w14:paraId="08FC88A4" w14:textId="77777777" w:rsidTr="00E966D0">
        <w:tc>
          <w:tcPr>
            <w:tcW w:w="1701" w:type="dxa"/>
          </w:tcPr>
          <w:p w14:paraId="62440BD5"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Indirect online</w:t>
            </w:r>
          </w:p>
        </w:tc>
        <w:tc>
          <w:tcPr>
            <w:tcW w:w="3428" w:type="dxa"/>
          </w:tcPr>
          <w:p w14:paraId="6786D2FA" w14:textId="77777777" w:rsidR="0088291E" w:rsidRPr="00223E3E" w:rsidRDefault="0088291E" w:rsidP="00E966D0">
            <w:pPr>
              <w:spacing w:line="26" w:lineRule="atLeast"/>
              <w:rPr>
                <w:color w:val="000000" w:themeColor="text1"/>
                <w:szCs w:val="22"/>
              </w:rPr>
            </w:pPr>
            <w:r w:rsidRPr="00223E3E">
              <w:rPr>
                <w:color w:val="000000" w:themeColor="text1"/>
                <w:szCs w:val="22"/>
              </w:rPr>
              <w:t>The firm sells via a partner’s online store.</w:t>
            </w:r>
          </w:p>
        </w:tc>
        <w:tc>
          <w:tcPr>
            <w:tcW w:w="1817" w:type="dxa"/>
          </w:tcPr>
          <w:p w14:paraId="3A58B08A" w14:textId="77777777" w:rsidR="0088291E" w:rsidRPr="00223E3E" w:rsidRDefault="002562A5" w:rsidP="00E966D0">
            <w:pPr>
              <w:spacing w:line="26" w:lineRule="atLeast"/>
              <w:jc w:val="left"/>
              <w:rPr>
                <w:i/>
                <w:szCs w:val="22"/>
              </w:rPr>
            </w:pPr>
            <w:hyperlink r:id="rId165" w:history="1">
              <w:proofErr w:type="spellStart"/>
              <w:r w:rsidR="0088291E" w:rsidRPr="00223E3E">
                <w:rPr>
                  <w:rStyle w:val="Hyperlink"/>
                  <w:i/>
                  <w:color w:val="000000" w:themeColor="text1"/>
                  <w:szCs w:val="22"/>
                  <w:u w:val="none"/>
                </w:rPr>
                <w:t>Meural</w:t>
              </w:r>
              <w:proofErr w:type="spellEnd"/>
            </w:hyperlink>
            <w:r w:rsidR="0088291E" w:rsidRPr="00223E3E">
              <w:rPr>
                <w:rStyle w:val="Hyperlink"/>
                <w:i/>
                <w:color w:val="000000" w:themeColor="text1"/>
                <w:szCs w:val="22"/>
                <w:u w:val="none"/>
              </w:rPr>
              <w:t xml:space="preserve">, </w:t>
            </w:r>
            <w:hyperlink r:id="rId166" w:history="1">
              <w:proofErr w:type="spellStart"/>
              <w:r w:rsidR="0088291E" w:rsidRPr="00223E3E">
                <w:rPr>
                  <w:rStyle w:val="Hyperlink"/>
                  <w:i/>
                  <w:color w:val="000000" w:themeColor="text1"/>
                  <w:szCs w:val="22"/>
                  <w:u w:val="none"/>
                </w:rPr>
                <w:t>Butterfleye</w:t>
              </w:r>
              <w:proofErr w:type="spellEnd"/>
            </w:hyperlink>
          </w:p>
        </w:tc>
        <w:tc>
          <w:tcPr>
            <w:tcW w:w="1883" w:type="dxa"/>
            <w:vMerge/>
          </w:tcPr>
          <w:p w14:paraId="7779714D" w14:textId="77777777" w:rsidR="0088291E" w:rsidRPr="00223E3E" w:rsidRDefault="0088291E" w:rsidP="00E966D0">
            <w:pPr>
              <w:spacing w:line="26" w:lineRule="atLeast"/>
              <w:rPr>
                <w:szCs w:val="22"/>
              </w:rPr>
            </w:pPr>
          </w:p>
        </w:tc>
      </w:tr>
    </w:tbl>
    <w:p w14:paraId="5B12C42F" w14:textId="77777777" w:rsidR="0088291E" w:rsidRPr="00223E3E" w:rsidRDefault="0088291E" w:rsidP="0088291E"/>
    <w:p w14:paraId="79FD1949" w14:textId="1B0FA54A" w:rsidR="0088291E" w:rsidRPr="00223E3E" w:rsidRDefault="0088291E" w:rsidP="0088291E">
      <w:r w:rsidRPr="00223E3E">
        <w:t>Companies frequently rely on multiple distribution channels. This practice is termed “</w:t>
      </w:r>
      <w:r w:rsidRPr="00223E3E">
        <w:rPr>
          <w:i/>
        </w:rPr>
        <w:t>multichannel marketing</w:t>
      </w:r>
      <w:r w:rsidRPr="00223E3E">
        <w:t xml:space="preserve">” (Kotler &amp; Keller, 2012, p.416). Consequently, the characteristics listed in </w:t>
      </w:r>
      <w:r w:rsidRPr="00223E3E">
        <w:rPr>
          <w:i/>
        </w:rPr>
        <w:fldChar w:fldCharType="begin"/>
      </w:r>
      <w:r w:rsidRPr="00223E3E">
        <w:rPr>
          <w:i/>
        </w:rPr>
        <w:instrText xml:space="preserve"> REF _Ref532432673 \h  \* MERGEFORMAT </w:instrText>
      </w:r>
      <w:r w:rsidRPr="00223E3E">
        <w:rPr>
          <w:i/>
        </w:rPr>
      </w:r>
      <w:r w:rsidRPr="00223E3E">
        <w:rPr>
          <w:i/>
        </w:rPr>
        <w:fldChar w:fldCharType="separate"/>
      </w:r>
      <w:r w:rsidR="0052684E" w:rsidRPr="0052684E">
        <w:rPr>
          <w:i/>
        </w:rPr>
        <w:t>Table 4</w:t>
      </w:r>
      <w:r w:rsidR="0052684E" w:rsidRPr="0052684E">
        <w:rPr>
          <w:i/>
        </w:rPr>
        <w:noBreakHyphen/>
        <w:t>23</w:t>
      </w:r>
      <w:r w:rsidRPr="00223E3E">
        <w:rPr>
          <w:i/>
        </w:rPr>
        <w:fldChar w:fldCharType="end"/>
      </w:r>
      <w:r w:rsidRPr="00223E3E">
        <w:rPr>
          <w:i/>
        </w:rPr>
        <w:t xml:space="preserve"> </w:t>
      </w:r>
      <w:r w:rsidRPr="00223E3E">
        <w:t>are not mutually exclusive.</w:t>
      </w:r>
    </w:p>
    <w:p w14:paraId="7DBFFA08" w14:textId="77777777" w:rsidR="0088291E" w:rsidRPr="00223E3E" w:rsidRDefault="0088291E" w:rsidP="0088291E">
      <w:pPr>
        <w:pStyle w:val="Heading4"/>
      </w:pPr>
      <w:bookmarkStart w:id="58" w:name="_Toc514425329"/>
      <w:r w:rsidRPr="00223E3E">
        <w:t>Why?</w:t>
      </w:r>
      <w:bookmarkEnd w:id="58"/>
    </w:p>
    <w:p w14:paraId="48E7F021" w14:textId="77777777" w:rsidR="0088291E" w:rsidRPr="00223E3E" w:rsidRDefault="0088291E" w:rsidP="0088291E">
      <w:r w:rsidRPr="00223E3E">
        <w:t xml:space="preserve">The </w:t>
      </w:r>
      <w:r w:rsidRPr="00223E3E">
        <w:rPr>
          <w:i/>
        </w:rPr>
        <w:t>“Why?”</w:t>
      </w:r>
      <w:r w:rsidRPr="00223E3E">
        <w:t xml:space="preserve"> business model component refers to the potential of revenue streams in respect to the cost structure implied by the value creation mechanisms to facilitate the business model’s financial viability (Gassmann et al., 2014).</w:t>
      </w:r>
    </w:p>
    <w:p w14:paraId="04F3F922" w14:textId="02B62372" w:rsidR="0088291E" w:rsidRPr="00223E3E" w:rsidRDefault="0088291E" w:rsidP="0088291E">
      <w:pPr>
        <w:rPr>
          <w:i/>
        </w:rPr>
      </w:pPr>
      <w:r w:rsidRPr="00223E3E">
        <w:rPr>
          <w:i/>
        </w:rPr>
        <w:t>Revenue.</w:t>
      </w:r>
      <w:r w:rsidRPr="00223E3E">
        <w:t xml:space="preserve"> The </w:t>
      </w:r>
      <w:r w:rsidRPr="00223E3E">
        <w:rPr>
          <w:i/>
          <w:iCs/>
        </w:rPr>
        <w:t xml:space="preserve">revenue model </w:t>
      </w:r>
      <w:r w:rsidRPr="00223E3E">
        <w:t xml:space="preserve">refers to the nature of revenue streams that results from providing the solution to a customer. Osterwalder and </w:t>
      </w:r>
      <w:proofErr w:type="spellStart"/>
      <w:r w:rsidRPr="00223E3E">
        <w:t>Pigneur</w:t>
      </w:r>
      <w:proofErr w:type="spellEnd"/>
      <w:r w:rsidRPr="00223E3E">
        <w:t xml:space="preserve"> (2010) describe two types of revenue models: (</w:t>
      </w:r>
      <w:proofErr w:type="spellStart"/>
      <w:r w:rsidRPr="00223E3E">
        <w:t>i</w:t>
      </w:r>
      <w:proofErr w:type="spellEnd"/>
      <w:r w:rsidRPr="00223E3E">
        <w:t>) transactional revenues: the provision of the offering implies a single payment; (ii) recurring revenues: over the offerings’ lifecycle its provision is accompanied by multiple, recurring payments. In the course of our taxonomy development, we complemented these with three empirically observed types</w:t>
      </w:r>
      <w:r w:rsidRPr="00223E3E">
        <w:rPr>
          <w:i/>
        </w:rPr>
        <w:t xml:space="preserve"> (</w:t>
      </w:r>
      <w:r w:rsidRPr="00223E3E">
        <w:rPr>
          <w:i/>
        </w:rPr>
        <w:fldChar w:fldCharType="begin"/>
      </w:r>
      <w:r w:rsidRPr="00223E3E">
        <w:rPr>
          <w:i/>
        </w:rPr>
        <w:instrText xml:space="preserve"> REF _Ref532432725 \h  \* MERGEFORMAT </w:instrText>
      </w:r>
      <w:r w:rsidRPr="00223E3E">
        <w:rPr>
          <w:i/>
        </w:rPr>
      </w:r>
      <w:r w:rsidRPr="00223E3E">
        <w:rPr>
          <w:i/>
        </w:rPr>
        <w:fldChar w:fldCharType="separate"/>
      </w:r>
      <w:r w:rsidR="0052684E" w:rsidRPr="0052684E">
        <w:rPr>
          <w:i/>
        </w:rPr>
        <w:t>Table 4</w:t>
      </w:r>
      <w:r w:rsidR="0052684E" w:rsidRPr="0052684E">
        <w:rPr>
          <w:i/>
        </w:rPr>
        <w:noBreakHyphen/>
        <w:t>24</w:t>
      </w:r>
      <w:r w:rsidRPr="00223E3E">
        <w:rPr>
          <w:i/>
        </w:rPr>
        <w:fldChar w:fldCharType="end"/>
      </w:r>
      <w:r w:rsidRPr="00223E3E">
        <w:rPr>
          <w:i/>
        </w:rPr>
        <w:t>).</w:t>
      </w:r>
    </w:p>
    <w:p w14:paraId="1EA94A58" w14:textId="77777777" w:rsidR="0088291E" w:rsidRPr="00223E3E" w:rsidRDefault="0088291E" w:rsidP="0088291E">
      <w:pPr>
        <w:spacing w:before="0" w:line="240" w:lineRule="auto"/>
        <w:jc w:val="left"/>
        <w:rPr>
          <w:i/>
        </w:rPr>
      </w:pPr>
      <w:r w:rsidRPr="00223E3E">
        <w:rPr>
          <w:i/>
        </w:rPr>
        <w:br w:type="page"/>
      </w:r>
    </w:p>
    <w:p w14:paraId="5F95E643" w14:textId="208E8124" w:rsidR="0088291E" w:rsidRPr="00223E3E" w:rsidRDefault="0088291E" w:rsidP="0088291E">
      <w:pPr>
        <w:pStyle w:val="Caption"/>
        <w:spacing w:line="26" w:lineRule="atLeast"/>
        <w:rPr>
          <w:szCs w:val="24"/>
        </w:rPr>
      </w:pPr>
      <w:bookmarkStart w:id="59" w:name="_Ref532432725"/>
      <w:bookmarkStart w:id="60" w:name="_Toc1564424"/>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24</w:t>
      </w:r>
      <w:r w:rsidRPr="00223E3E">
        <w:rPr>
          <w:b/>
        </w:rPr>
        <w:fldChar w:fldCharType="end"/>
      </w:r>
      <w:bookmarkEnd w:id="59"/>
      <w:r w:rsidRPr="00223E3E">
        <w:rPr>
          <w:b/>
        </w:rPr>
        <w:t>:</w:t>
      </w:r>
      <w:r w:rsidRPr="00223E3E">
        <w:t xml:space="preserve"> </w:t>
      </w:r>
      <w:r w:rsidRPr="00223E3E">
        <w:rPr>
          <w:szCs w:val="24"/>
        </w:rPr>
        <w:t>Taxonomy dimension – Revenue Model</w:t>
      </w:r>
      <w:bookmarkEnd w:id="6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5C75F0A3" w14:textId="77777777" w:rsidTr="00E966D0">
        <w:tc>
          <w:tcPr>
            <w:tcW w:w="1701" w:type="dxa"/>
            <w:tcBorders>
              <w:top w:val="single" w:sz="4" w:space="0" w:color="auto"/>
              <w:bottom w:val="single" w:sz="4" w:space="0" w:color="auto"/>
            </w:tcBorders>
          </w:tcPr>
          <w:p w14:paraId="14AF7F72"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2BB8E97E"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6FE25FA3"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5A7BDA63"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4F6D0831" w14:textId="77777777" w:rsidTr="00E966D0">
        <w:tc>
          <w:tcPr>
            <w:tcW w:w="1701" w:type="dxa"/>
            <w:tcBorders>
              <w:top w:val="single" w:sz="4" w:space="0" w:color="auto"/>
            </w:tcBorders>
          </w:tcPr>
          <w:p w14:paraId="339D93E7" w14:textId="77777777" w:rsidR="0088291E" w:rsidRPr="00223E3E" w:rsidRDefault="0088291E" w:rsidP="00E966D0">
            <w:pPr>
              <w:spacing w:line="26" w:lineRule="atLeast"/>
              <w:jc w:val="left"/>
              <w:rPr>
                <w:szCs w:val="22"/>
              </w:rPr>
            </w:pPr>
            <w:r w:rsidRPr="00223E3E">
              <w:rPr>
                <w:color w:val="000000" w:themeColor="text1"/>
                <w:szCs w:val="22"/>
              </w:rPr>
              <w:t>One-time sale</w:t>
            </w:r>
          </w:p>
        </w:tc>
        <w:tc>
          <w:tcPr>
            <w:tcW w:w="3428" w:type="dxa"/>
            <w:tcBorders>
              <w:top w:val="single" w:sz="4" w:space="0" w:color="auto"/>
            </w:tcBorders>
          </w:tcPr>
          <w:p w14:paraId="3F3FD3F8" w14:textId="77777777" w:rsidR="0088291E" w:rsidRPr="00223E3E" w:rsidRDefault="0088291E" w:rsidP="00E966D0">
            <w:pPr>
              <w:spacing w:line="26" w:lineRule="atLeast"/>
              <w:rPr>
                <w:szCs w:val="22"/>
              </w:rPr>
            </w:pPr>
            <w:r w:rsidRPr="00223E3E">
              <w:rPr>
                <w:color w:val="000000" w:themeColor="text1"/>
                <w:szCs w:val="22"/>
              </w:rPr>
              <w:t>Selling full ownership rights of a good.</w:t>
            </w:r>
          </w:p>
        </w:tc>
        <w:tc>
          <w:tcPr>
            <w:tcW w:w="1817" w:type="dxa"/>
            <w:tcBorders>
              <w:top w:val="single" w:sz="4" w:space="0" w:color="auto"/>
            </w:tcBorders>
          </w:tcPr>
          <w:p w14:paraId="0EB39CC6" w14:textId="77777777" w:rsidR="0088291E" w:rsidRPr="00223E3E" w:rsidRDefault="002562A5" w:rsidP="00E966D0">
            <w:pPr>
              <w:spacing w:line="26" w:lineRule="atLeast"/>
              <w:jc w:val="left"/>
              <w:rPr>
                <w:szCs w:val="22"/>
              </w:rPr>
            </w:pPr>
            <w:hyperlink r:id="rId167" w:history="1">
              <w:proofErr w:type="spellStart"/>
              <w:r w:rsidR="0088291E" w:rsidRPr="00223E3E">
                <w:rPr>
                  <w:rStyle w:val="Hyperlink"/>
                  <w:i/>
                  <w:color w:val="000000" w:themeColor="text1"/>
                  <w:szCs w:val="22"/>
                  <w:u w:val="none"/>
                </w:rPr>
                <w:t>Hideez</w:t>
              </w:r>
              <w:proofErr w:type="spellEnd"/>
            </w:hyperlink>
            <w:r w:rsidR="0088291E" w:rsidRPr="00223E3E">
              <w:rPr>
                <w:rStyle w:val="Hyperlink"/>
                <w:i/>
                <w:color w:val="000000" w:themeColor="text1"/>
                <w:szCs w:val="22"/>
                <w:u w:val="none"/>
              </w:rPr>
              <w:t xml:space="preserve"> </w:t>
            </w:r>
            <w:hyperlink r:id="rId168" w:history="1">
              <w:proofErr w:type="spellStart"/>
              <w:r w:rsidR="0088291E" w:rsidRPr="00223E3E">
                <w:rPr>
                  <w:rStyle w:val="Hyperlink"/>
                  <w:i/>
                  <w:color w:val="000000" w:themeColor="text1"/>
                  <w:szCs w:val="22"/>
                  <w:u w:val="none"/>
                </w:rPr>
                <w:t>Glanceclock</w:t>
              </w:r>
              <w:proofErr w:type="spellEnd"/>
            </w:hyperlink>
          </w:p>
        </w:tc>
        <w:tc>
          <w:tcPr>
            <w:tcW w:w="1883" w:type="dxa"/>
            <w:vMerge w:val="restart"/>
            <w:tcBorders>
              <w:top w:val="single" w:sz="4" w:space="0" w:color="auto"/>
            </w:tcBorders>
          </w:tcPr>
          <w:p w14:paraId="1B921CF1"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{"citationItems":[{"id":"ITEM-1","itemData":{"ISBN":"978-3-642-19156-5","abstract":"The Internet of Things is the connection - via the internet - of objects from the physical world that are equipped with sensors, actuators and communication technology. This technology is looked at by a large variety of domains, such as manufacturing, healthcare and energy, to facilitate the development of new applications and the improvement of existing applications. To also enable the commercial exploitation of these applications, new types of business models must be developed. Frameworks exist to facilitate the development of business models. These frameworks define the building blocks that a business model address. This paper presents a business model framework specifically for Internet of Things applications. Through a literature survey, interviews and a survey among practitioners, it identifies the building blocks that are relevant in an Internet of Things business model, types of options that can be focused on within these building blocks and the relative importance of these building blocks and types. The framework can be used by developers as a starting point for creating business models for Internet of Things applications.","author":[{"dropping-particle":"","family":"Dijkman","given":"R. M.","non-dropping-particle":"","parse-names":false,"suffix":""},{"dropping-particle":"","family":"Sprenkels","given":"B.","non-dropping-particle":"","parse-names":false,"suffix":""},{"dropping-particle":"","family":"Peeters","given":"T.","non-dropping-particle":"","parse-names":false,"suffix":""},{"dropping-particle":"","family":"Janssen","given":"A.","non-dropping-particle":"","parse-names":false,"suffix":""}],"container-title":"International Journal of Information Management","id":"ITEM-1","issue":"6","issued":{"date-parts":[["2015"]]},"page":"672-678","publisher":"Elsevier Ltd","title":"Business models for the Internet of Things","type":"article-journal","volume":"35"},"uris":["http://www.mendeley.com/documents/?uuid=abf2f652-5a24-4c7b-88bd-d9cc378a4c81"]},{"id":"ITEM-2","itemData":{"author":[{"dropping-particle":"","family":"Osterwalder","given":"Alexander","non-dropping-particle":"","parse-names":false,"suffix":""},{"dropping-particle":"","family":"Pigneur","given":"Yves","non-dropping-particle":"","parse-names":false,"suffix":""}],"id":"ITEM-2","issued":{"date-parts":[["2010"]]},"publisher":"John Wiley &amp; Sons","publisher-place":"Hoboken, NJ","title":"Business Model Generation: A Handbook for Visionaries, Game Changers, and Challengers","type":"book"},"uris":["http://www.mendeley.com/documents/?uuid=1caa97c2-bec3-4968-b23c-35c75105e131"]}],"mendeley":{"formattedCitation":"(Dijkman, Sprenkels, Peeters, &amp; Janssen, 2015; Osterwalder &amp; Pigneur, 2010)","plainTextFormattedCitation":"(Dijkman, Sprenkels, Peeters, &amp; Janssen, 2015; Osterwalder &amp; Pigneur, 2010)","previouslyFormattedCitation":"(Dijkman, Sprenkels, Peeters, &amp; Janssen, 2015; Osterwalder &amp; Pigneur, 2010)"},"properties":{"noteIndex":0},"schema":"https://github.com/citation-style-language/schema/raw/master/csl-citation.json"}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(Dijkman, Sprenkels, Peeters, &amp; Janssen, 2015; Osterwalder &amp; Pigneur, 2010)</w:t>
            </w:r>
            <w:r w:rsidRPr="00223E3E">
              <w:rPr>
                <w:color w:val="000000" w:themeColor="text1"/>
                <w:szCs w:val="22"/>
              </w:rPr>
              <w:fldChar w:fldCharType="end"/>
            </w:r>
          </w:p>
        </w:tc>
      </w:tr>
      <w:tr w:rsidR="0088291E" w:rsidRPr="00223E3E" w14:paraId="545A498B" w14:textId="77777777" w:rsidTr="00E966D0">
        <w:tc>
          <w:tcPr>
            <w:tcW w:w="1701" w:type="dxa"/>
          </w:tcPr>
          <w:p w14:paraId="24E013F2"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Subscription</w:t>
            </w:r>
          </w:p>
        </w:tc>
        <w:tc>
          <w:tcPr>
            <w:tcW w:w="3428" w:type="dxa"/>
          </w:tcPr>
          <w:p w14:paraId="436A0414" w14:textId="77777777" w:rsidR="0088291E" w:rsidRPr="00223E3E" w:rsidRDefault="0088291E" w:rsidP="00E966D0">
            <w:pPr>
              <w:spacing w:line="26" w:lineRule="atLeast"/>
              <w:rPr>
                <w:color w:val="000000" w:themeColor="text1"/>
                <w:szCs w:val="22"/>
              </w:rPr>
            </w:pPr>
            <w:r w:rsidRPr="00223E3E">
              <w:rPr>
                <w:color w:val="000000" w:themeColor="text1"/>
                <w:szCs w:val="22"/>
              </w:rPr>
              <w:t>Selling access to a solution and continuous maintenance for a limited period of time.</w:t>
            </w:r>
          </w:p>
        </w:tc>
        <w:tc>
          <w:tcPr>
            <w:tcW w:w="1817" w:type="dxa"/>
          </w:tcPr>
          <w:p w14:paraId="552B52F3" w14:textId="77777777" w:rsidR="0088291E" w:rsidRPr="00223E3E" w:rsidRDefault="002562A5" w:rsidP="00E966D0">
            <w:pPr>
              <w:spacing w:line="26" w:lineRule="atLeast"/>
              <w:jc w:val="left"/>
              <w:rPr>
                <w:i/>
                <w:szCs w:val="22"/>
              </w:rPr>
            </w:pPr>
            <w:hyperlink r:id="rId169" w:history="1">
              <w:proofErr w:type="spellStart"/>
              <w:r w:rsidR="0088291E" w:rsidRPr="00223E3E">
                <w:rPr>
                  <w:rStyle w:val="Hyperlink"/>
                  <w:i/>
                  <w:color w:val="000000" w:themeColor="text1"/>
                  <w:szCs w:val="22"/>
                  <w:u w:val="none"/>
                </w:rPr>
                <w:t>Wexus</w:t>
              </w:r>
              <w:proofErr w:type="spellEnd"/>
            </w:hyperlink>
            <w:r w:rsidR="0088291E">
              <w:rPr>
                <w:rStyle w:val="Hyperlink"/>
                <w:i/>
                <w:color w:val="000000" w:themeColor="text1"/>
                <w:szCs w:val="22"/>
                <w:u w:val="none"/>
              </w:rPr>
              <w:t xml:space="preserve"> </w:t>
            </w:r>
            <w:hyperlink r:id="rId170" w:history="1">
              <w:proofErr w:type="spellStart"/>
              <w:r w:rsidR="0088291E" w:rsidRPr="00223E3E">
                <w:rPr>
                  <w:rStyle w:val="Hyperlink"/>
                  <w:i/>
                  <w:color w:val="000000" w:themeColor="text1"/>
                  <w:szCs w:val="22"/>
                  <w:u w:val="none"/>
                </w:rPr>
                <w:t>Petasense</w:t>
              </w:r>
              <w:proofErr w:type="spellEnd"/>
            </w:hyperlink>
          </w:p>
        </w:tc>
        <w:tc>
          <w:tcPr>
            <w:tcW w:w="1883" w:type="dxa"/>
            <w:vMerge/>
          </w:tcPr>
          <w:p w14:paraId="7A1A0C64" w14:textId="77777777" w:rsidR="0088291E" w:rsidRPr="00223E3E" w:rsidRDefault="0088291E" w:rsidP="00E966D0">
            <w:pPr>
              <w:spacing w:line="26" w:lineRule="atLeast"/>
              <w:jc w:val="left"/>
              <w:rPr>
                <w:szCs w:val="22"/>
              </w:rPr>
            </w:pPr>
          </w:p>
        </w:tc>
      </w:tr>
      <w:tr w:rsidR="0088291E" w:rsidRPr="00223E3E" w14:paraId="79305CFD" w14:textId="77777777" w:rsidTr="00E966D0">
        <w:tc>
          <w:tcPr>
            <w:tcW w:w="1701" w:type="dxa"/>
          </w:tcPr>
          <w:p w14:paraId="26C44505"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Advertising</w:t>
            </w:r>
          </w:p>
        </w:tc>
        <w:tc>
          <w:tcPr>
            <w:tcW w:w="3428" w:type="dxa"/>
          </w:tcPr>
          <w:p w14:paraId="52989D64" w14:textId="77777777" w:rsidR="0088291E" w:rsidRPr="00223E3E" w:rsidRDefault="0088291E" w:rsidP="00E966D0">
            <w:pPr>
              <w:spacing w:line="26" w:lineRule="atLeast"/>
              <w:rPr>
                <w:color w:val="000000" w:themeColor="text1"/>
                <w:szCs w:val="22"/>
              </w:rPr>
            </w:pPr>
            <w:r w:rsidRPr="00223E3E">
              <w:rPr>
                <w:color w:val="000000" w:themeColor="text1"/>
                <w:szCs w:val="22"/>
              </w:rPr>
              <w:t>Generating revenue through advertisement fees of third parties.</w:t>
            </w:r>
          </w:p>
        </w:tc>
        <w:tc>
          <w:tcPr>
            <w:tcW w:w="1817" w:type="dxa"/>
          </w:tcPr>
          <w:p w14:paraId="43DAF798" w14:textId="77777777" w:rsidR="0088291E" w:rsidRPr="00223E3E" w:rsidRDefault="002562A5" w:rsidP="00E966D0">
            <w:pPr>
              <w:spacing w:line="26" w:lineRule="atLeast"/>
              <w:jc w:val="left"/>
              <w:rPr>
                <w:i/>
                <w:szCs w:val="22"/>
              </w:rPr>
            </w:pPr>
            <w:hyperlink r:id="rId171" w:history="1">
              <w:proofErr w:type="spellStart"/>
              <w:r w:rsidR="0088291E" w:rsidRPr="00223E3E">
                <w:rPr>
                  <w:rStyle w:val="Hyperlink"/>
                  <w:i/>
                  <w:color w:val="000000" w:themeColor="text1"/>
                  <w:szCs w:val="22"/>
                  <w:u w:val="none"/>
                </w:rPr>
                <w:t>Wesavvy</w:t>
              </w:r>
              <w:proofErr w:type="spellEnd"/>
            </w:hyperlink>
          </w:p>
        </w:tc>
        <w:tc>
          <w:tcPr>
            <w:tcW w:w="1883" w:type="dxa"/>
            <w:vMerge/>
          </w:tcPr>
          <w:p w14:paraId="42595C22" w14:textId="77777777" w:rsidR="0088291E" w:rsidRPr="00223E3E" w:rsidRDefault="0088291E" w:rsidP="00E966D0">
            <w:pPr>
              <w:spacing w:line="26" w:lineRule="atLeast"/>
              <w:rPr>
                <w:szCs w:val="22"/>
              </w:rPr>
            </w:pPr>
          </w:p>
        </w:tc>
      </w:tr>
      <w:tr w:rsidR="0088291E" w:rsidRPr="00223E3E" w14:paraId="0AD19646" w14:textId="77777777" w:rsidTr="00E966D0">
        <w:tc>
          <w:tcPr>
            <w:tcW w:w="1701" w:type="dxa"/>
          </w:tcPr>
          <w:p w14:paraId="4F6C518B"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Brokerage</w:t>
            </w:r>
          </w:p>
        </w:tc>
        <w:tc>
          <w:tcPr>
            <w:tcW w:w="3428" w:type="dxa"/>
          </w:tcPr>
          <w:p w14:paraId="09811040" w14:textId="77777777" w:rsidR="0088291E" w:rsidRPr="00223E3E" w:rsidRDefault="0088291E" w:rsidP="00E966D0">
            <w:pPr>
              <w:spacing w:line="26" w:lineRule="atLeast"/>
              <w:rPr>
                <w:color w:val="000000" w:themeColor="text1"/>
                <w:szCs w:val="22"/>
              </w:rPr>
            </w:pPr>
            <w:r w:rsidRPr="00223E3E">
              <w:rPr>
                <w:color w:val="000000" w:themeColor="text1"/>
                <w:szCs w:val="22"/>
              </w:rPr>
              <w:t>Generating revenue from intermediation services between two or more parties.</w:t>
            </w:r>
          </w:p>
        </w:tc>
        <w:tc>
          <w:tcPr>
            <w:tcW w:w="1817" w:type="dxa"/>
          </w:tcPr>
          <w:p w14:paraId="3759170E" w14:textId="77777777" w:rsidR="0088291E" w:rsidRPr="00223E3E" w:rsidRDefault="002562A5" w:rsidP="00E966D0">
            <w:pPr>
              <w:spacing w:line="26" w:lineRule="atLeast"/>
              <w:jc w:val="left"/>
              <w:rPr>
                <w:i/>
                <w:szCs w:val="22"/>
              </w:rPr>
            </w:pPr>
            <w:hyperlink r:id="rId172" w:history="1">
              <w:r w:rsidR="0088291E" w:rsidRPr="00223E3E">
                <w:rPr>
                  <w:rStyle w:val="Hyperlink"/>
                  <w:i/>
                  <w:color w:val="000000" w:themeColor="text1"/>
                  <w:szCs w:val="22"/>
                  <w:u w:val="none"/>
                </w:rPr>
                <w:t>Slock.it</w:t>
              </w:r>
            </w:hyperlink>
            <w:r w:rsidR="0088291E" w:rsidRPr="00223E3E">
              <w:rPr>
                <w:i/>
                <w:color w:val="000000" w:themeColor="text1"/>
                <w:szCs w:val="22"/>
              </w:rPr>
              <w:t xml:space="preserve">, </w:t>
            </w:r>
            <w:hyperlink r:id="rId173" w:history="1">
              <w:proofErr w:type="spellStart"/>
              <w:r w:rsidR="0088291E" w:rsidRPr="00223E3E">
                <w:rPr>
                  <w:rStyle w:val="Hyperlink"/>
                  <w:i/>
                  <w:color w:val="000000" w:themeColor="text1"/>
                  <w:szCs w:val="22"/>
                  <w:u w:val="none"/>
                </w:rPr>
                <w:t>Terbine</w:t>
              </w:r>
              <w:proofErr w:type="spellEnd"/>
            </w:hyperlink>
          </w:p>
        </w:tc>
        <w:tc>
          <w:tcPr>
            <w:tcW w:w="1883" w:type="dxa"/>
            <w:vMerge/>
          </w:tcPr>
          <w:p w14:paraId="6FD64994" w14:textId="77777777" w:rsidR="0088291E" w:rsidRPr="00223E3E" w:rsidRDefault="0088291E" w:rsidP="00E966D0">
            <w:pPr>
              <w:spacing w:line="26" w:lineRule="atLeast"/>
              <w:rPr>
                <w:szCs w:val="22"/>
              </w:rPr>
            </w:pPr>
          </w:p>
        </w:tc>
      </w:tr>
      <w:tr w:rsidR="0088291E" w:rsidRPr="00223E3E" w14:paraId="2C7EAB6F" w14:textId="77777777" w:rsidTr="00E966D0">
        <w:tc>
          <w:tcPr>
            <w:tcW w:w="1701" w:type="dxa"/>
          </w:tcPr>
          <w:p w14:paraId="257EB74D"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Licensing</w:t>
            </w:r>
          </w:p>
        </w:tc>
        <w:tc>
          <w:tcPr>
            <w:tcW w:w="3428" w:type="dxa"/>
          </w:tcPr>
          <w:p w14:paraId="094ABD79" w14:textId="77777777" w:rsidR="0088291E" w:rsidRPr="00223E3E" w:rsidRDefault="0088291E" w:rsidP="00E966D0">
            <w:pPr>
              <w:spacing w:line="26" w:lineRule="atLeast"/>
              <w:rPr>
                <w:color w:val="000000" w:themeColor="text1"/>
                <w:szCs w:val="22"/>
              </w:rPr>
            </w:pPr>
            <w:r w:rsidRPr="00223E3E">
              <w:rPr>
                <w:color w:val="000000" w:themeColor="text1"/>
                <w:szCs w:val="22"/>
              </w:rPr>
              <w:t>Selling intellectual property in the form of licensing fees.</w:t>
            </w:r>
          </w:p>
        </w:tc>
        <w:tc>
          <w:tcPr>
            <w:tcW w:w="1817" w:type="dxa"/>
          </w:tcPr>
          <w:p w14:paraId="13537CCA" w14:textId="77777777" w:rsidR="0088291E" w:rsidRPr="00223E3E" w:rsidRDefault="002562A5" w:rsidP="00E966D0">
            <w:pPr>
              <w:spacing w:line="26" w:lineRule="atLeast"/>
              <w:jc w:val="left"/>
              <w:rPr>
                <w:i/>
                <w:szCs w:val="22"/>
              </w:rPr>
            </w:pPr>
            <w:hyperlink r:id="rId174" w:history="1">
              <w:r w:rsidR="0088291E" w:rsidRPr="00223E3E">
                <w:rPr>
                  <w:rStyle w:val="Hyperlink"/>
                  <w:i/>
                  <w:color w:val="000000" w:themeColor="text1"/>
                  <w:szCs w:val="22"/>
                  <w:u w:val="none"/>
                </w:rPr>
                <w:t>DSP Concepts</w:t>
              </w:r>
            </w:hyperlink>
          </w:p>
        </w:tc>
        <w:tc>
          <w:tcPr>
            <w:tcW w:w="1883" w:type="dxa"/>
            <w:vMerge/>
          </w:tcPr>
          <w:p w14:paraId="04E6FCD8" w14:textId="77777777" w:rsidR="0088291E" w:rsidRPr="00223E3E" w:rsidRDefault="0088291E" w:rsidP="00E966D0">
            <w:pPr>
              <w:spacing w:line="26" w:lineRule="atLeast"/>
              <w:rPr>
                <w:szCs w:val="22"/>
              </w:rPr>
            </w:pPr>
          </w:p>
        </w:tc>
      </w:tr>
    </w:tbl>
    <w:p w14:paraId="1283874F" w14:textId="77777777" w:rsidR="0088291E" w:rsidRPr="00223E3E" w:rsidRDefault="0088291E" w:rsidP="0088291E">
      <w:pPr>
        <w:spacing w:line="26" w:lineRule="atLeast"/>
        <w:rPr>
          <w:iCs/>
          <w:color w:val="000000" w:themeColor="text1"/>
          <w:sz w:val="24"/>
        </w:rPr>
      </w:pPr>
    </w:p>
    <w:p w14:paraId="5AEAAE33" w14:textId="4696466A" w:rsidR="0088291E" w:rsidRPr="00223E3E" w:rsidRDefault="0088291E" w:rsidP="0088291E">
      <w:r w:rsidRPr="00223E3E">
        <w:rPr>
          <w:iCs/>
        </w:rPr>
        <w:t xml:space="preserve">The </w:t>
      </w:r>
      <w:r w:rsidRPr="00223E3E">
        <w:rPr>
          <w:i/>
          <w:iCs/>
        </w:rPr>
        <w:t xml:space="preserve">pricing strategy </w:t>
      </w:r>
      <w:r w:rsidRPr="00223E3E">
        <w:rPr>
          <w:iCs/>
        </w:rPr>
        <w:t xml:space="preserve">dimension refers to the mechanisms used for </w:t>
      </w:r>
      <w:r w:rsidRPr="00223E3E">
        <w:t xml:space="preserve">price discrimination between different customers. Our empirical observations allowed for the identification of three distinct mechanisms used </w:t>
      </w:r>
      <w:r w:rsidRPr="00223E3E">
        <w:rPr>
          <w:i/>
        </w:rPr>
        <w:t>(</w:t>
      </w:r>
      <w:r w:rsidRPr="00223E3E">
        <w:rPr>
          <w:i/>
        </w:rPr>
        <w:fldChar w:fldCharType="begin"/>
      </w:r>
      <w:r w:rsidRPr="00223E3E">
        <w:rPr>
          <w:i/>
        </w:rPr>
        <w:instrText xml:space="preserve"> REF _Ref532432772 \h  \* MERGEFORMAT </w:instrText>
      </w:r>
      <w:r w:rsidRPr="00223E3E">
        <w:rPr>
          <w:i/>
        </w:rPr>
      </w:r>
      <w:r w:rsidRPr="00223E3E">
        <w:rPr>
          <w:i/>
        </w:rPr>
        <w:fldChar w:fldCharType="separate"/>
      </w:r>
      <w:r w:rsidR="0052684E" w:rsidRPr="0052684E">
        <w:rPr>
          <w:i/>
        </w:rPr>
        <w:t>Table 4</w:t>
      </w:r>
      <w:r w:rsidR="0052684E" w:rsidRPr="0052684E">
        <w:rPr>
          <w:i/>
        </w:rPr>
        <w:noBreakHyphen/>
        <w:t>25</w:t>
      </w:r>
      <w:r w:rsidRPr="00223E3E">
        <w:rPr>
          <w:i/>
        </w:rPr>
        <w:fldChar w:fldCharType="end"/>
      </w:r>
      <w:r w:rsidRPr="00223E3E">
        <w:rPr>
          <w:i/>
        </w:rPr>
        <w:t>).</w:t>
      </w:r>
    </w:p>
    <w:p w14:paraId="7829C5D2" w14:textId="5BC95681" w:rsidR="0088291E" w:rsidRPr="00223E3E" w:rsidRDefault="0088291E" w:rsidP="0088291E">
      <w:pPr>
        <w:pStyle w:val="Caption"/>
        <w:spacing w:line="26" w:lineRule="atLeast"/>
        <w:rPr>
          <w:szCs w:val="24"/>
        </w:rPr>
      </w:pPr>
      <w:bookmarkStart w:id="61" w:name="_Ref532432772"/>
      <w:bookmarkStart w:id="62" w:name="_Toc1564425"/>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25</w:t>
      </w:r>
      <w:r w:rsidRPr="00223E3E">
        <w:rPr>
          <w:b/>
        </w:rPr>
        <w:fldChar w:fldCharType="end"/>
      </w:r>
      <w:bookmarkEnd w:id="61"/>
      <w:r w:rsidRPr="00223E3E">
        <w:rPr>
          <w:b/>
        </w:rPr>
        <w:t>:</w:t>
      </w:r>
      <w:r w:rsidRPr="00223E3E">
        <w:t xml:space="preserve"> </w:t>
      </w:r>
      <w:r w:rsidRPr="00223E3E">
        <w:rPr>
          <w:szCs w:val="24"/>
        </w:rPr>
        <w:t>Taxonomy dimension – Pricing Strategy</w:t>
      </w:r>
      <w:bookmarkEnd w:id="6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08F69753" w14:textId="77777777" w:rsidTr="00E966D0">
        <w:tc>
          <w:tcPr>
            <w:tcW w:w="1701" w:type="dxa"/>
            <w:tcBorders>
              <w:top w:val="single" w:sz="4" w:space="0" w:color="auto"/>
              <w:bottom w:val="single" w:sz="4" w:space="0" w:color="auto"/>
            </w:tcBorders>
          </w:tcPr>
          <w:p w14:paraId="75970DAF"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3EF4F147"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55D910A0"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035FB02E"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05355E4F" w14:textId="77777777" w:rsidTr="00E966D0">
        <w:tc>
          <w:tcPr>
            <w:tcW w:w="1701" w:type="dxa"/>
            <w:tcBorders>
              <w:top w:val="single" w:sz="4" w:space="0" w:color="auto"/>
            </w:tcBorders>
          </w:tcPr>
          <w:p w14:paraId="771810FC" w14:textId="77777777" w:rsidR="0088291E" w:rsidRPr="00223E3E" w:rsidRDefault="0088291E" w:rsidP="00E966D0">
            <w:pPr>
              <w:spacing w:line="26" w:lineRule="atLeast"/>
              <w:jc w:val="left"/>
              <w:rPr>
                <w:szCs w:val="22"/>
              </w:rPr>
            </w:pPr>
            <w:r w:rsidRPr="00223E3E">
              <w:rPr>
                <w:color w:val="000000" w:themeColor="text1"/>
                <w:szCs w:val="22"/>
              </w:rPr>
              <w:t>Fixed price</w:t>
            </w:r>
          </w:p>
        </w:tc>
        <w:tc>
          <w:tcPr>
            <w:tcW w:w="3428" w:type="dxa"/>
            <w:tcBorders>
              <w:top w:val="single" w:sz="4" w:space="0" w:color="auto"/>
            </w:tcBorders>
          </w:tcPr>
          <w:p w14:paraId="71507879" w14:textId="77777777" w:rsidR="0088291E" w:rsidRPr="00223E3E" w:rsidRDefault="0088291E" w:rsidP="00E966D0">
            <w:pPr>
              <w:spacing w:line="26" w:lineRule="atLeast"/>
              <w:rPr>
                <w:szCs w:val="22"/>
              </w:rPr>
            </w:pPr>
            <w:r w:rsidRPr="00223E3E">
              <w:rPr>
                <w:color w:val="000000" w:themeColor="text1"/>
                <w:szCs w:val="22"/>
              </w:rPr>
              <w:t>Price fixed for individual services and products.</w:t>
            </w:r>
          </w:p>
        </w:tc>
        <w:tc>
          <w:tcPr>
            <w:tcW w:w="1817" w:type="dxa"/>
            <w:tcBorders>
              <w:top w:val="single" w:sz="4" w:space="0" w:color="auto"/>
            </w:tcBorders>
          </w:tcPr>
          <w:p w14:paraId="372AAD92" w14:textId="77777777" w:rsidR="0088291E" w:rsidRPr="00223E3E" w:rsidRDefault="002562A5" w:rsidP="00E966D0">
            <w:pPr>
              <w:spacing w:line="26" w:lineRule="atLeast"/>
              <w:jc w:val="left"/>
              <w:rPr>
                <w:szCs w:val="22"/>
              </w:rPr>
            </w:pPr>
            <w:hyperlink r:id="rId175" w:history="1">
              <w:proofErr w:type="spellStart"/>
              <w:r w:rsidR="0088291E" w:rsidRPr="00223E3E">
                <w:rPr>
                  <w:rStyle w:val="Hyperlink"/>
                  <w:i/>
                  <w:color w:val="000000" w:themeColor="text1"/>
                  <w:szCs w:val="22"/>
                  <w:u w:val="none"/>
                </w:rPr>
                <w:t>Hideez</w:t>
              </w:r>
              <w:proofErr w:type="spellEnd"/>
            </w:hyperlink>
          </w:p>
        </w:tc>
        <w:tc>
          <w:tcPr>
            <w:tcW w:w="1883" w:type="dxa"/>
            <w:vMerge w:val="restart"/>
            <w:tcBorders>
              <w:top w:val="single" w:sz="4" w:space="0" w:color="auto"/>
            </w:tcBorders>
          </w:tcPr>
          <w:p w14:paraId="7B519E5D"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 xml:space="preserve">(Osterwalder &amp; </w:t>
            </w:r>
            <w:proofErr w:type="spellStart"/>
            <w:r w:rsidRPr="00223E3E">
              <w:rPr>
                <w:color w:val="000000" w:themeColor="text1"/>
                <w:szCs w:val="22"/>
              </w:rPr>
              <w:t>Pigneur</w:t>
            </w:r>
            <w:proofErr w:type="spellEnd"/>
            <w:r w:rsidRPr="00223E3E">
              <w:rPr>
                <w:color w:val="000000" w:themeColor="text1"/>
                <w:szCs w:val="22"/>
              </w:rPr>
              <w:t>, 2010)</w:t>
            </w:r>
          </w:p>
        </w:tc>
      </w:tr>
      <w:tr w:rsidR="0088291E" w:rsidRPr="00223E3E" w14:paraId="57FDE15C" w14:textId="77777777" w:rsidTr="00E966D0">
        <w:tc>
          <w:tcPr>
            <w:tcW w:w="1701" w:type="dxa"/>
          </w:tcPr>
          <w:p w14:paraId="6B6FAE60"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Feature-dependent</w:t>
            </w:r>
          </w:p>
        </w:tc>
        <w:tc>
          <w:tcPr>
            <w:tcW w:w="3428" w:type="dxa"/>
          </w:tcPr>
          <w:p w14:paraId="36818320" w14:textId="77777777" w:rsidR="0088291E" w:rsidRPr="00223E3E" w:rsidRDefault="0088291E" w:rsidP="00E966D0">
            <w:pPr>
              <w:spacing w:line="26" w:lineRule="atLeast"/>
              <w:rPr>
                <w:color w:val="000000" w:themeColor="text1"/>
                <w:szCs w:val="22"/>
              </w:rPr>
            </w:pPr>
            <w:r w:rsidRPr="00223E3E">
              <w:rPr>
                <w:color w:val="000000" w:themeColor="text1"/>
                <w:szCs w:val="22"/>
              </w:rPr>
              <w:t>Price is a function of product features, such as quality, customi</w:t>
            </w:r>
            <w:r>
              <w:rPr>
                <w:color w:val="000000" w:themeColor="text1"/>
                <w:szCs w:val="22"/>
              </w:rPr>
              <w:t>sati</w:t>
            </w:r>
            <w:r w:rsidRPr="00223E3E">
              <w:rPr>
                <w:color w:val="000000" w:themeColor="text1"/>
                <w:szCs w:val="22"/>
              </w:rPr>
              <w:t>on, and design.</w:t>
            </w:r>
          </w:p>
        </w:tc>
        <w:tc>
          <w:tcPr>
            <w:tcW w:w="1817" w:type="dxa"/>
          </w:tcPr>
          <w:p w14:paraId="21902BFB" w14:textId="77777777" w:rsidR="0088291E" w:rsidRPr="00223E3E" w:rsidRDefault="002562A5" w:rsidP="00E966D0">
            <w:pPr>
              <w:spacing w:line="26" w:lineRule="atLeast"/>
              <w:jc w:val="left"/>
              <w:rPr>
                <w:i/>
                <w:szCs w:val="22"/>
              </w:rPr>
            </w:pPr>
            <w:hyperlink r:id="rId176" w:history="1">
              <w:proofErr w:type="spellStart"/>
              <w:r w:rsidR="0088291E" w:rsidRPr="00223E3E">
                <w:rPr>
                  <w:rStyle w:val="Hyperlink"/>
                  <w:i/>
                  <w:color w:val="000000" w:themeColor="text1"/>
                  <w:szCs w:val="22"/>
                  <w:u w:val="none"/>
                </w:rPr>
                <w:t>Wexus</w:t>
              </w:r>
              <w:proofErr w:type="spellEnd"/>
            </w:hyperlink>
            <w:r w:rsidR="0088291E" w:rsidRPr="00223E3E">
              <w:rPr>
                <w:i/>
                <w:color w:val="000000" w:themeColor="text1"/>
                <w:szCs w:val="22"/>
              </w:rPr>
              <w:t xml:space="preserve">, </w:t>
            </w:r>
            <w:hyperlink r:id="rId177" w:history="1">
              <w:proofErr w:type="spellStart"/>
              <w:r w:rsidR="0088291E" w:rsidRPr="00223E3E">
                <w:rPr>
                  <w:rStyle w:val="Hyperlink"/>
                  <w:i/>
                  <w:color w:val="000000" w:themeColor="text1"/>
                  <w:szCs w:val="22"/>
                  <w:u w:val="none"/>
                </w:rPr>
                <w:t>WigWag</w:t>
              </w:r>
              <w:proofErr w:type="spellEnd"/>
            </w:hyperlink>
          </w:p>
        </w:tc>
        <w:tc>
          <w:tcPr>
            <w:tcW w:w="1883" w:type="dxa"/>
            <w:vMerge/>
          </w:tcPr>
          <w:p w14:paraId="32F40F5B" w14:textId="77777777" w:rsidR="0088291E" w:rsidRPr="00223E3E" w:rsidRDefault="0088291E" w:rsidP="00E966D0">
            <w:pPr>
              <w:spacing w:line="26" w:lineRule="atLeast"/>
              <w:jc w:val="left"/>
              <w:rPr>
                <w:szCs w:val="22"/>
              </w:rPr>
            </w:pPr>
          </w:p>
        </w:tc>
      </w:tr>
      <w:tr w:rsidR="0088291E" w:rsidRPr="00223E3E" w14:paraId="66754128" w14:textId="77777777" w:rsidTr="00E966D0">
        <w:tc>
          <w:tcPr>
            <w:tcW w:w="1701" w:type="dxa"/>
          </w:tcPr>
          <w:p w14:paraId="41BB7551"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Volume- or Usage dependent</w:t>
            </w:r>
          </w:p>
        </w:tc>
        <w:tc>
          <w:tcPr>
            <w:tcW w:w="3428" w:type="dxa"/>
          </w:tcPr>
          <w:p w14:paraId="4F9077AC" w14:textId="77777777" w:rsidR="0088291E" w:rsidRPr="00223E3E" w:rsidRDefault="0088291E" w:rsidP="00E966D0">
            <w:pPr>
              <w:spacing w:line="26" w:lineRule="atLeast"/>
              <w:rPr>
                <w:color w:val="000000" w:themeColor="text1"/>
                <w:szCs w:val="22"/>
              </w:rPr>
            </w:pPr>
            <w:r w:rsidRPr="00223E3E">
              <w:rPr>
                <w:color w:val="000000" w:themeColor="text1"/>
                <w:szCs w:val="22"/>
              </w:rPr>
              <w:t>Price is a function of the quantity purchased.</w:t>
            </w:r>
          </w:p>
        </w:tc>
        <w:tc>
          <w:tcPr>
            <w:tcW w:w="1817" w:type="dxa"/>
          </w:tcPr>
          <w:p w14:paraId="744BD3C1" w14:textId="77777777" w:rsidR="0088291E" w:rsidRPr="00223E3E" w:rsidRDefault="002562A5" w:rsidP="00E966D0">
            <w:pPr>
              <w:spacing w:line="26" w:lineRule="atLeast"/>
              <w:jc w:val="left"/>
              <w:rPr>
                <w:i/>
                <w:szCs w:val="22"/>
              </w:rPr>
            </w:pPr>
            <w:hyperlink r:id="rId178" w:history="1">
              <w:proofErr w:type="spellStart"/>
              <w:r w:rsidR="0088291E" w:rsidRPr="00223E3E">
                <w:rPr>
                  <w:rStyle w:val="Hyperlink"/>
                  <w:i/>
                  <w:color w:val="000000" w:themeColor="text1"/>
                  <w:szCs w:val="22"/>
                  <w:u w:val="none"/>
                </w:rPr>
                <w:t>Remicro</w:t>
              </w:r>
              <w:proofErr w:type="spellEnd"/>
            </w:hyperlink>
          </w:p>
        </w:tc>
        <w:tc>
          <w:tcPr>
            <w:tcW w:w="1883" w:type="dxa"/>
            <w:vMerge/>
          </w:tcPr>
          <w:p w14:paraId="1C077DE3" w14:textId="77777777" w:rsidR="0088291E" w:rsidRPr="00223E3E" w:rsidRDefault="0088291E" w:rsidP="00E966D0">
            <w:pPr>
              <w:spacing w:line="26" w:lineRule="atLeast"/>
              <w:rPr>
                <w:szCs w:val="22"/>
              </w:rPr>
            </w:pPr>
          </w:p>
        </w:tc>
      </w:tr>
    </w:tbl>
    <w:p w14:paraId="3B51979D" w14:textId="77777777" w:rsidR="0088291E" w:rsidRPr="00223E3E" w:rsidRDefault="0088291E" w:rsidP="0088291E">
      <w:pPr>
        <w:spacing w:line="26" w:lineRule="atLeast"/>
        <w:rPr>
          <w:color w:val="000000" w:themeColor="text1"/>
          <w:sz w:val="24"/>
        </w:rPr>
      </w:pPr>
    </w:p>
    <w:p w14:paraId="44323415" w14:textId="1AC102FA" w:rsidR="0088291E" w:rsidRPr="00223E3E" w:rsidRDefault="0088291E" w:rsidP="0088291E">
      <w:r w:rsidRPr="00223E3E">
        <w:rPr>
          <w:i/>
        </w:rPr>
        <w:t>Costs/Profit.</w:t>
      </w:r>
      <w:r w:rsidRPr="00223E3E">
        <w:t xml:space="preserve"> This dimension is concerned with the essence of the logic, which facilitates the firm to generate sustainable profits. Scholars have identified two main influencing factors: (</w:t>
      </w:r>
      <w:proofErr w:type="spellStart"/>
      <w:r w:rsidRPr="00223E3E">
        <w:t>i</w:t>
      </w:r>
      <w:proofErr w:type="spellEnd"/>
      <w:r w:rsidRPr="00223E3E">
        <w:t xml:space="preserve">) the margin and (ii) the volume of units sold </w:t>
      </w:r>
      <w:r w:rsidRPr="00223E3E">
        <w:fldChar w:fldCharType="begin" w:fldLock="1"/>
      </w:r>
      <w:r w:rsidRPr="00223E3E">
        <w:instrText>ADDIN CSL_CITATION {"citationItems":[{"id":"ITEM-1","itemData":{"author":[{"dropping-particle":"","family":"Horngren","given":"C. T.","non-dropping-particle":"","parse-names":false,"suffix":""},{"dropping-particle":"","family":"Datar","given":"S. M.","non-dropping-particle":"","parse-names":false,"suffix":""},{"dropping-particle":"","family":"Rajan","given":"M.","non-dropping-particle":"","parse-names":false,"suffix":""}],"edition":"14th editi","id":"ITEM-1","issued":{"date-parts":[["2012"]]},"publisher":"Prentice Hall","publisher-place":"New Jersey, USA","title":"Cost Accounting: A Managerial Emphasis","type":"book"},"uris":["http://www.mendeley.com/documents/?uuid=6b689c9d-b183-4a6f-8d73-b87a4b5baddb"]}],"mendeley":{"formattedCitation":"(Horngren, Datar, &amp; Rajan, 2012)","plainTextFormattedCitation":"(Horngren, Datar, &amp; Rajan, 2012)","previouslyFormattedCitation":"(Horngren, Datar, &amp; Rajan, 2012)"},"properties":{"noteIndex":0},"schema":"https://github.com/citation-style-language/schema/raw/master/csl-citation.json"}</w:instrText>
      </w:r>
      <w:r w:rsidRPr="00223E3E">
        <w:fldChar w:fldCharType="separate"/>
      </w:r>
      <w:r w:rsidRPr="00223E3E">
        <w:rPr>
          <w:noProof/>
        </w:rPr>
        <w:t>(Horngren, Datar, &amp; Rajan, 2012)</w:t>
      </w:r>
      <w:r w:rsidRPr="00223E3E">
        <w:fldChar w:fldCharType="end"/>
      </w:r>
      <w:r w:rsidRPr="00223E3E">
        <w:t xml:space="preserve">. Accordingly, we include </w:t>
      </w:r>
      <w:r w:rsidRPr="00223E3E">
        <w:rPr>
          <w:i/>
        </w:rPr>
        <w:t xml:space="preserve">margin </w:t>
      </w:r>
      <w:r w:rsidRPr="00223E3E">
        <w:t xml:space="preserve">and </w:t>
      </w:r>
      <w:r w:rsidRPr="00223E3E">
        <w:rPr>
          <w:i/>
        </w:rPr>
        <w:t>sales volume</w:t>
      </w:r>
      <w:r w:rsidRPr="00223E3E">
        <w:t xml:space="preserve"> in the taxonomy. Additionally, our IoT-centred sample indicated that the number of </w:t>
      </w:r>
      <w:r w:rsidRPr="00223E3E">
        <w:rPr>
          <w:i/>
          <w:iCs/>
        </w:rPr>
        <w:t>transactions</w:t>
      </w:r>
      <w:r w:rsidRPr="00223E3E">
        <w:t xml:space="preserve"> or the </w:t>
      </w:r>
      <w:r w:rsidRPr="00223E3E">
        <w:rPr>
          <w:i/>
        </w:rPr>
        <w:t xml:space="preserve">usage </w:t>
      </w:r>
      <w:r w:rsidRPr="00223E3E">
        <w:t>in services-based contexts or for solutions provided “</w:t>
      </w:r>
      <w:r w:rsidRPr="00223E3E">
        <w:rPr>
          <w:i/>
        </w:rPr>
        <w:t>as-a-service</w:t>
      </w:r>
      <w:r w:rsidRPr="00223E3E">
        <w:t xml:space="preserve">” served as an additional important profit mechanism </w:t>
      </w:r>
      <w:r w:rsidRPr="00223E3E">
        <w:rPr>
          <w:i/>
        </w:rPr>
        <w:t>(</w:t>
      </w:r>
      <w:r w:rsidRPr="00223E3E">
        <w:rPr>
          <w:i/>
        </w:rPr>
        <w:fldChar w:fldCharType="begin"/>
      </w:r>
      <w:r w:rsidRPr="00223E3E">
        <w:rPr>
          <w:i/>
        </w:rPr>
        <w:instrText xml:space="preserve"> REF _Ref532432797 \h  \* MERGEFORMAT </w:instrText>
      </w:r>
      <w:r w:rsidRPr="00223E3E">
        <w:rPr>
          <w:i/>
        </w:rPr>
      </w:r>
      <w:r w:rsidRPr="00223E3E">
        <w:rPr>
          <w:i/>
        </w:rPr>
        <w:fldChar w:fldCharType="separate"/>
      </w:r>
      <w:r w:rsidR="0052684E" w:rsidRPr="0052684E">
        <w:rPr>
          <w:i/>
        </w:rPr>
        <w:t>Table 4</w:t>
      </w:r>
      <w:r w:rsidR="0052684E" w:rsidRPr="0052684E">
        <w:rPr>
          <w:i/>
        </w:rPr>
        <w:noBreakHyphen/>
        <w:t>26</w:t>
      </w:r>
      <w:r w:rsidRPr="00223E3E">
        <w:rPr>
          <w:i/>
        </w:rPr>
        <w:fldChar w:fldCharType="end"/>
      </w:r>
      <w:r w:rsidRPr="00223E3E">
        <w:rPr>
          <w:i/>
        </w:rPr>
        <w:t>).</w:t>
      </w:r>
    </w:p>
    <w:p w14:paraId="5504DF7F" w14:textId="1231EC8B" w:rsidR="0088291E" w:rsidRPr="00223E3E" w:rsidRDefault="0088291E" w:rsidP="0088291E">
      <w:pPr>
        <w:pStyle w:val="Caption"/>
        <w:spacing w:line="26" w:lineRule="atLeast"/>
        <w:rPr>
          <w:szCs w:val="24"/>
        </w:rPr>
      </w:pPr>
      <w:bookmarkStart w:id="63" w:name="_Ref532432797"/>
      <w:bookmarkStart w:id="64" w:name="_Toc1564426"/>
      <w:r w:rsidRPr="00223E3E">
        <w:rPr>
          <w:b/>
        </w:rPr>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26</w:t>
      </w:r>
      <w:r w:rsidRPr="00223E3E">
        <w:rPr>
          <w:b/>
        </w:rPr>
        <w:fldChar w:fldCharType="end"/>
      </w:r>
      <w:bookmarkEnd w:id="63"/>
      <w:r w:rsidRPr="00223E3E">
        <w:rPr>
          <w:b/>
        </w:rPr>
        <w:t>:</w:t>
      </w:r>
      <w:r w:rsidRPr="00223E3E">
        <w:t xml:space="preserve"> </w:t>
      </w:r>
      <w:r w:rsidRPr="00223E3E">
        <w:rPr>
          <w:szCs w:val="24"/>
        </w:rPr>
        <w:t>Taxonomy dimension – Profit Effect</w:t>
      </w:r>
      <w:bookmarkEnd w:id="64"/>
      <w:r w:rsidRPr="00223E3E">
        <w:rPr>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28"/>
        <w:gridCol w:w="1817"/>
        <w:gridCol w:w="1883"/>
      </w:tblGrid>
      <w:tr w:rsidR="0088291E" w:rsidRPr="00223E3E" w14:paraId="4055B0EE" w14:textId="77777777" w:rsidTr="00E966D0">
        <w:tc>
          <w:tcPr>
            <w:tcW w:w="1701" w:type="dxa"/>
            <w:tcBorders>
              <w:top w:val="single" w:sz="4" w:space="0" w:color="auto"/>
              <w:bottom w:val="single" w:sz="4" w:space="0" w:color="auto"/>
            </w:tcBorders>
          </w:tcPr>
          <w:p w14:paraId="36FEEB1F" w14:textId="77777777" w:rsidR="0088291E" w:rsidRPr="00223E3E" w:rsidRDefault="0088291E" w:rsidP="00E966D0">
            <w:pPr>
              <w:spacing w:line="26" w:lineRule="atLeast"/>
              <w:rPr>
                <w:szCs w:val="22"/>
              </w:rPr>
            </w:pPr>
            <w:r w:rsidRPr="00223E3E">
              <w:rPr>
                <w:color w:val="000000" w:themeColor="text1"/>
                <w:szCs w:val="22"/>
              </w:rPr>
              <w:t>Design element</w:t>
            </w:r>
          </w:p>
        </w:tc>
        <w:tc>
          <w:tcPr>
            <w:tcW w:w="3428" w:type="dxa"/>
            <w:tcBorders>
              <w:top w:val="single" w:sz="4" w:space="0" w:color="auto"/>
              <w:bottom w:val="single" w:sz="4" w:space="0" w:color="auto"/>
            </w:tcBorders>
          </w:tcPr>
          <w:p w14:paraId="6C8ED1E3" w14:textId="77777777" w:rsidR="0088291E" w:rsidRPr="00223E3E" w:rsidRDefault="0088291E" w:rsidP="00E966D0">
            <w:pPr>
              <w:spacing w:line="26" w:lineRule="atLeast"/>
              <w:rPr>
                <w:szCs w:val="22"/>
              </w:rPr>
            </w:pPr>
            <w:r w:rsidRPr="00223E3E">
              <w:rPr>
                <w:color w:val="000000" w:themeColor="text1"/>
                <w:szCs w:val="22"/>
              </w:rPr>
              <w:t>Description</w:t>
            </w:r>
          </w:p>
        </w:tc>
        <w:tc>
          <w:tcPr>
            <w:tcW w:w="1817" w:type="dxa"/>
            <w:tcBorders>
              <w:top w:val="single" w:sz="4" w:space="0" w:color="auto"/>
              <w:bottom w:val="single" w:sz="4" w:space="0" w:color="auto"/>
            </w:tcBorders>
          </w:tcPr>
          <w:p w14:paraId="3E16D233" w14:textId="77777777" w:rsidR="0088291E" w:rsidRPr="00223E3E" w:rsidRDefault="0088291E" w:rsidP="00E966D0">
            <w:pPr>
              <w:spacing w:line="26" w:lineRule="atLeast"/>
              <w:rPr>
                <w:szCs w:val="22"/>
              </w:rPr>
            </w:pPr>
            <w:r w:rsidRPr="00223E3E">
              <w:rPr>
                <w:szCs w:val="22"/>
              </w:rPr>
              <w:t>Representative cases</w:t>
            </w:r>
          </w:p>
        </w:tc>
        <w:tc>
          <w:tcPr>
            <w:tcW w:w="1883" w:type="dxa"/>
            <w:tcBorders>
              <w:top w:val="single" w:sz="4" w:space="0" w:color="auto"/>
              <w:bottom w:val="single" w:sz="4" w:space="0" w:color="auto"/>
            </w:tcBorders>
          </w:tcPr>
          <w:p w14:paraId="0C8AB530" w14:textId="77777777" w:rsidR="0088291E" w:rsidRPr="00223E3E" w:rsidRDefault="0088291E" w:rsidP="00E966D0">
            <w:pPr>
              <w:spacing w:line="26" w:lineRule="atLeast"/>
              <w:rPr>
                <w:szCs w:val="22"/>
              </w:rPr>
            </w:pPr>
            <w:r w:rsidRPr="00223E3E">
              <w:rPr>
                <w:color w:val="000000" w:themeColor="text1"/>
                <w:szCs w:val="22"/>
              </w:rPr>
              <w:t>Source(s)</w:t>
            </w:r>
          </w:p>
        </w:tc>
      </w:tr>
      <w:tr w:rsidR="0088291E" w:rsidRPr="00223E3E" w14:paraId="1442D1E3" w14:textId="77777777" w:rsidTr="00E966D0">
        <w:tc>
          <w:tcPr>
            <w:tcW w:w="1701" w:type="dxa"/>
            <w:tcBorders>
              <w:top w:val="single" w:sz="4" w:space="0" w:color="auto"/>
            </w:tcBorders>
          </w:tcPr>
          <w:p w14:paraId="327160AB" w14:textId="77777777" w:rsidR="0088291E" w:rsidRPr="00223E3E" w:rsidRDefault="0088291E" w:rsidP="00E966D0">
            <w:pPr>
              <w:spacing w:line="26" w:lineRule="atLeast"/>
              <w:jc w:val="left"/>
              <w:rPr>
                <w:szCs w:val="22"/>
              </w:rPr>
            </w:pPr>
            <w:r w:rsidRPr="00223E3E">
              <w:rPr>
                <w:color w:val="000000" w:themeColor="text1"/>
                <w:szCs w:val="22"/>
              </w:rPr>
              <w:lastRenderedPageBreak/>
              <w:t xml:space="preserve">Margin </w:t>
            </w:r>
          </w:p>
        </w:tc>
        <w:tc>
          <w:tcPr>
            <w:tcW w:w="3428" w:type="dxa"/>
            <w:tcBorders>
              <w:top w:val="single" w:sz="4" w:space="0" w:color="auto"/>
            </w:tcBorders>
          </w:tcPr>
          <w:p w14:paraId="42966187" w14:textId="77777777" w:rsidR="0088291E" w:rsidRPr="00223E3E" w:rsidRDefault="0088291E" w:rsidP="00E966D0">
            <w:pPr>
              <w:spacing w:line="26" w:lineRule="atLeast"/>
              <w:rPr>
                <w:szCs w:val="22"/>
              </w:rPr>
            </w:pPr>
            <w:r w:rsidRPr="00223E3E">
              <w:rPr>
                <w:color w:val="000000" w:themeColor="text1"/>
                <w:szCs w:val="22"/>
              </w:rPr>
              <w:t>Profit is mainly driven by large differences between the cost of a solution and the sales price.</w:t>
            </w:r>
          </w:p>
        </w:tc>
        <w:tc>
          <w:tcPr>
            <w:tcW w:w="1817" w:type="dxa"/>
            <w:tcBorders>
              <w:top w:val="single" w:sz="4" w:space="0" w:color="auto"/>
            </w:tcBorders>
          </w:tcPr>
          <w:p w14:paraId="1E2856FB" w14:textId="77777777" w:rsidR="0088291E" w:rsidRPr="00223E3E" w:rsidRDefault="002562A5" w:rsidP="00E966D0">
            <w:pPr>
              <w:spacing w:line="26" w:lineRule="atLeast"/>
              <w:jc w:val="left"/>
              <w:rPr>
                <w:szCs w:val="22"/>
              </w:rPr>
            </w:pPr>
            <w:hyperlink r:id="rId179" w:history="1">
              <w:r w:rsidR="0088291E" w:rsidRPr="00223E3E">
                <w:rPr>
                  <w:rStyle w:val="Hyperlink"/>
                  <w:i/>
                  <w:color w:val="000000" w:themeColor="text1"/>
                  <w:szCs w:val="22"/>
                  <w:u w:val="none"/>
                </w:rPr>
                <w:t>American-Robotics</w:t>
              </w:r>
            </w:hyperlink>
          </w:p>
        </w:tc>
        <w:tc>
          <w:tcPr>
            <w:tcW w:w="1883" w:type="dxa"/>
            <w:vMerge w:val="restart"/>
            <w:tcBorders>
              <w:top w:val="single" w:sz="4" w:space="0" w:color="auto"/>
            </w:tcBorders>
          </w:tcPr>
          <w:p w14:paraId="0C9D93FC"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fldChar w:fldCharType="begin" w:fldLock="1"/>
            </w:r>
            <w:r w:rsidRPr="00223E3E">
              <w:rPr>
                <w:color w:val="000000" w:themeColor="text1"/>
                <w:szCs w:val="22"/>
              </w:rPr>
              <w:instrText>ADDIN CSL_CITATION {"citationItems":[{"id":"ITEM-1","itemData":{"author":[{"dropping-particle":"","family":"Horngren","given":"C. T.","non-dropping-particle":"","parse-names":false,"suffix":""},{"dropping-particle":"","family":"Datar","given":"S. M.","non-dropping-particle":"","parse-names":false,"suffix":""},{"dropping-particle":"","family":"Rajan","given":"M.","non-dropping-particle":"","parse-names":false,"suffix":""}],"edition":"14th editi","id":"ITEM-1","issued":{"date-parts":[["2012"]]},"publisher":"Prentice Hall","publisher-place":"New Jersey, USA","title":"Cost Accounting: A Managerial Emphasis","type":"book"},"uris":["http://www.mendeley.com/documents/?uuid=6b689c9d-b183-4a6f-8d73-b87a4b5baddb"]}],"mendeley":{"formattedCitation":"(Horngren et al., 2012)","plainTextFormattedCitation":"(Horngren et al., 2012)","previouslyFormattedCitation":"(Horngren et al., 2012)"},"properties":{"noteIndex":0},"schema":"https://github.com/citation-style-language/schema/raw/master/csl-citation.json"}</w:instrText>
            </w:r>
            <w:r w:rsidRPr="00223E3E">
              <w:rPr>
                <w:color w:val="000000" w:themeColor="text1"/>
                <w:szCs w:val="22"/>
              </w:rPr>
              <w:fldChar w:fldCharType="separate"/>
            </w:r>
            <w:r w:rsidRPr="00223E3E">
              <w:rPr>
                <w:noProof/>
                <w:color w:val="000000" w:themeColor="text1"/>
                <w:szCs w:val="22"/>
              </w:rPr>
              <w:t>(Horngren et al., 2012)</w:t>
            </w:r>
            <w:r w:rsidRPr="00223E3E">
              <w:rPr>
                <w:color w:val="000000" w:themeColor="text1"/>
                <w:szCs w:val="22"/>
              </w:rPr>
              <w:fldChar w:fldCharType="end"/>
            </w:r>
          </w:p>
        </w:tc>
      </w:tr>
      <w:tr w:rsidR="0088291E" w:rsidRPr="00223E3E" w14:paraId="57AD91B7" w14:textId="77777777" w:rsidTr="00E966D0">
        <w:tc>
          <w:tcPr>
            <w:tcW w:w="1701" w:type="dxa"/>
          </w:tcPr>
          <w:p w14:paraId="627AB2CD"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Sales volume</w:t>
            </w:r>
          </w:p>
        </w:tc>
        <w:tc>
          <w:tcPr>
            <w:tcW w:w="3428" w:type="dxa"/>
          </w:tcPr>
          <w:p w14:paraId="182A4B4D" w14:textId="77777777" w:rsidR="0088291E" w:rsidRPr="00223E3E" w:rsidRDefault="0088291E" w:rsidP="00E966D0">
            <w:pPr>
              <w:spacing w:line="26" w:lineRule="atLeast"/>
              <w:rPr>
                <w:color w:val="000000" w:themeColor="text1"/>
                <w:szCs w:val="22"/>
              </w:rPr>
            </w:pPr>
            <w:r w:rsidRPr="00223E3E">
              <w:rPr>
                <w:color w:val="000000" w:themeColor="text1"/>
                <w:szCs w:val="22"/>
              </w:rPr>
              <w:t>Profit is mainly driven by high sales volumes that may compensate for low margins.</w:t>
            </w:r>
          </w:p>
        </w:tc>
        <w:tc>
          <w:tcPr>
            <w:tcW w:w="1817" w:type="dxa"/>
          </w:tcPr>
          <w:p w14:paraId="299780DF" w14:textId="77777777" w:rsidR="0088291E" w:rsidRPr="00223E3E" w:rsidRDefault="002562A5" w:rsidP="00E966D0">
            <w:pPr>
              <w:spacing w:line="26" w:lineRule="atLeast"/>
              <w:jc w:val="left"/>
              <w:rPr>
                <w:i/>
                <w:szCs w:val="22"/>
              </w:rPr>
            </w:pPr>
            <w:hyperlink r:id="rId180" w:history="1">
              <w:proofErr w:type="spellStart"/>
              <w:r w:rsidR="0088291E" w:rsidRPr="00223E3E">
                <w:rPr>
                  <w:rStyle w:val="Hyperlink"/>
                  <w:i/>
                  <w:color w:val="000000" w:themeColor="text1"/>
                  <w:szCs w:val="22"/>
                  <w:u w:val="none"/>
                </w:rPr>
                <w:t>Hideez</w:t>
              </w:r>
              <w:proofErr w:type="spellEnd"/>
            </w:hyperlink>
          </w:p>
        </w:tc>
        <w:tc>
          <w:tcPr>
            <w:tcW w:w="1883" w:type="dxa"/>
            <w:vMerge/>
          </w:tcPr>
          <w:p w14:paraId="3437B1D2" w14:textId="77777777" w:rsidR="0088291E" w:rsidRPr="00223E3E" w:rsidRDefault="0088291E" w:rsidP="00E966D0">
            <w:pPr>
              <w:spacing w:line="26" w:lineRule="atLeast"/>
              <w:jc w:val="left"/>
              <w:rPr>
                <w:szCs w:val="22"/>
              </w:rPr>
            </w:pPr>
          </w:p>
        </w:tc>
      </w:tr>
      <w:tr w:rsidR="0088291E" w:rsidRPr="00223E3E" w14:paraId="73E1BA4D" w14:textId="77777777" w:rsidTr="00E966D0">
        <w:tc>
          <w:tcPr>
            <w:tcW w:w="1701" w:type="dxa"/>
          </w:tcPr>
          <w:p w14:paraId="38BBFDCF" w14:textId="77777777" w:rsidR="0088291E" w:rsidRPr="00223E3E" w:rsidRDefault="0088291E" w:rsidP="00E966D0">
            <w:pPr>
              <w:spacing w:line="26" w:lineRule="atLeast"/>
              <w:jc w:val="left"/>
              <w:rPr>
                <w:color w:val="000000" w:themeColor="text1"/>
                <w:szCs w:val="22"/>
              </w:rPr>
            </w:pPr>
            <w:r w:rsidRPr="00223E3E">
              <w:rPr>
                <w:color w:val="000000" w:themeColor="text1"/>
                <w:szCs w:val="22"/>
              </w:rPr>
              <w:t>Use/Transaction</w:t>
            </w:r>
          </w:p>
        </w:tc>
        <w:tc>
          <w:tcPr>
            <w:tcW w:w="3428" w:type="dxa"/>
          </w:tcPr>
          <w:p w14:paraId="1F04D05C" w14:textId="77777777" w:rsidR="0088291E" w:rsidRPr="00223E3E" w:rsidRDefault="0088291E" w:rsidP="00E966D0">
            <w:pPr>
              <w:spacing w:line="26" w:lineRule="atLeast"/>
              <w:rPr>
                <w:color w:val="000000" w:themeColor="text1"/>
                <w:szCs w:val="22"/>
              </w:rPr>
            </w:pPr>
            <w:r w:rsidRPr="00223E3E">
              <w:rPr>
                <w:color w:val="000000" w:themeColor="text1"/>
                <w:szCs w:val="22"/>
              </w:rPr>
              <w:t>Profit driven by the usage intensity of the solution (e.g., number of transactions)</w:t>
            </w:r>
          </w:p>
        </w:tc>
        <w:tc>
          <w:tcPr>
            <w:tcW w:w="1817" w:type="dxa"/>
          </w:tcPr>
          <w:p w14:paraId="16BA0AF4" w14:textId="77777777" w:rsidR="0088291E" w:rsidRPr="00223E3E" w:rsidRDefault="002562A5" w:rsidP="00E966D0">
            <w:pPr>
              <w:spacing w:line="26" w:lineRule="atLeast"/>
              <w:jc w:val="left"/>
              <w:rPr>
                <w:i/>
                <w:szCs w:val="22"/>
              </w:rPr>
            </w:pPr>
            <w:hyperlink r:id="rId181" w:history="1">
              <w:proofErr w:type="spellStart"/>
              <w:r w:rsidR="0088291E" w:rsidRPr="00223E3E">
                <w:rPr>
                  <w:rStyle w:val="Hyperlink"/>
                  <w:i/>
                  <w:color w:val="000000" w:themeColor="text1"/>
                  <w:szCs w:val="22"/>
                  <w:u w:val="none"/>
                </w:rPr>
                <w:t>Wexus</w:t>
              </w:r>
              <w:proofErr w:type="spellEnd"/>
            </w:hyperlink>
          </w:p>
        </w:tc>
        <w:tc>
          <w:tcPr>
            <w:tcW w:w="1883" w:type="dxa"/>
            <w:vMerge/>
          </w:tcPr>
          <w:p w14:paraId="7A42E896" w14:textId="77777777" w:rsidR="0088291E" w:rsidRPr="00223E3E" w:rsidRDefault="0088291E" w:rsidP="00E966D0">
            <w:pPr>
              <w:spacing w:line="26" w:lineRule="atLeast"/>
              <w:rPr>
                <w:szCs w:val="22"/>
              </w:rPr>
            </w:pPr>
          </w:p>
        </w:tc>
      </w:tr>
    </w:tbl>
    <w:p w14:paraId="35B506E5" w14:textId="77777777" w:rsidR="0088291E" w:rsidRPr="00223E3E" w:rsidRDefault="0088291E" w:rsidP="0088291E">
      <w:pPr>
        <w:pStyle w:val="Heading3"/>
        <w:numPr>
          <w:ilvl w:val="0"/>
          <w:numId w:val="0"/>
        </w:numPr>
      </w:pPr>
    </w:p>
    <w:p w14:paraId="7CD660D2" w14:textId="77777777" w:rsidR="0088291E" w:rsidRPr="00223E3E" w:rsidRDefault="0088291E" w:rsidP="00970E39">
      <w:pPr>
        <w:pStyle w:val="Heading2"/>
      </w:pPr>
      <w:r w:rsidRPr="00223E3E">
        <w:t>High-Performing Business Model Configurations</w:t>
      </w:r>
    </w:p>
    <w:p w14:paraId="474D4C21" w14:textId="258A91D3" w:rsidR="0088291E" w:rsidRPr="00223E3E" w:rsidRDefault="0088291E" w:rsidP="0088291E">
      <w:r w:rsidRPr="00223E3E">
        <w:t xml:space="preserve">For identifying and describing high-performing configurations of business model design elements, we selected a subset of 31 high performing ventures. To determine high financial performance, we used a proxy; we checked if the venture received a </w:t>
      </w:r>
      <w:r w:rsidRPr="00223E3E">
        <w:rPr>
          <w:i/>
        </w:rPr>
        <w:t>Series A funding</w:t>
      </w:r>
      <w:r w:rsidRPr="00223E3E">
        <w:t xml:space="preserve">. Use of </w:t>
      </w:r>
      <w:r w:rsidRPr="00223E3E">
        <w:rPr>
          <w:i/>
        </w:rPr>
        <w:t>Series A funding</w:t>
      </w:r>
      <w:r w:rsidRPr="00223E3E">
        <w:t xml:space="preserve"> as a proxy is supported by prior literature </w:t>
      </w:r>
      <w:r w:rsidRPr="00223E3E">
        <w:fldChar w:fldCharType="begin" w:fldLock="1"/>
      </w:r>
      <w:r w:rsidR="003864EB">
        <w:instrText>ADDIN CSL_CITATION {"citationItems":[{"id":"ITEM-1","itemData":{"abstract":"In the entrepreneurial setting, financial intermediaries such as venture capital firms (VCs) are perhaps the dominant source of selection shaping the environment within which new ventures evolve. VCs affect selection both by acting as a \"scout\" able to identify future potential and as a \"coach\" that can help realize it. Despite the large literature on the role of VCs in encouraging startups, it is generally taken for granted that VCs are expert scouts and coaches, and so the ways in which VCs actually enhance startup performance are not well understood. In this study, we examine whether VCs' emphasize picking winners or building them by comparing the effects of startups' alliance, intellectual, and human capital characteristics on VCs decisions to finance them with the effects of the same characteristics on future startup performance. Our findings point to a joint logic that combines the roles: VCs finance startups that have strong technology, but are at risk of failure in the short run, and so in need of management expertise. Our findings thus support the belief in VC expertise, but only to a point. VCs also appear to make a common attribution error overemphasizing startups' human capital when making their investment decisions. © 2003 Elsevier Science Inc. All rights reserved.","author":[{"dropping-particle":"","family":"Baum","given":"Joel A.C.","non-dropping-particle":"","parse-names":false,"suffix":""},{"dropping-particle":"","family":"Silverman","given":"Brian S.","non-dropping-particle":"","parse-names":false,"suffix":""}],"container-title":"Journal of Business Venturing","id":"ITEM-1","issue":"3","issued":{"date-parts":[["2004"]]},"page":"411-436","title":"Picking winners or building them? Alliance, intellectual, and human capital as selection criteria in venture financing and performance of biotechnology startups","type":"article-journal","volume":"19"},"uris":["http://www.mendeley.com/documents/?uuid=4241f40c-c658-4ecd-9f4f-9817cf3c1afa"]},{"id":"ITEM-2","itemData":{"author":[{"dropping-particle":"","family":"Short","given":"Jeremy C.","non-dropping-particle":"","parse-names":false,"suffix":""},{"dropping-particle":"","family":"Mckelvie","given":"Alexander","non-dropping-particle":"","parse-names":false,"suffix":""},{"dropping-particle":"","family":"Ketchen","given":"David J.","non-dropping-particle":"","parse-names":false,"suffix":""},{"dropping-particle":"","family":"Chandler","given":"Gaylen N.","non-dropping-particle":"","parse-names":false,"suffix":""}],"container-title":"Strategic Entrepreneurship Journal","id":"ITEM-2","issued":{"date-parts":[["2009"]]},"page":"47-65","title":"Firm and industry effects on firm performance: A generalization and extension for new ventures","type":"article-journal","volume":"3"},"uris":["http://www.mendeley.com/documents/?uuid=632766b3-6e58-4bb4-a710-d8922314619b"]}],"mendeley":{"formattedCitation":"(Baum &amp; Silverman, 2004; Short, Mckelvie, Ketchen, &amp; Chandler, 2009)","manualFormatting":"(cfr. Baum &amp; Silverman, 2004; Short, Mckelvie, Ketchen, &amp; Chandler, 2009)","plainTextFormattedCitation":"(Baum &amp; Silverman, 2004; Short, Mckelvie, Ketchen, &amp; Chandler, 2009)","previouslyFormattedCitation":"(Baum &amp; Silverman, 2004; Short et al., 2009)"},"properties":{"noteIndex":0},"schema":"https://github.com/citation-style-language/schema/raw/master/csl-citation.json"}</w:instrText>
      </w:r>
      <w:r w:rsidRPr="00223E3E">
        <w:fldChar w:fldCharType="separate"/>
      </w:r>
      <w:r w:rsidRPr="00223E3E">
        <w:rPr>
          <w:noProof/>
        </w:rPr>
        <w:t>(cfr. Baum &amp; Silverman, 2004; Short, Mckelvie, Ketchen, &amp; Chandler, 2009)</w:t>
      </w:r>
      <w:r w:rsidRPr="00223E3E">
        <w:fldChar w:fldCharType="end"/>
      </w:r>
      <w:r w:rsidRPr="00223E3E">
        <w:t xml:space="preserve">. </w:t>
      </w:r>
    </w:p>
    <w:p w14:paraId="7B6E60EE" w14:textId="6FD26033" w:rsidR="0088291E" w:rsidRPr="00223E3E" w:rsidRDefault="0088291E" w:rsidP="0088291E">
      <w:r w:rsidRPr="00223E3E">
        <w:t>We then applied another k-Modes clustering to those high-performing ventures to identify business model configurations (BMCs) along the nine sub-layers. We searched the possible space of configurations between 2 and 20 clusters and identified 4 clusters as the most appropriate number based on the Silhouette score</w:t>
      </w:r>
      <w:r>
        <w:t xml:space="preserve"> </w:t>
      </w:r>
      <w:r w:rsidRPr="00223E3E">
        <w:t xml:space="preserve">(0.053) </w:t>
      </w:r>
      <w:r w:rsidRPr="00223E3E">
        <w:fldChar w:fldCharType="begin" w:fldLock="1"/>
      </w:r>
      <w:r w:rsidRPr="00223E3E">
        <w:instrText>ADDIN CSL_CITATION {"citationItems":[{"id":"ITEM-1","itemData":{"author":[{"dropping-particle":"","family":"Rousseeuw","given":"Peter J.","non-dropping-particle":"","parse-names":false,"suffix":""}],"container-title":"Journal of Computational and Applied Mathematics","id":"ITEM-1","issued":{"date-parts":[["1987"]]},"page":"53-65","title":"Silhouettes: A graphical aid to the interpretation and validation of cluster analysis","type":"article-journal","volume":"20"},"uris":["http://www.mendeley.com/documents/?uuid=202416da-1251-49d1-a788-97aec9891f75"]}],"mendeley":{"formattedCitation":"(Rousseeuw, 1987)","plainTextFormattedCitation":"(Rousseeuw, 1987)","previouslyFormattedCitation":"(Rousseeuw, 1987)"},"properties":{"noteIndex":0},"schema":"https://github.com/citation-style-language/schema/raw/master/csl-citation.json"}</w:instrText>
      </w:r>
      <w:r w:rsidRPr="00223E3E">
        <w:fldChar w:fldCharType="separate"/>
      </w:r>
      <w:r w:rsidRPr="00223E3E">
        <w:rPr>
          <w:noProof/>
        </w:rPr>
        <w:t>(Rousseeuw, 1987)</w:t>
      </w:r>
      <w:r w:rsidRPr="00223E3E">
        <w:fldChar w:fldCharType="end"/>
      </w:r>
      <w:r w:rsidRPr="00223E3E">
        <w:t>. In the following discussion, the underlying configurations of these four clusters are referred to as BMC1, BMC2, BMC3, and BMC4.</w:t>
      </w:r>
      <w:r w:rsidRPr="00223E3E">
        <w:rPr>
          <w:i/>
        </w:rPr>
        <w:t xml:space="preserve"> </w:t>
      </w:r>
      <w:r w:rsidRPr="00223E3E">
        <w:rPr>
          <w:i/>
          <w:highlight w:val="yellow"/>
        </w:rPr>
        <w:fldChar w:fldCharType="begin"/>
      </w:r>
      <w:r w:rsidRPr="00223E3E">
        <w:rPr>
          <w:i/>
        </w:rPr>
        <w:instrText xml:space="preserve"> REF _Ref532432821 \h </w:instrText>
      </w:r>
      <w:r w:rsidRPr="00223E3E">
        <w:rPr>
          <w:i/>
          <w:highlight w:val="yellow"/>
        </w:rPr>
        <w:instrText xml:space="preserve"> \* MERGEFORMAT </w:instrText>
      </w:r>
      <w:r w:rsidRPr="00223E3E">
        <w:rPr>
          <w:i/>
          <w:highlight w:val="yellow"/>
        </w:rPr>
      </w:r>
      <w:r w:rsidRPr="00223E3E">
        <w:rPr>
          <w:i/>
          <w:highlight w:val="yellow"/>
        </w:rPr>
        <w:fldChar w:fldCharType="separate"/>
      </w:r>
      <w:r w:rsidR="0052684E" w:rsidRPr="0052684E">
        <w:rPr>
          <w:i/>
        </w:rPr>
        <w:t>Table 4</w:t>
      </w:r>
      <w:r w:rsidR="0052684E" w:rsidRPr="0052684E">
        <w:rPr>
          <w:i/>
        </w:rPr>
        <w:noBreakHyphen/>
        <w:t>27</w:t>
      </w:r>
      <w:r w:rsidRPr="00223E3E">
        <w:rPr>
          <w:i/>
          <w:highlight w:val="yellow"/>
        </w:rPr>
        <w:fldChar w:fldCharType="end"/>
      </w:r>
      <w:r w:rsidRPr="00223E3E">
        <w:t xml:space="preserve"> provides an overview of our full taxonomy (comprising components, sub-components, dimensions, and design elements) as well as these four BMCs. </w:t>
      </w:r>
    </w:p>
    <w:p w14:paraId="54898D96" w14:textId="413D8469" w:rsidR="0088291E" w:rsidRPr="00223E3E" w:rsidRDefault="0088291E" w:rsidP="0088291E">
      <w:r w:rsidRPr="00223E3E">
        <w:t xml:space="preserve">The similarity between the four BMCs was calculated using the Hamming distance and is displayed in </w:t>
      </w:r>
      <w:r w:rsidRPr="00223E3E">
        <w:rPr>
          <w:i/>
        </w:rPr>
        <w:fldChar w:fldCharType="begin"/>
      </w:r>
      <w:r w:rsidRPr="00223E3E">
        <w:rPr>
          <w:i/>
        </w:rPr>
        <w:instrText xml:space="preserve"> REF _Ref532432821 \h  \* MERGEFORMAT </w:instrText>
      </w:r>
      <w:r w:rsidRPr="00223E3E">
        <w:rPr>
          <w:i/>
        </w:rPr>
      </w:r>
      <w:r w:rsidRPr="00223E3E">
        <w:rPr>
          <w:i/>
        </w:rPr>
        <w:fldChar w:fldCharType="separate"/>
      </w:r>
      <w:r w:rsidR="0052684E" w:rsidRPr="0052684E">
        <w:rPr>
          <w:i/>
        </w:rPr>
        <w:t>Table 4</w:t>
      </w:r>
      <w:r w:rsidR="0052684E" w:rsidRPr="0052684E">
        <w:rPr>
          <w:i/>
        </w:rPr>
        <w:noBreakHyphen/>
        <w:t>27</w:t>
      </w:r>
      <w:r w:rsidRPr="00223E3E">
        <w:rPr>
          <w:i/>
        </w:rPr>
        <w:fldChar w:fldCharType="end"/>
      </w:r>
      <w:r w:rsidRPr="00223E3E">
        <w:t xml:space="preserve">. Similarity can range from 0 to 1, with 0 indicating that no combination of design elements is the same for two BMCs, and 1 indicating that all design elements for two BMCs are equal. </w:t>
      </w:r>
    </w:p>
    <w:p w14:paraId="3C098889" w14:textId="77777777" w:rsidR="0088291E" w:rsidRPr="00223E3E" w:rsidRDefault="0088291E" w:rsidP="0088291E">
      <w:pPr>
        <w:spacing w:before="0" w:line="240" w:lineRule="auto"/>
        <w:jc w:val="left"/>
      </w:pPr>
      <w:r w:rsidRPr="00223E3E">
        <w:br w:type="page"/>
      </w:r>
    </w:p>
    <w:p w14:paraId="54C7CFD4" w14:textId="10136858" w:rsidR="0088291E" w:rsidRPr="00223E3E" w:rsidRDefault="0088291E" w:rsidP="0088291E">
      <w:pPr>
        <w:pStyle w:val="Caption"/>
        <w:spacing w:line="26" w:lineRule="atLeast"/>
        <w:rPr>
          <w:szCs w:val="24"/>
        </w:rPr>
      </w:pPr>
      <w:bookmarkStart w:id="65" w:name="_Ref532432821"/>
      <w:bookmarkStart w:id="66" w:name="_Toc1564427"/>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27</w:t>
      </w:r>
      <w:r w:rsidRPr="00223E3E">
        <w:rPr>
          <w:b/>
        </w:rPr>
        <w:fldChar w:fldCharType="end"/>
      </w:r>
      <w:bookmarkEnd w:id="65"/>
      <w:r w:rsidRPr="00223E3E">
        <w:rPr>
          <w:b/>
        </w:rPr>
        <w:t>:</w:t>
      </w:r>
      <w:r w:rsidRPr="00223E3E">
        <w:t xml:space="preserve"> </w:t>
      </w:r>
      <w:r w:rsidRPr="00223E3E">
        <w:rPr>
          <w:szCs w:val="24"/>
        </w:rPr>
        <w:t>Hamming distance between BMCs</w:t>
      </w:r>
      <w:bookmarkEnd w:id="6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4"/>
        <w:gridCol w:w="1803"/>
        <w:gridCol w:w="1803"/>
        <w:gridCol w:w="1803"/>
        <w:gridCol w:w="1803"/>
      </w:tblGrid>
      <w:tr w:rsidR="0088291E" w:rsidRPr="00223E3E" w14:paraId="3CEAC54D" w14:textId="77777777" w:rsidTr="00E966D0">
        <w:tc>
          <w:tcPr>
            <w:tcW w:w="1804" w:type="dxa"/>
            <w:tcBorders>
              <w:top w:val="single" w:sz="4" w:space="0" w:color="auto"/>
              <w:bottom w:val="nil"/>
            </w:tcBorders>
            <w:shd w:val="clear" w:color="auto" w:fill="auto"/>
            <w:vAlign w:val="center"/>
          </w:tcPr>
          <w:p w14:paraId="107CCC9D" w14:textId="77777777" w:rsidR="0088291E" w:rsidRPr="00223E3E" w:rsidRDefault="0088291E" w:rsidP="00E966D0">
            <w:pPr>
              <w:spacing w:line="26" w:lineRule="atLeast"/>
              <w:jc w:val="center"/>
              <w:rPr>
                <w:color w:val="000000" w:themeColor="text1"/>
                <w:sz w:val="24"/>
              </w:rPr>
            </w:pPr>
          </w:p>
        </w:tc>
        <w:tc>
          <w:tcPr>
            <w:tcW w:w="1803" w:type="dxa"/>
            <w:tcBorders>
              <w:top w:val="single" w:sz="4" w:space="0" w:color="auto"/>
              <w:bottom w:val="nil"/>
            </w:tcBorders>
            <w:shd w:val="clear" w:color="auto" w:fill="auto"/>
            <w:vAlign w:val="center"/>
          </w:tcPr>
          <w:p w14:paraId="1EC25949"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BMC1</w:t>
            </w:r>
          </w:p>
        </w:tc>
        <w:tc>
          <w:tcPr>
            <w:tcW w:w="1803" w:type="dxa"/>
            <w:tcBorders>
              <w:top w:val="single" w:sz="4" w:space="0" w:color="auto"/>
              <w:bottom w:val="nil"/>
            </w:tcBorders>
            <w:shd w:val="clear" w:color="auto" w:fill="auto"/>
            <w:vAlign w:val="center"/>
          </w:tcPr>
          <w:p w14:paraId="20E80C7B"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BMC2</w:t>
            </w:r>
          </w:p>
        </w:tc>
        <w:tc>
          <w:tcPr>
            <w:tcW w:w="1803" w:type="dxa"/>
            <w:tcBorders>
              <w:top w:val="single" w:sz="4" w:space="0" w:color="auto"/>
              <w:bottom w:val="nil"/>
            </w:tcBorders>
            <w:shd w:val="clear" w:color="auto" w:fill="auto"/>
            <w:vAlign w:val="center"/>
          </w:tcPr>
          <w:p w14:paraId="01337EB0"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BMC3</w:t>
            </w:r>
          </w:p>
        </w:tc>
        <w:tc>
          <w:tcPr>
            <w:tcW w:w="1803" w:type="dxa"/>
            <w:tcBorders>
              <w:top w:val="single" w:sz="4" w:space="0" w:color="auto"/>
              <w:bottom w:val="nil"/>
            </w:tcBorders>
            <w:shd w:val="clear" w:color="auto" w:fill="auto"/>
            <w:vAlign w:val="center"/>
          </w:tcPr>
          <w:p w14:paraId="2F8FDBAA"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BMC4</w:t>
            </w:r>
          </w:p>
        </w:tc>
      </w:tr>
      <w:tr w:rsidR="0088291E" w:rsidRPr="00223E3E" w14:paraId="0C4C869F" w14:textId="77777777" w:rsidTr="00E966D0">
        <w:tc>
          <w:tcPr>
            <w:tcW w:w="1804" w:type="dxa"/>
            <w:tcBorders>
              <w:top w:val="nil"/>
            </w:tcBorders>
            <w:shd w:val="clear" w:color="auto" w:fill="auto"/>
            <w:vAlign w:val="center"/>
          </w:tcPr>
          <w:p w14:paraId="159FF753"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BMC1</w:t>
            </w:r>
          </w:p>
        </w:tc>
        <w:tc>
          <w:tcPr>
            <w:tcW w:w="1803" w:type="dxa"/>
            <w:tcBorders>
              <w:top w:val="nil"/>
            </w:tcBorders>
            <w:shd w:val="clear" w:color="auto" w:fill="auto"/>
            <w:vAlign w:val="center"/>
          </w:tcPr>
          <w:p w14:paraId="34DFECF1"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1</w:t>
            </w:r>
          </w:p>
        </w:tc>
        <w:tc>
          <w:tcPr>
            <w:tcW w:w="1803" w:type="dxa"/>
            <w:tcBorders>
              <w:top w:val="nil"/>
            </w:tcBorders>
            <w:shd w:val="clear" w:color="auto" w:fill="auto"/>
            <w:vAlign w:val="center"/>
          </w:tcPr>
          <w:p w14:paraId="0D919F76" w14:textId="77777777" w:rsidR="0088291E" w:rsidRPr="00223E3E" w:rsidRDefault="0088291E" w:rsidP="00E966D0">
            <w:pPr>
              <w:spacing w:line="26" w:lineRule="atLeast"/>
              <w:jc w:val="center"/>
              <w:rPr>
                <w:color w:val="000000" w:themeColor="text1"/>
                <w:sz w:val="24"/>
              </w:rPr>
            </w:pPr>
          </w:p>
        </w:tc>
        <w:tc>
          <w:tcPr>
            <w:tcW w:w="1803" w:type="dxa"/>
            <w:tcBorders>
              <w:top w:val="nil"/>
            </w:tcBorders>
            <w:shd w:val="clear" w:color="auto" w:fill="auto"/>
            <w:vAlign w:val="center"/>
          </w:tcPr>
          <w:p w14:paraId="269F3767" w14:textId="77777777" w:rsidR="0088291E" w:rsidRPr="00223E3E" w:rsidRDefault="0088291E" w:rsidP="00E966D0">
            <w:pPr>
              <w:spacing w:line="26" w:lineRule="atLeast"/>
              <w:jc w:val="center"/>
              <w:rPr>
                <w:color w:val="000000" w:themeColor="text1"/>
                <w:sz w:val="24"/>
              </w:rPr>
            </w:pPr>
          </w:p>
        </w:tc>
        <w:tc>
          <w:tcPr>
            <w:tcW w:w="1803" w:type="dxa"/>
            <w:tcBorders>
              <w:top w:val="nil"/>
            </w:tcBorders>
            <w:shd w:val="clear" w:color="auto" w:fill="auto"/>
            <w:vAlign w:val="center"/>
          </w:tcPr>
          <w:p w14:paraId="451D3379" w14:textId="77777777" w:rsidR="0088291E" w:rsidRPr="00223E3E" w:rsidRDefault="0088291E" w:rsidP="00E966D0">
            <w:pPr>
              <w:spacing w:line="26" w:lineRule="atLeast"/>
              <w:jc w:val="center"/>
              <w:rPr>
                <w:color w:val="000000" w:themeColor="text1"/>
                <w:sz w:val="24"/>
              </w:rPr>
            </w:pPr>
          </w:p>
        </w:tc>
      </w:tr>
      <w:tr w:rsidR="0088291E" w:rsidRPr="00223E3E" w14:paraId="12AFD60C" w14:textId="77777777" w:rsidTr="00E966D0">
        <w:tc>
          <w:tcPr>
            <w:tcW w:w="1804" w:type="dxa"/>
            <w:shd w:val="clear" w:color="auto" w:fill="auto"/>
            <w:vAlign w:val="center"/>
          </w:tcPr>
          <w:p w14:paraId="6ED5372F"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BMC2</w:t>
            </w:r>
          </w:p>
        </w:tc>
        <w:tc>
          <w:tcPr>
            <w:tcW w:w="1803" w:type="dxa"/>
            <w:shd w:val="clear" w:color="auto" w:fill="auto"/>
            <w:vAlign w:val="center"/>
          </w:tcPr>
          <w:p w14:paraId="04B2F379"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0.22</w:t>
            </w:r>
          </w:p>
        </w:tc>
        <w:tc>
          <w:tcPr>
            <w:tcW w:w="1803" w:type="dxa"/>
            <w:shd w:val="clear" w:color="auto" w:fill="auto"/>
            <w:vAlign w:val="center"/>
          </w:tcPr>
          <w:p w14:paraId="603323ED"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1</w:t>
            </w:r>
          </w:p>
        </w:tc>
        <w:tc>
          <w:tcPr>
            <w:tcW w:w="1803" w:type="dxa"/>
            <w:shd w:val="clear" w:color="auto" w:fill="auto"/>
            <w:vAlign w:val="center"/>
          </w:tcPr>
          <w:p w14:paraId="24F61311" w14:textId="77777777" w:rsidR="0088291E" w:rsidRPr="00223E3E" w:rsidRDefault="0088291E" w:rsidP="00E966D0">
            <w:pPr>
              <w:spacing w:line="26" w:lineRule="atLeast"/>
              <w:jc w:val="center"/>
              <w:rPr>
                <w:color w:val="000000" w:themeColor="text1"/>
                <w:sz w:val="24"/>
              </w:rPr>
            </w:pPr>
          </w:p>
        </w:tc>
        <w:tc>
          <w:tcPr>
            <w:tcW w:w="1803" w:type="dxa"/>
            <w:shd w:val="clear" w:color="auto" w:fill="auto"/>
            <w:vAlign w:val="center"/>
          </w:tcPr>
          <w:p w14:paraId="0F463019" w14:textId="77777777" w:rsidR="0088291E" w:rsidRPr="00223E3E" w:rsidRDefault="0088291E" w:rsidP="00E966D0">
            <w:pPr>
              <w:spacing w:line="26" w:lineRule="atLeast"/>
              <w:jc w:val="center"/>
              <w:rPr>
                <w:color w:val="000000" w:themeColor="text1"/>
                <w:sz w:val="24"/>
              </w:rPr>
            </w:pPr>
          </w:p>
        </w:tc>
      </w:tr>
      <w:tr w:rsidR="0088291E" w:rsidRPr="00223E3E" w14:paraId="4B6E9ED2" w14:textId="77777777" w:rsidTr="00E966D0">
        <w:tc>
          <w:tcPr>
            <w:tcW w:w="1804" w:type="dxa"/>
            <w:shd w:val="clear" w:color="auto" w:fill="auto"/>
            <w:vAlign w:val="center"/>
          </w:tcPr>
          <w:p w14:paraId="7EB34F37"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BMC3</w:t>
            </w:r>
          </w:p>
        </w:tc>
        <w:tc>
          <w:tcPr>
            <w:tcW w:w="1803" w:type="dxa"/>
            <w:shd w:val="clear" w:color="auto" w:fill="auto"/>
            <w:vAlign w:val="center"/>
          </w:tcPr>
          <w:p w14:paraId="3FF2EE69"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0.33</w:t>
            </w:r>
          </w:p>
        </w:tc>
        <w:tc>
          <w:tcPr>
            <w:tcW w:w="1803" w:type="dxa"/>
            <w:shd w:val="clear" w:color="auto" w:fill="auto"/>
            <w:vAlign w:val="center"/>
          </w:tcPr>
          <w:p w14:paraId="65B10EAE"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0.44</w:t>
            </w:r>
          </w:p>
        </w:tc>
        <w:tc>
          <w:tcPr>
            <w:tcW w:w="1803" w:type="dxa"/>
            <w:shd w:val="clear" w:color="auto" w:fill="auto"/>
            <w:vAlign w:val="center"/>
          </w:tcPr>
          <w:p w14:paraId="548D0F90"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1</w:t>
            </w:r>
          </w:p>
        </w:tc>
        <w:tc>
          <w:tcPr>
            <w:tcW w:w="1803" w:type="dxa"/>
            <w:shd w:val="clear" w:color="auto" w:fill="auto"/>
            <w:vAlign w:val="center"/>
          </w:tcPr>
          <w:p w14:paraId="429AE5CC" w14:textId="77777777" w:rsidR="0088291E" w:rsidRPr="00223E3E" w:rsidRDefault="0088291E" w:rsidP="00E966D0">
            <w:pPr>
              <w:spacing w:line="26" w:lineRule="atLeast"/>
              <w:jc w:val="center"/>
              <w:rPr>
                <w:color w:val="000000" w:themeColor="text1"/>
                <w:sz w:val="24"/>
              </w:rPr>
            </w:pPr>
          </w:p>
        </w:tc>
      </w:tr>
      <w:tr w:rsidR="0088291E" w:rsidRPr="00223E3E" w14:paraId="2304303F" w14:textId="77777777" w:rsidTr="00E966D0">
        <w:tc>
          <w:tcPr>
            <w:tcW w:w="1804" w:type="dxa"/>
            <w:tcBorders>
              <w:bottom w:val="single" w:sz="4" w:space="0" w:color="auto"/>
            </w:tcBorders>
            <w:shd w:val="clear" w:color="auto" w:fill="auto"/>
            <w:vAlign w:val="center"/>
          </w:tcPr>
          <w:p w14:paraId="6DCFC4B7"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BMC4</w:t>
            </w:r>
          </w:p>
        </w:tc>
        <w:tc>
          <w:tcPr>
            <w:tcW w:w="1803" w:type="dxa"/>
            <w:tcBorders>
              <w:bottom w:val="single" w:sz="4" w:space="0" w:color="auto"/>
            </w:tcBorders>
            <w:shd w:val="clear" w:color="auto" w:fill="auto"/>
            <w:vAlign w:val="center"/>
          </w:tcPr>
          <w:p w14:paraId="56BA85EF"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0.33</w:t>
            </w:r>
          </w:p>
        </w:tc>
        <w:tc>
          <w:tcPr>
            <w:tcW w:w="1803" w:type="dxa"/>
            <w:tcBorders>
              <w:bottom w:val="single" w:sz="4" w:space="0" w:color="auto"/>
            </w:tcBorders>
            <w:shd w:val="clear" w:color="auto" w:fill="auto"/>
            <w:vAlign w:val="center"/>
          </w:tcPr>
          <w:p w14:paraId="4CB0F991"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0.44</w:t>
            </w:r>
          </w:p>
        </w:tc>
        <w:tc>
          <w:tcPr>
            <w:tcW w:w="1803" w:type="dxa"/>
            <w:tcBorders>
              <w:bottom w:val="single" w:sz="4" w:space="0" w:color="auto"/>
            </w:tcBorders>
            <w:shd w:val="clear" w:color="auto" w:fill="auto"/>
            <w:vAlign w:val="center"/>
          </w:tcPr>
          <w:p w14:paraId="3C62FE0D"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0.44</w:t>
            </w:r>
          </w:p>
        </w:tc>
        <w:tc>
          <w:tcPr>
            <w:tcW w:w="1803" w:type="dxa"/>
            <w:tcBorders>
              <w:bottom w:val="single" w:sz="4" w:space="0" w:color="auto"/>
            </w:tcBorders>
            <w:shd w:val="clear" w:color="auto" w:fill="auto"/>
            <w:vAlign w:val="center"/>
          </w:tcPr>
          <w:p w14:paraId="3CB9126A" w14:textId="77777777" w:rsidR="0088291E" w:rsidRPr="00223E3E" w:rsidRDefault="0088291E" w:rsidP="00E966D0">
            <w:pPr>
              <w:spacing w:line="26" w:lineRule="atLeast"/>
              <w:jc w:val="center"/>
              <w:rPr>
                <w:color w:val="000000" w:themeColor="text1"/>
                <w:sz w:val="24"/>
              </w:rPr>
            </w:pPr>
            <w:r w:rsidRPr="00223E3E">
              <w:rPr>
                <w:color w:val="000000" w:themeColor="text1"/>
                <w:sz w:val="24"/>
              </w:rPr>
              <w:t>1</w:t>
            </w:r>
          </w:p>
        </w:tc>
      </w:tr>
    </w:tbl>
    <w:p w14:paraId="72BB9C27" w14:textId="77777777" w:rsidR="0088291E" w:rsidRPr="00223E3E" w:rsidRDefault="0088291E" w:rsidP="0088291E">
      <w:pPr>
        <w:spacing w:line="26" w:lineRule="atLeast"/>
        <w:rPr>
          <w:sz w:val="24"/>
        </w:rPr>
      </w:pPr>
    </w:p>
    <w:p w14:paraId="22627802" w14:textId="77777777" w:rsidR="0088291E" w:rsidRPr="00223E3E" w:rsidRDefault="0088291E" w:rsidP="0088291E">
      <w:r w:rsidRPr="00223E3E">
        <w:t xml:space="preserve">The solutions across all BMCs create value either as </w:t>
      </w:r>
      <w:r w:rsidRPr="00223E3E">
        <w:rPr>
          <w:i/>
          <w:iCs/>
        </w:rPr>
        <w:t xml:space="preserve">control tools </w:t>
      </w:r>
      <w:r w:rsidRPr="00223E3E">
        <w:t xml:space="preserve">(BMC1, BMC2, BMC3), or </w:t>
      </w:r>
      <w:r w:rsidRPr="00223E3E">
        <w:rPr>
          <w:i/>
          <w:iCs/>
        </w:rPr>
        <w:t>execution</w:t>
      </w:r>
      <w:r w:rsidRPr="00223E3E">
        <w:t xml:space="preserve"> and </w:t>
      </w:r>
      <w:r w:rsidRPr="00223E3E">
        <w:rPr>
          <w:i/>
          <w:iCs/>
        </w:rPr>
        <w:t xml:space="preserve">improvement tools </w:t>
      </w:r>
      <w:r w:rsidRPr="00223E3E">
        <w:t xml:space="preserve">(BMC4). Interestingly, the similarity in their solution type is matched by high similarities in the relating ecosystem properties. Most remarkable, the operational focus across all configurations focuses on four specific layers: the </w:t>
      </w:r>
      <w:r w:rsidRPr="00223E3E">
        <w:rPr>
          <w:i/>
          <w:iCs/>
        </w:rPr>
        <w:t>device</w:t>
      </w:r>
      <w:r w:rsidRPr="00223E3E">
        <w:t xml:space="preserve">, </w:t>
      </w:r>
      <w:r w:rsidRPr="00223E3E">
        <w:rPr>
          <w:i/>
          <w:iCs/>
        </w:rPr>
        <w:t>management</w:t>
      </w:r>
      <w:r w:rsidRPr="00223E3E">
        <w:t xml:space="preserve">, </w:t>
      </w:r>
      <w:r w:rsidRPr="00223E3E">
        <w:rPr>
          <w:i/>
          <w:iCs/>
        </w:rPr>
        <w:t>application</w:t>
      </w:r>
      <w:r w:rsidRPr="00223E3E">
        <w:t xml:space="preserve"> and </w:t>
      </w:r>
      <w:r w:rsidRPr="00223E3E">
        <w:rPr>
          <w:i/>
          <w:iCs/>
        </w:rPr>
        <w:t xml:space="preserve">service </w:t>
      </w:r>
      <w:r w:rsidRPr="00223E3E">
        <w:t xml:space="preserve">layers. Firms relating to BMC1 and BMC3 complement their offerings through collaborations with partners on the </w:t>
      </w:r>
      <w:r w:rsidRPr="00223E3E">
        <w:rPr>
          <w:i/>
          <w:iCs/>
        </w:rPr>
        <w:t>network</w:t>
      </w:r>
      <w:r w:rsidRPr="00223E3E">
        <w:t xml:space="preserve"> and </w:t>
      </w:r>
      <w:r w:rsidRPr="00223E3E">
        <w:rPr>
          <w:i/>
          <w:iCs/>
        </w:rPr>
        <w:t>security</w:t>
      </w:r>
      <w:r w:rsidRPr="00223E3E">
        <w:t xml:space="preserve"> layer. In regard to the necessary interplay of multiple technologies for a complete IoT solution this main focus on a limited selection of layers in all four configurations is particularly interesting. Notably, all configurations operate on the </w:t>
      </w:r>
      <w:r w:rsidRPr="00223E3E">
        <w:rPr>
          <w:i/>
        </w:rPr>
        <w:t xml:space="preserve">Device, Management, Application, </w:t>
      </w:r>
      <w:r w:rsidRPr="00223E3E">
        <w:t>and</w:t>
      </w:r>
      <w:r w:rsidRPr="00223E3E">
        <w:rPr>
          <w:i/>
        </w:rPr>
        <w:t xml:space="preserve"> Service</w:t>
      </w:r>
      <w:r w:rsidRPr="00223E3E">
        <w:t xml:space="preserve"> layer.</w:t>
      </w:r>
    </w:p>
    <w:p w14:paraId="36A2B7AC" w14:textId="77777777" w:rsidR="0088291E" w:rsidRPr="00223E3E" w:rsidRDefault="0088291E" w:rsidP="0088291E">
      <w:r w:rsidRPr="00223E3E">
        <w:t>We further observed ecosystem similarities across the high performing ventures. Independent from the configuration, we observed solutions built around closed and proprietary ecosystems. These properties highlight the prioriti</w:t>
      </w:r>
      <w:r>
        <w:t>sati</w:t>
      </w:r>
      <w:r w:rsidRPr="00223E3E">
        <w:t xml:space="preserve">on of control over interoperability to other ecosystems. One major difference of the ecosystem configuration concerns the core functions of the solutions. BMC1 and BMC2 </w:t>
      </w:r>
      <w:r w:rsidRPr="00223E3E">
        <w:rPr>
          <w:i/>
          <w:iCs/>
        </w:rPr>
        <w:t>monitor</w:t>
      </w:r>
      <w:r w:rsidRPr="00223E3E">
        <w:t xml:space="preserve">, </w:t>
      </w:r>
      <w:r w:rsidRPr="00223E3E">
        <w:rPr>
          <w:i/>
          <w:iCs/>
        </w:rPr>
        <w:t>control,</w:t>
      </w:r>
      <w:r w:rsidRPr="00223E3E">
        <w:t xml:space="preserve"> and </w:t>
      </w:r>
      <w:r w:rsidRPr="00223E3E">
        <w:rPr>
          <w:i/>
          <w:iCs/>
        </w:rPr>
        <w:t>optim</w:t>
      </w:r>
      <w:r>
        <w:rPr>
          <w:i/>
          <w:iCs/>
        </w:rPr>
        <w:t>ise</w:t>
      </w:r>
      <w:r w:rsidRPr="00223E3E">
        <w:t xml:space="preserve">, BMC3 comprises solutions to </w:t>
      </w:r>
      <w:r w:rsidRPr="00223E3E">
        <w:rPr>
          <w:i/>
          <w:iCs/>
        </w:rPr>
        <w:t>monitor</w:t>
      </w:r>
      <w:r w:rsidRPr="00223E3E">
        <w:t xml:space="preserve"> and </w:t>
      </w:r>
      <w:r w:rsidRPr="00223E3E">
        <w:rPr>
          <w:i/>
          <w:iCs/>
        </w:rPr>
        <w:t>control,</w:t>
      </w:r>
      <w:r w:rsidRPr="00223E3E">
        <w:t xml:space="preserve"> BMC4 is limited to </w:t>
      </w:r>
      <w:r w:rsidRPr="00223E3E">
        <w:rPr>
          <w:i/>
          <w:iCs/>
        </w:rPr>
        <w:t>monitoring</w:t>
      </w:r>
      <w:r w:rsidRPr="00223E3E">
        <w:t xml:space="preserve">. </w:t>
      </w:r>
    </w:p>
    <w:p w14:paraId="1B6D1E40" w14:textId="77777777" w:rsidR="0088291E" w:rsidRPr="00223E3E" w:rsidRDefault="0088291E" w:rsidP="0088291E">
      <w:r w:rsidRPr="00223E3E">
        <w:t xml:space="preserve">These core functions are based rely on the combination of primary technologies relating to the IoT layers with complementary ones. Our observations revealed </w:t>
      </w:r>
      <w:r w:rsidRPr="00223E3E">
        <w:rPr>
          <w:i/>
          <w:iCs/>
        </w:rPr>
        <w:t>artificial</w:t>
      </w:r>
      <w:r w:rsidRPr="00223E3E">
        <w:t xml:space="preserve"> </w:t>
      </w:r>
      <w:r w:rsidRPr="00223E3E">
        <w:rPr>
          <w:i/>
          <w:iCs/>
        </w:rPr>
        <w:t>intelligence</w:t>
      </w:r>
      <w:r w:rsidRPr="00223E3E">
        <w:t xml:space="preserve"> as a technology enabling solutions across all four BMCs. For instance, </w:t>
      </w:r>
      <w:proofErr w:type="spellStart"/>
      <w:r w:rsidRPr="00223E3E">
        <w:rPr>
          <w:bCs/>
          <w:i/>
        </w:rPr>
        <w:t>Zoox</w:t>
      </w:r>
      <w:proofErr w:type="spellEnd"/>
      <w:r w:rsidRPr="00223E3E">
        <w:rPr>
          <w:bCs/>
        </w:rPr>
        <w:t>, developing</w:t>
      </w:r>
      <w:r w:rsidRPr="00223E3E">
        <w:t xml:space="preserve"> autonomous cars, leverages machine learning as part of a car’s environment mapping (BMC1). Further, </w:t>
      </w:r>
      <w:r w:rsidRPr="00223E3E">
        <w:rPr>
          <w:bCs/>
          <w:i/>
        </w:rPr>
        <w:t>Cocoon Cam</w:t>
      </w:r>
      <w:r w:rsidRPr="00223E3E">
        <w:rPr>
          <w:b/>
          <w:bCs/>
        </w:rPr>
        <w:t xml:space="preserve"> </w:t>
      </w:r>
      <w:r w:rsidRPr="00223E3E">
        <w:t xml:space="preserve">uses artificial intelligence to monitor breath patterns of new-born babies (BMC3). Considering that all high-performing companies leverage such data for </w:t>
      </w:r>
      <w:r w:rsidRPr="00223E3E">
        <w:rPr>
          <w:i/>
          <w:iCs/>
        </w:rPr>
        <w:t>analytical</w:t>
      </w:r>
      <w:r w:rsidRPr="00223E3E">
        <w:t xml:space="preserve"> rather than </w:t>
      </w:r>
      <w:r w:rsidRPr="00223E3E">
        <w:rPr>
          <w:i/>
          <w:iCs/>
        </w:rPr>
        <w:t>transactional</w:t>
      </w:r>
      <w:r w:rsidRPr="00223E3E">
        <w:t xml:space="preserve"> purposes, the configurational fit of characteristics along the different business model dimensions becomes apparent. Interestingly, we did not observe any type of institutional support such as </w:t>
      </w:r>
      <w:r w:rsidRPr="00223E3E">
        <w:rPr>
          <w:i/>
          <w:iCs/>
        </w:rPr>
        <w:t>incubators</w:t>
      </w:r>
      <w:r w:rsidRPr="00223E3E">
        <w:t xml:space="preserve">, or </w:t>
      </w:r>
      <w:r w:rsidRPr="00223E3E">
        <w:rPr>
          <w:i/>
          <w:iCs/>
        </w:rPr>
        <w:t>universities</w:t>
      </w:r>
      <w:r w:rsidRPr="00223E3E">
        <w:t xml:space="preserve"> to be associated with any high performing configuration.</w:t>
      </w:r>
    </w:p>
    <w:p w14:paraId="442E2BC8" w14:textId="77777777" w:rsidR="0088291E" w:rsidRPr="00223E3E" w:rsidRDefault="0088291E" w:rsidP="0088291E">
      <w:r w:rsidRPr="00223E3E">
        <w:t>The subsequent subsections provide details on each of the four identified BMCs. To enhance understanding of their fundamentally abstract character, we illustrate individual characteristics and configurational fit between them relying on illustrative examples from the sample cases.</w:t>
      </w:r>
    </w:p>
    <w:p w14:paraId="3A5269C7" w14:textId="77777777" w:rsidR="0088291E" w:rsidRPr="00223E3E" w:rsidRDefault="0088291E" w:rsidP="0088291E">
      <w:pPr>
        <w:spacing w:line="26" w:lineRule="atLeast"/>
        <w:rPr>
          <w:sz w:val="24"/>
          <w:lang w:eastAsia="de-AT"/>
        </w:rPr>
      </w:pPr>
      <w:r w:rsidRPr="00223E3E">
        <w:rPr>
          <w:noProof/>
          <w:sz w:val="24"/>
          <w:lang w:eastAsia="de-AT"/>
        </w:rPr>
        <w:lastRenderedPageBreak/>
        <w:drawing>
          <wp:inline distT="0" distB="0" distL="0" distR="0" wp14:anchorId="51B9B4BB" wp14:editId="5C574ABD">
            <wp:extent cx="5261956" cy="84601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xnonmy.png"/>
                    <pic:cNvPicPr/>
                  </pic:nvPicPr>
                  <pic:blipFill rotWithShape="1">
                    <a:blip r:embed="rId182"/>
                    <a:srcRect r="23856"/>
                    <a:stretch/>
                  </pic:blipFill>
                  <pic:spPr bwMode="auto">
                    <a:xfrm>
                      <a:off x="0" y="0"/>
                      <a:ext cx="5276910" cy="8484238"/>
                    </a:xfrm>
                    <a:prstGeom prst="rect">
                      <a:avLst/>
                    </a:prstGeom>
                    <a:ln>
                      <a:noFill/>
                    </a:ln>
                    <a:extLst>
                      <a:ext uri="{53640926-AAD7-44D8-BBD7-CCE9431645EC}">
                        <a14:shadowObscured xmlns:a14="http://schemas.microsoft.com/office/drawing/2010/main"/>
                      </a:ext>
                    </a:extLst>
                  </pic:spPr>
                </pic:pic>
              </a:graphicData>
            </a:graphic>
          </wp:inline>
        </w:drawing>
      </w:r>
    </w:p>
    <w:p w14:paraId="06B0D422" w14:textId="7B37B1B5" w:rsidR="0088291E" w:rsidRPr="00223E3E" w:rsidRDefault="0088291E" w:rsidP="0088291E">
      <w:pPr>
        <w:rPr>
          <w:sz w:val="24"/>
        </w:rPr>
      </w:pPr>
      <w:bookmarkStart w:id="67" w:name="_Toc1564384"/>
      <w:r w:rsidRPr="00223E3E">
        <w:rPr>
          <w:b/>
        </w:rPr>
        <w:t xml:space="preserve">Figure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Figure \* ARABIC \s 1 </w:instrText>
      </w:r>
      <w:r w:rsidRPr="00223E3E">
        <w:rPr>
          <w:b/>
        </w:rPr>
        <w:fldChar w:fldCharType="separate"/>
      </w:r>
      <w:r w:rsidR="0052684E">
        <w:rPr>
          <w:b/>
          <w:noProof/>
        </w:rPr>
        <w:t>1</w:t>
      </w:r>
      <w:r w:rsidRPr="00223E3E">
        <w:rPr>
          <w:b/>
        </w:rPr>
        <w:fldChar w:fldCharType="end"/>
      </w:r>
      <w:r w:rsidRPr="00223E3E">
        <w:rPr>
          <w:b/>
        </w:rPr>
        <w:t>:</w:t>
      </w:r>
      <w:r w:rsidRPr="00223E3E">
        <w:t xml:space="preserve"> </w:t>
      </w:r>
      <w:r w:rsidRPr="00223E3E">
        <w:rPr>
          <w:sz w:val="24"/>
        </w:rPr>
        <w:t>IoT business model taxonomy and high-performing configurations</w:t>
      </w:r>
      <w:bookmarkEnd w:id="67"/>
    </w:p>
    <w:p w14:paraId="48C6D1DA" w14:textId="77777777" w:rsidR="0088291E" w:rsidRPr="00223E3E" w:rsidRDefault="0088291E" w:rsidP="0088291E">
      <w:pPr>
        <w:pStyle w:val="Heading4"/>
      </w:pPr>
      <w:r w:rsidRPr="00223E3E">
        <w:lastRenderedPageBreak/>
        <w:t>BMC1</w:t>
      </w:r>
    </w:p>
    <w:p w14:paraId="0E6D6633" w14:textId="77777777" w:rsidR="0088291E" w:rsidRPr="00223E3E" w:rsidRDefault="0088291E" w:rsidP="0088291E">
      <w:pPr>
        <w:rPr>
          <w:shd w:val="clear" w:color="auto" w:fill="FFFFFF"/>
        </w:rPr>
      </w:pPr>
      <w:r w:rsidRPr="00223E3E">
        <w:t xml:space="preserve">Firms relating to BMC1 dominantly offer solutions that depict </w:t>
      </w:r>
      <w:r w:rsidRPr="00223E3E">
        <w:rPr>
          <w:i/>
          <w:iCs/>
        </w:rPr>
        <w:t>control</w:t>
      </w:r>
      <w:r w:rsidRPr="00223E3E">
        <w:rPr>
          <w:iCs/>
        </w:rPr>
        <w:t xml:space="preserve"> tools</w:t>
      </w:r>
      <w:r w:rsidRPr="00223E3E">
        <w:t xml:space="preserve">. For instance, </w:t>
      </w:r>
      <w:proofErr w:type="spellStart"/>
      <w:r w:rsidRPr="00223E3E">
        <w:rPr>
          <w:bCs/>
          <w:i/>
        </w:rPr>
        <w:t>Avi</w:t>
      </w:r>
      <w:proofErr w:type="spellEnd"/>
      <w:r w:rsidRPr="00223E3E">
        <w:rPr>
          <w:bCs/>
          <w:i/>
        </w:rPr>
        <w:t>-on</w:t>
      </w:r>
      <w:r w:rsidRPr="00223E3E">
        <w:t xml:space="preserve"> provides a solution for lighting and building controls that allows for remote management for various contexts including warehouses, manufacturing, office, and outdoor infrastructure. </w:t>
      </w:r>
      <w:r w:rsidRPr="00223E3E">
        <w:rPr>
          <w:shd w:val="clear" w:color="auto" w:fill="FFFFFF"/>
        </w:rPr>
        <w:t xml:space="preserve">These solutions typically comprise both </w:t>
      </w:r>
      <w:r w:rsidRPr="00223E3E">
        <w:rPr>
          <w:i/>
          <w:iCs/>
          <w:shd w:val="clear" w:color="auto" w:fill="FFFFFF"/>
        </w:rPr>
        <w:t>goods</w:t>
      </w:r>
      <w:r w:rsidRPr="00223E3E">
        <w:rPr>
          <w:shd w:val="clear" w:color="auto" w:fill="FFFFFF"/>
        </w:rPr>
        <w:t xml:space="preserve"> and </w:t>
      </w:r>
      <w:r w:rsidRPr="00223E3E">
        <w:rPr>
          <w:i/>
          <w:iCs/>
          <w:shd w:val="clear" w:color="auto" w:fill="FFFFFF"/>
        </w:rPr>
        <w:t>services</w:t>
      </w:r>
      <w:r w:rsidRPr="00223E3E">
        <w:rPr>
          <w:shd w:val="clear" w:color="auto" w:fill="FFFFFF"/>
        </w:rPr>
        <w:t xml:space="preserve">. Both features are characteristic for three out of the four high-performing configurations. For instance, </w:t>
      </w:r>
      <w:proofErr w:type="spellStart"/>
      <w:r w:rsidRPr="00223E3E">
        <w:rPr>
          <w:bCs/>
          <w:i/>
          <w:shd w:val="clear" w:color="auto" w:fill="FFFFFF"/>
        </w:rPr>
        <w:t>Avi</w:t>
      </w:r>
      <w:proofErr w:type="spellEnd"/>
      <w:r w:rsidRPr="00223E3E">
        <w:rPr>
          <w:bCs/>
          <w:i/>
          <w:shd w:val="clear" w:color="auto" w:fill="FFFFFF"/>
        </w:rPr>
        <w:t>-on</w:t>
      </w:r>
      <w:r w:rsidRPr="00223E3E">
        <w:rPr>
          <w:shd w:val="clear" w:color="auto" w:fill="FFFFFF"/>
        </w:rPr>
        <w:t xml:space="preserve"> comprises various hardware components such as low-power, long-range Bluetooth chips and different sensors, but equally software elements, such as a the </w:t>
      </w:r>
      <w:proofErr w:type="spellStart"/>
      <w:r w:rsidRPr="00223E3E">
        <w:rPr>
          <w:shd w:val="clear" w:color="auto" w:fill="FFFFFF"/>
        </w:rPr>
        <w:t>Avi</w:t>
      </w:r>
      <w:proofErr w:type="spellEnd"/>
      <w:r w:rsidRPr="00223E3E">
        <w:rPr>
          <w:shd w:val="clear" w:color="auto" w:fill="FFFFFF"/>
        </w:rPr>
        <w:t xml:space="preserve">-on app, through which the user can control the lighting system. Another example represents </w:t>
      </w:r>
      <w:r w:rsidRPr="00223E3E">
        <w:rPr>
          <w:bCs/>
          <w:i/>
          <w:shd w:val="clear" w:color="auto" w:fill="FFFFFF"/>
        </w:rPr>
        <w:t>The Yield</w:t>
      </w:r>
      <w:r w:rsidRPr="00223E3E">
        <w:rPr>
          <w:shd w:val="clear" w:color="auto" w:fill="FFFFFF"/>
        </w:rPr>
        <w:t xml:space="preserve">, a company providing analytics for the agricultural and </w:t>
      </w:r>
      <w:proofErr w:type="spellStart"/>
      <w:r w:rsidRPr="00223E3E">
        <w:rPr>
          <w:shd w:val="clear" w:color="auto" w:fill="FFFFFF"/>
        </w:rPr>
        <w:t>aquacultural</w:t>
      </w:r>
      <w:proofErr w:type="spellEnd"/>
      <w:r w:rsidRPr="00223E3E">
        <w:rPr>
          <w:shd w:val="clear" w:color="auto" w:fill="FFFFFF"/>
        </w:rPr>
        <w:t xml:space="preserve"> sector. </w:t>
      </w:r>
      <w:r w:rsidRPr="00223E3E">
        <w:rPr>
          <w:i/>
          <w:shd w:val="clear" w:color="auto" w:fill="FFFFFF"/>
        </w:rPr>
        <w:t xml:space="preserve">The Yield’s </w:t>
      </w:r>
      <w:r w:rsidRPr="00223E3E">
        <w:rPr>
          <w:shd w:val="clear" w:color="auto" w:fill="FFFFFF"/>
        </w:rPr>
        <w:t>solution comprises both</w:t>
      </w:r>
      <w:r w:rsidRPr="00223E3E">
        <w:rPr>
          <w:i/>
          <w:shd w:val="clear" w:color="auto" w:fill="FFFFFF"/>
        </w:rPr>
        <w:t xml:space="preserve"> </w:t>
      </w:r>
      <w:r w:rsidRPr="00223E3E">
        <w:rPr>
          <w:shd w:val="clear" w:color="auto" w:fill="FFFFFF"/>
        </w:rPr>
        <w:t>sensors and software – including an app – for data analytics. In the context of farming, together these components facilitate the analysis and prediction of the microclimate to support famer’s decision making on planting, harvesting, and crop protection among others.</w:t>
      </w:r>
    </w:p>
    <w:p w14:paraId="15F66961" w14:textId="77777777" w:rsidR="0088291E" w:rsidRPr="00223E3E" w:rsidRDefault="0088291E" w:rsidP="0088291E">
      <w:pPr>
        <w:rPr>
          <w:shd w:val="clear" w:color="auto" w:fill="FFFFFF"/>
        </w:rPr>
      </w:pPr>
      <w:r w:rsidRPr="00223E3E">
        <w:rPr>
          <w:shd w:val="clear" w:color="auto" w:fill="FFFFFF"/>
        </w:rPr>
        <w:t xml:space="preserve">BMC1 companies aim to differentiate their solutions from the competitive environment through </w:t>
      </w:r>
      <w:r w:rsidRPr="00223E3E">
        <w:rPr>
          <w:i/>
          <w:iCs/>
          <w:shd w:val="clear" w:color="auto" w:fill="FFFFFF"/>
        </w:rPr>
        <w:t>turnkey</w:t>
      </w:r>
      <w:r w:rsidRPr="00223E3E">
        <w:rPr>
          <w:shd w:val="clear" w:color="auto" w:fill="FFFFFF"/>
        </w:rPr>
        <w:t xml:space="preserve"> </w:t>
      </w:r>
      <w:r w:rsidRPr="00223E3E">
        <w:rPr>
          <w:iCs/>
          <w:shd w:val="clear" w:color="auto" w:fill="FFFFFF"/>
        </w:rPr>
        <w:t>characteristics</w:t>
      </w:r>
      <w:r w:rsidRPr="00223E3E">
        <w:rPr>
          <w:i/>
          <w:iCs/>
          <w:shd w:val="clear" w:color="auto" w:fill="FFFFFF"/>
        </w:rPr>
        <w:t xml:space="preserve"> </w:t>
      </w:r>
      <w:r w:rsidRPr="00223E3E">
        <w:rPr>
          <w:shd w:val="clear" w:color="auto" w:fill="FFFFFF"/>
        </w:rPr>
        <w:t>and</w:t>
      </w:r>
      <w:r w:rsidRPr="00223E3E">
        <w:rPr>
          <w:i/>
          <w:iCs/>
          <w:shd w:val="clear" w:color="auto" w:fill="FFFFFF"/>
        </w:rPr>
        <w:t xml:space="preserve"> </w:t>
      </w:r>
      <w:r w:rsidRPr="00223E3E">
        <w:rPr>
          <w:iCs/>
          <w:shd w:val="clear" w:color="auto" w:fill="FFFFFF"/>
        </w:rPr>
        <w:t>superior</w:t>
      </w:r>
      <w:r w:rsidRPr="00223E3E">
        <w:rPr>
          <w:shd w:val="clear" w:color="auto" w:fill="FFFFFF"/>
        </w:rPr>
        <w:t xml:space="preserve"> </w:t>
      </w:r>
      <w:r w:rsidRPr="00223E3E">
        <w:rPr>
          <w:i/>
          <w:iCs/>
          <w:shd w:val="clear" w:color="auto" w:fill="FFFFFF"/>
        </w:rPr>
        <w:t>performance</w:t>
      </w:r>
      <w:r w:rsidRPr="00223E3E">
        <w:rPr>
          <w:shd w:val="clear" w:color="auto" w:fill="FFFFFF"/>
        </w:rPr>
        <w:t xml:space="preserve">. For instance, </w:t>
      </w:r>
      <w:proofErr w:type="spellStart"/>
      <w:r w:rsidRPr="00223E3E">
        <w:rPr>
          <w:bCs/>
          <w:i/>
          <w:shd w:val="clear" w:color="auto" w:fill="FFFFFF"/>
        </w:rPr>
        <w:t>Avi</w:t>
      </w:r>
      <w:proofErr w:type="spellEnd"/>
      <w:r w:rsidRPr="00223E3E">
        <w:rPr>
          <w:bCs/>
          <w:i/>
          <w:shd w:val="clear" w:color="auto" w:fill="FFFFFF"/>
        </w:rPr>
        <w:t>-on</w:t>
      </w:r>
      <w:r w:rsidRPr="00223E3E">
        <w:rPr>
          <w:shd w:val="clear" w:color="auto" w:fill="FFFFFF"/>
        </w:rPr>
        <w:t xml:space="preserve"> prominently puts significant emphasis on the ease of </w:t>
      </w:r>
      <w:proofErr w:type="spellStart"/>
      <w:r w:rsidRPr="00223E3E">
        <w:rPr>
          <w:shd w:val="clear" w:color="auto" w:fill="FFFFFF"/>
        </w:rPr>
        <w:t>installment</w:t>
      </w:r>
      <w:proofErr w:type="spellEnd"/>
      <w:r w:rsidRPr="00223E3E">
        <w:rPr>
          <w:shd w:val="clear" w:color="auto" w:fill="FFFFFF"/>
        </w:rPr>
        <w:t xml:space="preserve">, use and potential adjustments of its lightning control solution. </w:t>
      </w:r>
      <w:proofErr w:type="spellStart"/>
      <w:r w:rsidRPr="00223E3E">
        <w:rPr>
          <w:i/>
          <w:shd w:val="clear" w:color="auto" w:fill="FFFFFF"/>
        </w:rPr>
        <w:t>Cognosos</w:t>
      </w:r>
      <w:proofErr w:type="spellEnd"/>
      <w:r w:rsidRPr="00223E3E">
        <w:rPr>
          <w:shd w:val="clear" w:color="auto" w:fill="FFFFFF"/>
        </w:rPr>
        <w:t xml:space="preserve">, a company providing solutions to support business operations, such as inventory management or asset tracking, exemplifies the focus on ‘unmatched’ </w:t>
      </w:r>
      <w:r w:rsidRPr="00223E3E">
        <w:rPr>
          <w:i/>
          <w:shd w:val="clear" w:color="auto" w:fill="FFFFFF"/>
        </w:rPr>
        <w:t>p</w:t>
      </w:r>
      <w:r w:rsidRPr="00223E3E">
        <w:rPr>
          <w:i/>
          <w:iCs/>
          <w:shd w:val="clear" w:color="auto" w:fill="FFFFFF"/>
        </w:rPr>
        <w:t>erformance</w:t>
      </w:r>
      <w:r w:rsidRPr="00223E3E">
        <w:rPr>
          <w:shd w:val="clear" w:color="auto" w:fill="FFFFFF"/>
        </w:rPr>
        <w:t>. In the context of asset tracking, the company highlights the optimi</w:t>
      </w:r>
      <w:r>
        <w:rPr>
          <w:shd w:val="clear" w:color="auto" w:fill="FFFFFF"/>
        </w:rPr>
        <w:t>sati</w:t>
      </w:r>
      <w:r w:rsidRPr="00223E3E">
        <w:rPr>
          <w:shd w:val="clear" w:color="auto" w:fill="FFFFFF"/>
        </w:rPr>
        <w:t>on potential of its solution, which includes the improvement of asset utili</w:t>
      </w:r>
      <w:r>
        <w:rPr>
          <w:shd w:val="clear" w:color="auto" w:fill="FFFFFF"/>
        </w:rPr>
        <w:t>sati</w:t>
      </w:r>
      <w:r w:rsidRPr="00223E3E">
        <w:rPr>
          <w:shd w:val="clear" w:color="auto" w:fill="FFFFFF"/>
        </w:rPr>
        <w:t xml:space="preserve">on, reduction of labour costs and turnaround time. </w:t>
      </w:r>
    </w:p>
    <w:p w14:paraId="29356038" w14:textId="77777777" w:rsidR="0088291E" w:rsidRPr="00223E3E" w:rsidRDefault="0088291E" w:rsidP="0088291E">
      <w:pPr>
        <w:rPr>
          <w:i/>
          <w:shd w:val="clear" w:color="auto" w:fill="FFFFFF"/>
        </w:rPr>
      </w:pPr>
      <w:r w:rsidRPr="00223E3E">
        <w:rPr>
          <w:shd w:val="clear" w:color="auto" w:fill="FFFFFF"/>
        </w:rPr>
        <w:t xml:space="preserve">A natural consequence of solutions that comprise both goods and services, the operations of BMC1 ventures span across multiple IoT layers. As described earlier a common feature among high performing configurations is to provide the physical devices that are part of any IoT solution. Thereby, BMC1 provides a relatively complex set of functions comprising </w:t>
      </w:r>
      <w:r w:rsidRPr="00223E3E">
        <w:rPr>
          <w:i/>
          <w:iCs/>
          <w:shd w:val="clear" w:color="auto" w:fill="FFFFFF"/>
        </w:rPr>
        <w:t>monitoring</w:t>
      </w:r>
      <w:r w:rsidRPr="00223E3E">
        <w:rPr>
          <w:shd w:val="clear" w:color="auto" w:fill="FFFFFF"/>
        </w:rPr>
        <w:t xml:space="preserve">, </w:t>
      </w:r>
      <w:r w:rsidRPr="00223E3E">
        <w:rPr>
          <w:i/>
          <w:iCs/>
          <w:shd w:val="clear" w:color="auto" w:fill="FFFFFF"/>
        </w:rPr>
        <w:t>controlling</w:t>
      </w:r>
      <w:r w:rsidRPr="00223E3E">
        <w:rPr>
          <w:shd w:val="clear" w:color="auto" w:fill="FFFFFF"/>
        </w:rPr>
        <w:t xml:space="preserve">, and </w:t>
      </w:r>
      <w:r w:rsidRPr="00223E3E">
        <w:rPr>
          <w:i/>
          <w:iCs/>
          <w:shd w:val="clear" w:color="auto" w:fill="FFFFFF"/>
        </w:rPr>
        <w:t>optimi</w:t>
      </w:r>
      <w:r>
        <w:rPr>
          <w:i/>
          <w:iCs/>
          <w:shd w:val="clear" w:color="auto" w:fill="FFFFFF"/>
        </w:rPr>
        <w:t>si</w:t>
      </w:r>
      <w:r w:rsidRPr="00223E3E">
        <w:rPr>
          <w:i/>
          <w:iCs/>
          <w:shd w:val="clear" w:color="auto" w:fill="FFFFFF"/>
        </w:rPr>
        <w:t>ng</w:t>
      </w:r>
      <w:r w:rsidRPr="00223E3E">
        <w:rPr>
          <w:iCs/>
          <w:shd w:val="clear" w:color="auto" w:fill="FFFFFF"/>
        </w:rPr>
        <w:t xml:space="preserve"> processes</w:t>
      </w:r>
      <w:r w:rsidRPr="00223E3E">
        <w:rPr>
          <w:shd w:val="clear" w:color="auto" w:fill="FFFFFF"/>
        </w:rPr>
        <w:t xml:space="preserve">. For instance </w:t>
      </w:r>
      <w:proofErr w:type="spellStart"/>
      <w:r w:rsidRPr="00223E3E">
        <w:rPr>
          <w:bCs/>
          <w:i/>
          <w:shd w:val="clear" w:color="auto" w:fill="FFFFFF"/>
        </w:rPr>
        <w:t>Cognosos</w:t>
      </w:r>
      <w:proofErr w:type="spellEnd"/>
      <w:r w:rsidRPr="00223E3E">
        <w:rPr>
          <w:shd w:val="clear" w:color="auto" w:fill="FFFFFF"/>
        </w:rPr>
        <w:t xml:space="preserve"> unlocks optimi</w:t>
      </w:r>
      <w:r>
        <w:rPr>
          <w:shd w:val="clear" w:color="auto" w:fill="FFFFFF"/>
        </w:rPr>
        <w:t>sati</w:t>
      </w:r>
      <w:r w:rsidRPr="00223E3E">
        <w:rPr>
          <w:shd w:val="clear" w:color="auto" w:fill="FFFFFF"/>
        </w:rPr>
        <w:t xml:space="preserve">on potentials essentially by providing a ‘complete’ or </w:t>
      </w:r>
      <w:r w:rsidRPr="00223E3E">
        <w:rPr>
          <w:i/>
          <w:shd w:val="clear" w:color="auto" w:fill="FFFFFF"/>
        </w:rPr>
        <w:t xml:space="preserve">“true end to end IoT solution [spanning from] low cost battery powered devices to a revolutionary long range wireless network and an extensible and configurable IoT platform.” </w:t>
      </w:r>
      <w:r w:rsidRPr="00223E3E">
        <w:rPr>
          <w:shd w:val="clear" w:color="auto" w:fill="FFFFFF"/>
        </w:rPr>
        <w:t>Here</w:t>
      </w:r>
      <w:r w:rsidRPr="00223E3E">
        <w:rPr>
          <w:i/>
          <w:shd w:val="clear" w:color="auto" w:fill="FFFFFF"/>
        </w:rPr>
        <w:t xml:space="preserve">, </w:t>
      </w:r>
      <w:r w:rsidRPr="00223E3E">
        <w:rPr>
          <w:shd w:val="clear" w:color="auto" w:fill="FFFFFF"/>
        </w:rPr>
        <w:t xml:space="preserve">sensors and network gateways facilitate assets to be tracked online and deliver timely information to the cloud. </w:t>
      </w:r>
      <w:proofErr w:type="spellStart"/>
      <w:r w:rsidRPr="00223E3E">
        <w:rPr>
          <w:i/>
          <w:shd w:val="clear" w:color="auto" w:fill="FFFFFF"/>
        </w:rPr>
        <w:t>Cognosos</w:t>
      </w:r>
      <w:proofErr w:type="spellEnd"/>
      <w:r w:rsidRPr="00223E3E">
        <w:rPr>
          <w:i/>
          <w:shd w:val="clear" w:color="auto" w:fill="FFFFFF"/>
        </w:rPr>
        <w:t>’</w:t>
      </w:r>
      <w:r w:rsidRPr="00223E3E">
        <w:rPr>
          <w:shd w:val="clear" w:color="auto" w:fill="FFFFFF"/>
        </w:rPr>
        <w:t xml:space="preserve"> proprietary IoT platform then facilitates optim</w:t>
      </w:r>
      <w:r>
        <w:rPr>
          <w:shd w:val="clear" w:color="auto" w:fill="FFFFFF"/>
        </w:rPr>
        <w:t>ise</w:t>
      </w:r>
      <w:r w:rsidRPr="00223E3E">
        <w:rPr>
          <w:shd w:val="clear" w:color="auto" w:fill="FFFFFF"/>
        </w:rPr>
        <w:t xml:space="preserve">d or data-based decision making based on data analytics. </w:t>
      </w:r>
    </w:p>
    <w:p w14:paraId="7FB8FDBC" w14:textId="77777777" w:rsidR="0088291E" w:rsidRPr="00223E3E" w:rsidRDefault="0088291E" w:rsidP="0088291E">
      <w:r w:rsidRPr="00223E3E">
        <w:t>BMC1’s market profile is character</w:t>
      </w:r>
      <w:r>
        <w:t>ise</w:t>
      </w:r>
      <w:r w:rsidRPr="00223E3E">
        <w:t xml:space="preserve">d by a </w:t>
      </w:r>
      <w:r w:rsidRPr="00223E3E">
        <w:rPr>
          <w:i/>
        </w:rPr>
        <w:t>diversified</w:t>
      </w:r>
      <w:r w:rsidRPr="00223E3E">
        <w:t xml:space="preserve"> portfolio of dominantly </w:t>
      </w:r>
      <w:r w:rsidRPr="00223E3E">
        <w:rPr>
          <w:i/>
          <w:iCs/>
        </w:rPr>
        <w:t>B2B</w:t>
      </w:r>
      <w:r w:rsidRPr="00223E3E">
        <w:t xml:space="preserve"> clients around applications for the </w:t>
      </w:r>
      <w:r w:rsidRPr="00223E3E">
        <w:rPr>
          <w:i/>
          <w:iCs/>
        </w:rPr>
        <w:t xml:space="preserve">Smart Industry </w:t>
      </w:r>
      <w:r w:rsidRPr="00223E3E">
        <w:rPr>
          <w:iCs/>
        </w:rPr>
        <w:t>ecosystem</w:t>
      </w:r>
      <w:r w:rsidRPr="00223E3E">
        <w:t xml:space="preserve">. For instance, </w:t>
      </w:r>
      <w:proofErr w:type="spellStart"/>
      <w:r w:rsidRPr="00223E3E">
        <w:rPr>
          <w:i/>
        </w:rPr>
        <w:t>Cognosos</w:t>
      </w:r>
      <w:proofErr w:type="spellEnd"/>
      <w:r w:rsidRPr="00223E3E">
        <w:t xml:space="preserve"> highlights the capability of its end-to-end IoT solution to meet demands across a wide range of industries. Another example is </w:t>
      </w:r>
      <w:proofErr w:type="spellStart"/>
      <w:r w:rsidRPr="00223E3E">
        <w:rPr>
          <w:bCs/>
          <w:i/>
        </w:rPr>
        <w:t>Cloudleaf</w:t>
      </w:r>
      <w:proofErr w:type="spellEnd"/>
      <w:r w:rsidRPr="00223E3E">
        <w:t xml:space="preserve">, a company developing end-to-end solution for location tracking and condition monitoring. While being dominantly active in multiple indoor contexts ranging from warehouses, to distribution centres and factories, CEO Mahesh </w:t>
      </w:r>
      <w:proofErr w:type="spellStart"/>
      <w:r w:rsidRPr="00223E3E">
        <w:t>Veerina</w:t>
      </w:r>
      <w:proofErr w:type="spellEnd"/>
      <w:r w:rsidRPr="00223E3E">
        <w:t xml:space="preserve"> sees enormous application potential also for out-door contexts and eventually end-to-end contexts spanning various locations.</w:t>
      </w:r>
    </w:p>
    <w:p w14:paraId="76EB1ABE" w14:textId="77777777" w:rsidR="0088291E" w:rsidRPr="00223E3E" w:rsidRDefault="0088291E" w:rsidP="0088291E">
      <w:r w:rsidRPr="00223E3E">
        <w:t xml:space="preserve">A differentiating characteristic of BMC1 is a </w:t>
      </w:r>
      <w:r w:rsidRPr="00223E3E">
        <w:rPr>
          <w:iCs/>
        </w:rPr>
        <w:t>loose</w:t>
      </w:r>
      <w:r w:rsidRPr="00223E3E">
        <w:rPr>
          <w:i/>
          <w:iCs/>
        </w:rPr>
        <w:t xml:space="preserve"> interaction</w:t>
      </w:r>
      <w:r w:rsidRPr="00223E3E">
        <w:t xml:space="preserve"> </w:t>
      </w:r>
      <w:r w:rsidRPr="00223E3E">
        <w:rPr>
          <w:i/>
          <w:iCs/>
        </w:rPr>
        <w:t>intensity</w:t>
      </w:r>
      <w:r w:rsidRPr="00223E3E">
        <w:rPr>
          <w:iCs/>
        </w:rPr>
        <w:t xml:space="preserve"> in terms of client relation</w:t>
      </w:r>
      <w:r w:rsidRPr="00223E3E">
        <w:t xml:space="preserve">. Among high-performing configurations only BMC3 shares this property. For instance, </w:t>
      </w:r>
      <w:proofErr w:type="spellStart"/>
      <w:r w:rsidRPr="00223E3E">
        <w:rPr>
          <w:bCs/>
          <w:i/>
        </w:rPr>
        <w:t>N.thing</w:t>
      </w:r>
      <w:proofErr w:type="spellEnd"/>
      <w:r w:rsidRPr="00223E3E">
        <w:rPr>
          <w:bCs/>
          <w:i/>
        </w:rPr>
        <w:t>,</w:t>
      </w:r>
      <w:r w:rsidRPr="00223E3E">
        <w:t xml:space="preserve"> a venture developing solutions in the context of smart farming, offers its solutions mainly through a conventional online store. To ensure customer retention BMC1 relies dominantly on </w:t>
      </w:r>
      <w:r w:rsidRPr="00223E3E">
        <w:rPr>
          <w:i/>
          <w:iCs/>
        </w:rPr>
        <w:t>financial switching costs</w:t>
      </w:r>
      <w:r w:rsidRPr="00223E3E">
        <w:t xml:space="preserve">. </w:t>
      </w:r>
      <w:r w:rsidRPr="00223E3E">
        <w:lastRenderedPageBreak/>
        <w:t xml:space="preserve">For instance, </w:t>
      </w:r>
      <w:proofErr w:type="spellStart"/>
      <w:r w:rsidRPr="00223E3E">
        <w:rPr>
          <w:bCs/>
          <w:i/>
        </w:rPr>
        <w:t>N.thing’s</w:t>
      </w:r>
      <w:proofErr w:type="spellEnd"/>
      <w:r w:rsidRPr="00223E3E">
        <w:rPr>
          <w:bCs/>
          <w:i/>
        </w:rPr>
        <w:t xml:space="preserve"> </w:t>
      </w:r>
      <w:r w:rsidRPr="00223E3E">
        <w:rPr>
          <w:bCs/>
        </w:rPr>
        <w:t>solutions</w:t>
      </w:r>
      <w:r w:rsidRPr="00223E3E">
        <w:t xml:space="preserve"> imply high purchasing costs that deters customers from switching to competing providers. </w:t>
      </w:r>
    </w:p>
    <w:p w14:paraId="346DD832" w14:textId="77777777" w:rsidR="0088291E" w:rsidRPr="00223E3E" w:rsidRDefault="0088291E" w:rsidP="0088291E">
      <w:pPr>
        <w:rPr>
          <w:i/>
        </w:rPr>
      </w:pPr>
      <w:r w:rsidRPr="00223E3E">
        <w:rPr>
          <w:shd w:val="clear" w:color="auto" w:fill="FFFFFF"/>
        </w:rPr>
        <w:t xml:space="preserve">The provision of BMC1 solutions critically dependents on internal physical resources. as they dominantly develop the physical devices internally. Examples comprise </w:t>
      </w:r>
      <w:proofErr w:type="spellStart"/>
      <w:r w:rsidRPr="00223E3E">
        <w:rPr>
          <w:bCs/>
          <w:i/>
          <w:shd w:val="clear" w:color="auto" w:fill="FFFFFF"/>
        </w:rPr>
        <w:t>Avi-on’s</w:t>
      </w:r>
      <w:proofErr w:type="spellEnd"/>
      <w:r w:rsidRPr="00223E3E">
        <w:rPr>
          <w:shd w:val="clear" w:color="auto" w:fill="FFFFFF"/>
        </w:rPr>
        <w:t xml:space="preserve"> control devices, </w:t>
      </w:r>
      <w:r w:rsidRPr="00223E3E">
        <w:rPr>
          <w:bCs/>
          <w:i/>
          <w:shd w:val="clear" w:color="auto" w:fill="FFFFFF"/>
        </w:rPr>
        <w:t>The Yield’s</w:t>
      </w:r>
      <w:r w:rsidRPr="00223E3E">
        <w:rPr>
          <w:shd w:val="clear" w:color="auto" w:fill="FFFFFF"/>
        </w:rPr>
        <w:t xml:space="preserve"> sensors and probes. A further example represents </w:t>
      </w:r>
      <w:proofErr w:type="spellStart"/>
      <w:r w:rsidRPr="00223E3E">
        <w:rPr>
          <w:bCs/>
          <w:i/>
          <w:shd w:val="clear" w:color="auto" w:fill="FFFFFF"/>
        </w:rPr>
        <w:t>Zoox</w:t>
      </w:r>
      <w:proofErr w:type="spellEnd"/>
      <w:r w:rsidRPr="00223E3E">
        <w:rPr>
          <w:bCs/>
          <w:i/>
          <w:shd w:val="clear" w:color="auto" w:fill="FFFFFF"/>
        </w:rPr>
        <w:t>’</w:t>
      </w:r>
      <w:r w:rsidRPr="00223E3E">
        <w:rPr>
          <w:bCs/>
          <w:shd w:val="clear" w:color="auto" w:fill="FFFFFF"/>
        </w:rPr>
        <w:t xml:space="preserve"> that is developing a developing an end-to-end solution for autonomous driving</w:t>
      </w:r>
      <w:r w:rsidRPr="00223E3E">
        <w:rPr>
          <w:shd w:val="clear" w:color="auto" w:fill="FFFFFF"/>
        </w:rPr>
        <w:t xml:space="preserve">. This also includes the design of a </w:t>
      </w:r>
      <w:r w:rsidRPr="00223E3E">
        <w:rPr>
          <w:i/>
          <w:shd w:val="clear" w:color="auto" w:fill="FFFFFF"/>
        </w:rPr>
        <w:t>“symmetrical, bidirectional, zero-emissions vehicle from the ground up.”</w:t>
      </w:r>
    </w:p>
    <w:p w14:paraId="750BC2AA" w14:textId="77777777" w:rsidR="0088291E" w:rsidRPr="00223E3E" w:rsidRDefault="0088291E" w:rsidP="0088291E">
      <w:pPr>
        <w:rPr>
          <w:shd w:val="clear" w:color="auto" w:fill="FFFFFF"/>
        </w:rPr>
      </w:pPr>
      <w:r w:rsidRPr="00223E3E">
        <w:rPr>
          <w:shd w:val="clear" w:color="auto" w:fill="FFFFFF"/>
        </w:rPr>
        <w:t xml:space="preserve">In terms of data as a resource, BMC1 represents a distinct profile as it relies dominantly on data related to the actual </w:t>
      </w:r>
      <w:r w:rsidRPr="00223E3E">
        <w:rPr>
          <w:i/>
          <w:iCs/>
          <w:shd w:val="clear" w:color="auto" w:fill="FFFFFF"/>
        </w:rPr>
        <w:t>state</w:t>
      </w:r>
      <w:r w:rsidRPr="00223E3E">
        <w:rPr>
          <w:shd w:val="clear" w:color="auto" w:fill="FFFFFF"/>
        </w:rPr>
        <w:t xml:space="preserve">, </w:t>
      </w:r>
      <w:r w:rsidRPr="00223E3E">
        <w:rPr>
          <w:i/>
          <w:iCs/>
          <w:shd w:val="clear" w:color="auto" w:fill="FFFFFF"/>
        </w:rPr>
        <w:t>context</w:t>
      </w:r>
      <w:r w:rsidRPr="00223E3E">
        <w:rPr>
          <w:shd w:val="clear" w:color="auto" w:fill="FFFFFF"/>
        </w:rPr>
        <w:t xml:space="preserve">, and </w:t>
      </w:r>
      <w:r w:rsidRPr="00223E3E">
        <w:rPr>
          <w:i/>
          <w:iCs/>
          <w:shd w:val="clear" w:color="auto" w:fill="FFFFFF"/>
        </w:rPr>
        <w:t>usage</w:t>
      </w:r>
      <w:r w:rsidRPr="00223E3E">
        <w:rPr>
          <w:shd w:val="clear" w:color="auto" w:fill="FFFFFF"/>
        </w:rPr>
        <w:t xml:space="preserve"> the physical devices. For instance, in the agriculture context, </w:t>
      </w:r>
      <w:r w:rsidRPr="00223E3E">
        <w:rPr>
          <w:i/>
          <w:shd w:val="clear" w:color="auto" w:fill="FFFFFF"/>
        </w:rPr>
        <w:t>The Yield</w:t>
      </w:r>
      <w:r w:rsidRPr="00223E3E">
        <w:rPr>
          <w:shd w:val="clear" w:color="auto" w:fill="FFFFFF"/>
        </w:rPr>
        <w:t xml:space="preserve"> relies on five types of data: (</w:t>
      </w:r>
      <w:proofErr w:type="spellStart"/>
      <w:r w:rsidRPr="00223E3E">
        <w:rPr>
          <w:shd w:val="clear" w:color="auto" w:fill="FFFFFF"/>
        </w:rPr>
        <w:t>i</w:t>
      </w:r>
      <w:proofErr w:type="spellEnd"/>
      <w:r w:rsidRPr="00223E3E">
        <w:rPr>
          <w:shd w:val="clear" w:color="auto" w:fill="FFFFFF"/>
        </w:rPr>
        <w:t xml:space="preserve">) personal information for identification, (ii) information about the farm collected by its sensors (or manually entered by the farmers), (iii) aggregated and </w:t>
      </w:r>
      <w:proofErr w:type="spellStart"/>
      <w:r w:rsidRPr="00223E3E">
        <w:rPr>
          <w:shd w:val="clear" w:color="auto" w:fill="FFFFFF"/>
        </w:rPr>
        <w:t>anonymsed</w:t>
      </w:r>
      <w:proofErr w:type="spellEnd"/>
      <w:r w:rsidRPr="00223E3E">
        <w:rPr>
          <w:shd w:val="clear" w:color="auto" w:fill="FFFFFF"/>
        </w:rPr>
        <w:t xml:space="preserve"> data from other farms, (iv) data from data analytics, (v) and to a certain extent publicly available external data.</w:t>
      </w:r>
    </w:p>
    <w:p w14:paraId="5F37DF0E" w14:textId="77777777" w:rsidR="0088291E" w:rsidRPr="00223E3E" w:rsidRDefault="0088291E" w:rsidP="0088291E">
      <w:r w:rsidRPr="00223E3E">
        <w:t xml:space="preserve">Ventures relating to BMC1 primarily partner for </w:t>
      </w:r>
      <w:r w:rsidRPr="00223E3E">
        <w:rPr>
          <w:i/>
        </w:rPr>
        <w:t xml:space="preserve">Components, Network, </w:t>
      </w:r>
      <w:r w:rsidRPr="00223E3E">
        <w:t>and</w:t>
      </w:r>
      <w:r w:rsidRPr="00223E3E">
        <w:rPr>
          <w:i/>
        </w:rPr>
        <w:t xml:space="preserve"> Security</w:t>
      </w:r>
      <w:r w:rsidRPr="00223E3E">
        <w:t xml:space="preserve">. </w:t>
      </w:r>
      <w:proofErr w:type="spellStart"/>
      <w:r w:rsidRPr="00223E3E">
        <w:rPr>
          <w:i/>
        </w:rPr>
        <w:t>Flytrex</w:t>
      </w:r>
      <w:proofErr w:type="spellEnd"/>
      <w:r w:rsidRPr="00223E3E">
        <w:t xml:space="preserve">, exemplifies the crucial role of </w:t>
      </w:r>
      <w:r w:rsidRPr="00223E3E">
        <w:rPr>
          <w:i/>
        </w:rPr>
        <w:t>component</w:t>
      </w:r>
      <w:r w:rsidRPr="00223E3E">
        <w:t xml:space="preserve"> partners. </w:t>
      </w:r>
      <w:proofErr w:type="spellStart"/>
      <w:r w:rsidRPr="00223E3E">
        <w:rPr>
          <w:i/>
        </w:rPr>
        <w:t>Flytrex</w:t>
      </w:r>
      <w:proofErr w:type="spellEnd"/>
      <w:r w:rsidRPr="00223E3E">
        <w:t xml:space="preserve"> provides end-to-end drone delivery solutions for which it relies on drones from manufacturers like </w:t>
      </w:r>
      <w:r w:rsidRPr="00223E3E">
        <w:rPr>
          <w:i/>
        </w:rPr>
        <w:t>DJI</w:t>
      </w:r>
      <w:r w:rsidRPr="00223E3E">
        <w:t xml:space="preserve">. Similarly, </w:t>
      </w:r>
      <w:r w:rsidRPr="00223E3E">
        <w:rPr>
          <w:i/>
        </w:rPr>
        <w:t>The Yield</w:t>
      </w:r>
      <w:r w:rsidRPr="00223E3E">
        <w:t xml:space="preserve"> relies on hardware components from </w:t>
      </w:r>
      <w:r w:rsidRPr="00223E3E">
        <w:rPr>
          <w:i/>
        </w:rPr>
        <w:t>Bosch</w:t>
      </w:r>
      <w:r w:rsidRPr="00223E3E">
        <w:t xml:space="preserve"> and uses </w:t>
      </w:r>
      <w:r w:rsidRPr="00223E3E">
        <w:rPr>
          <w:i/>
        </w:rPr>
        <w:t>Microsoft</w:t>
      </w:r>
      <w:r w:rsidRPr="00223E3E">
        <w:t xml:space="preserve"> </w:t>
      </w:r>
      <w:r w:rsidRPr="00223E3E">
        <w:rPr>
          <w:i/>
        </w:rPr>
        <w:t>Azure</w:t>
      </w:r>
      <w:r w:rsidRPr="00223E3E">
        <w:t xml:space="preserve"> for the secure hosting of their data platform.</w:t>
      </w:r>
    </w:p>
    <w:p w14:paraId="7D74FA1E" w14:textId="77777777" w:rsidR="0088291E" w:rsidRPr="00223E3E" w:rsidRDefault="0088291E" w:rsidP="0088291E">
      <w:r w:rsidRPr="00223E3E">
        <w:t xml:space="preserve">To secure investments BMC1 ventures primarily raise funding from </w:t>
      </w:r>
      <w:r w:rsidRPr="00223E3E">
        <w:rPr>
          <w:i/>
          <w:iCs/>
        </w:rPr>
        <w:t>Business Angels</w:t>
      </w:r>
      <w:r w:rsidRPr="00223E3E">
        <w:t xml:space="preserve"> and </w:t>
      </w:r>
      <w:r w:rsidRPr="00223E3E">
        <w:rPr>
          <w:i/>
          <w:iCs/>
        </w:rPr>
        <w:t>Venture Capitalists</w:t>
      </w:r>
      <w:r w:rsidRPr="00223E3E">
        <w:t xml:space="preserve">. </w:t>
      </w:r>
    </w:p>
    <w:p w14:paraId="0BAC4F88" w14:textId="77777777" w:rsidR="0088291E" w:rsidRPr="00223E3E" w:rsidRDefault="0088291E" w:rsidP="0088291E">
      <w:r w:rsidRPr="00223E3E">
        <w:rPr>
          <w:shd w:val="clear" w:color="auto" w:fill="FFFFFF"/>
        </w:rPr>
        <w:t>BMC1 is character</w:t>
      </w:r>
      <w:r>
        <w:rPr>
          <w:shd w:val="clear" w:color="auto" w:fill="FFFFFF"/>
        </w:rPr>
        <w:t>ise</w:t>
      </w:r>
      <w:r w:rsidRPr="00223E3E">
        <w:rPr>
          <w:shd w:val="clear" w:color="auto" w:fill="FFFFFF"/>
        </w:rPr>
        <w:t xml:space="preserve">d by an operational focus on </w:t>
      </w:r>
      <w:r w:rsidRPr="00223E3E">
        <w:rPr>
          <w:i/>
          <w:iCs/>
          <w:shd w:val="clear" w:color="auto" w:fill="FFFFFF"/>
        </w:rPr>
        <w:t>R&amp;D</w:t>
      </w:r>
      <w:r w:rsidRPr="00223E3E">
        <w:rPr>
          <w:shd w:val="clear" w:color="auto" w:fill="FFFFFF"/>
        </w:rPr>
        <w:t xml:space="preserve"> and </w:t>
      </w:r>
      <w:r w:rsidRPr="00223E3E">
        <w:rPr>
          <w:i/>
          <w:iCs/>
          <w:shd w:val="clear" w:color="auto" w:fill="FFFFFF"/>
        </w:rPr>
        <w:t>Services</w:t>
      </w:r>
      <w:r w:rsidRPr="00223E3E">
        <w:rPr>
          <w:shd w:val="clear" w:color="auto" w:fill="FFFFFF"/>
        </w:rPr>
        <w:t xml:space="preserve">. For instance, </w:t>
      </w:r>
      <w:proofErr w:type="spellStart"/>
      <w:r w:rsidRPr="00223E3E">
        <w:rPr>
          <w:bCs/>
          <w:i/>
          <w:shd w:val="clear" w:color="auto" w:fill="FFFFFF"/>
        </w:rPr>
        <w:t>Zoox</w:t>
      </w:r>
      <w:proofErr w:type="spellEnd"/>
      <w:r w:rsidRPr="00223E3E">
        <w:rPr>
          <w:bCs/>
          <w:shd w:val="clear" w:color="auto" w:fill="FFFFFF"/>
        </w:rPr>
        <w:t xml:space="preserve"> heavily invests in </w:t>
      </w:r>
      <w:r w:rsidRPr="00223E3E">
        <w:rPr>
          <w:shd w:val="clear" w:color="auto" w:fill="FFFFFF"/>
        </w:rPr>
        <w:t xml:space="preserve">R&amp;D in terms of both hardware and software for the development of its autonomous driving solution. </w:t>
      </w:r>
      <w:r w:rsidRPr="00223E3E">
        <w:rPr>
          <w:i/>
          <w:iCs/>
          <w:shd w:val="clear" w:color="auto" w:fill="FFFFFF"/>
        </w:rPr>
        <w:t>Services</w:t>
      </w:r>
      <w:r w:rsidRPr="00223E3E">
        <w:rPr>
          <w:shd w:val="clear" w:color="auto" w:fill="FFFFFF"/>
        </w:rPr>
        <w:t xml:space="preserve">, on the other hand, refer to activities which contribute to the value of the provided solution. For instance, </w:t>
      </w:r>
      <w:r w:rsidRPr="00223E3E">
        <w:rPr>
          <w:bCs/>
          <w:i/>
          <w:shd w:val="clear" w:color="auto" w:fill="FFFFFF"/>
        </w:rPr>
        <w:t>The Yield</w:t>
      </w:r>
      <w:r w:rsidRPr="00223E3E">
        <w:rPr>
          <w:shd w:val="clear" w:color="auto" w:fill="FFFFFF"/>
        </w:rPr>
        <w:t xml:space="preserve"> commits to the installation and support of its solutions.</w:t>
      </w:r>
    </w:p>
    <w:p w14:paraId="6C73C6FB" w14:textId="77777777" w:rsidR="0088291E" w:rsidRPr="00223E3E" w:rsidRDefault="0088291E" w:rsidP="0088291E">
      <w:r w:rsidRPr="00223E3E">
        <w:t xml:space="preserve">BMC1 ventures primarily rely on </w:t>
      </w:r>
      <w:r w:rsidRPr="00223E3E">
        <w:rPr>
          <w:i/>
          <w:iCs/>
        </w:rPr>
        <w:t>subscriptions</w:t>
      </w:r>
      <w:r w:rsidRPr="00223E3E">
        <w:t xml:space="preserve"> for their revenue models. Thereby, the monthly rates are either </w:t>
      </w:r>
      <w:r w:rsidRPr="00223E3E">
        <w:rPr>
          <w:i/>
          <w:iCs/>
        </w:rPr>
        <w:t>feature- or volume-/usage-dependent</w:t>
      </w:r>
      <w:r w:rsidRPr="00223E3E">
        <w:t xml:space="preserve">, allowing the ventures to match their value capture to varying customer needs. For instance, </w:t>
      </w:r>
      <w:proofErr w:type="spellStart"/>
      <w:r w:rsidRPr="00223E3E">
        <w:rPr>
          <w:bCs/>
          <w:i/>
        </w:rPr>
        <w:t>Connecterra</w:t>
      </w:r>
      <w:proofErr w:type="spellEnd"/>
      <w:r w:rsidRPr="00223E3E">
        <w:rPr>
          <w:b/>
          <w:bCs/>
        </w:rPr>
        <w:t xml:space="preserve">, </w:t>
      </w:r>
      <w:r w:rsidRPr="00223E3E">
        <w:t xml:space="preserve">a firm developing a famers’ assistant leveraging artificial intelligence, offers three different feature-dependent subscription plans. Similarly, </w:t>
      </w:r>
      <w:proofErr w:type="spellStart"/>
      <w:r w:rsidRPr="00223E3E">
        <w:rPr>
          <w:i/>
        </w:rPr>
        <w:t>Flytrex</w:t>
      </w:r>
      <w:proofErr w:type="spellEnd"/>
      <w:r w:rsidRPr="00223E3E">
        <w:rPr>
          <w:i/>
        </w:rPr>
        <w:t xml:space="preserve"> </w:t>
      </w:r>
      <w:r w:rsidRPr="00223E3E">
        <w:t>offers three pricing options for access to its drone control centre. Here, one of the differencing pricing factors is the type of drone provided.</w:t>
      </w:r>
    </w:p>
    <w:p w14:paraId="30A57C54" w14:textId="77777777" w:rsidR="0088291E" w:rsidRPr="00223E3E" w:rsidRDefault="0088291E" w:rsidP="0088291E">
      <w:pPr>
        <w:pStyle w:val="Heading4"/>
      </w:pPr>
      <w:r w:rsidRPr="00223E3E">
        <w:t>BMC2</w:t>
      </w:r>
    </w:p>
    <w:p w14:paraId="579F60C8" w14:textId="77777777" w:rsidR="0088291E" w:rsidRPr="00223E3E" w:rsidRDefault="0088291E" w:rsidP="0088291E">
      <w:pPr>
        <w:rPr>
          <w:highlight w:val="yellow"/>
        </w:rPr>
      </w:pPr>
      <w:r w:rsidRPr="00223E3E">
        <w:t xml:space="preserve">In regard to the </w:t>
      </w:r>
      <w:r w:rsidRPr="00223E3E">
        <w:rPr>
          <w:i/>
        </w:rPr>
        <w:t>What?</w:t>
      </w:r>
      <w:r w:rsidRPr="00223E3E">
        <w:t xml:space="preserve"> component BMC2 and further BMC3 nearly fully resemble BMC1. Ventures relating to BMC2 also develop </w:t>
      </w:r>
      <w:r w:rsidRPr="00223E3E">
        <w:rPr>
          <w:i/>
          <w:iCs/>
        </w:rPr>
        <w:t>control tools</w:t>
      </w:r>
      <w:r w:rsidRPr="00223E3E">
        <w:t xml:space="preserve"> comprising most often both </w:t>
      </w:r>
      <w:r w:rsidRPr="00223E3E">
        <w:rPr>
          <w:i/>
          <w:iCs/>
        </w:rPr>
        <w:t>goods</w:t>
      </w:r>
      <w:r w:rsidRPr="00223E3E">
        <w:t xml:space="preserve"> and </w:t>
      </w:r>
      <w:r w:rsidRPr="00223E3E">
        <w:rPr>
          <w:i/>
          <w:iCs/>
        </w:rPr>
        <w:t>services</w:t>
      </w:r>
      <w:r w:rsidRPr="00223E3E">
        <w:t xml:space="preserve">. </w:t>
      </w:r>
      <w:proofErr w:type="spellStart"/>
      <w:r w:rsidRPr="00223E3E">
        <w:rPr>
          <w:bCs/>
          <w:i/>
        </w:rPr>
        <w:t>Smappee</w:t>
      </w:r>
      <w:proofErr w:type="spellEnd"/>
      <w:r w:rsidRPr="00223E3E">
        <w:t xml:space="preserve"> exemplifies this configuration. The firm provides a solution for energy consumption management for electricity, solar, gas, and water. The solution provides an energy monitor to monitor real-time energy production and consumption, but further can be used as a controller to optim</w:t>
      </w:r>
      <w:r>
        <w:t>ise</w:t>
      </w:r>
      <w:r w:rsidRPr="00223E3E">
        <w:t xml:space="preserve"> timing and appliance assignment of energy flows. Further BMC2 is also character</w:t>
      </w:r>
      <w:r>
        <w:t>ise</w:t>
      </w:r>
      <w:r w:rsidRPr="00223E3E">
        <w:t xml:space="preserve">d by </w:t>
      </w:r>
      <w:r w:rsidRPr="00223E3E">
        <w:rPr>
          <w:iCs/>
        </w:rPr>
        <w:t xml:space="preserve">a focus on </w:t>
      </w:r>
      <w:r w:rsidRPr="00223E3E">
        <w:rPr>
          <w:i/>
          <w:iCs/>
        </w:rPr>
        <w:t>performance</w:t>
      </w:r>
      <w:r w:rsidRPr="00223E3E">
        <w:t xml:space="preserve">-related and </w:t>
      </w:r>
      <w:r w:rsidRPr="00223E3E">
        <w:rPr>
          <w:i/>
          <w:iCs/>
        </w:rPr>
        <w:t xml:space="preserve">turnkey </w:t>
      </w:r>
      <w:r w:rsidRPr="00223E3E">
        <w:rPr>
          <w:iCs/>
        </w:rPr>
        <w:t>features</w:t>
      </w:r>
      <w:r w:rsidRPr="00223E3E">
        <w:rPr>
          <w:i/>
          <w:iCs/>
        </w:rPr>
        <w:t xml:space="preserve"> </w:t>
      </w:r>
      <w:r w:rsidRPr="00223E3E">
        <w:rPr>
          <w:iCs/>
        </w:rPr>
        <w:t>for the development of competitive advantages</w:t>
      </w:r>
      <w:r w:rsidRPr="00223E3E">
        <w:t xml:space="preserve">. </w:t>
      </w:r>
    </w:p>
    <w:p w14:paraId="1850B053" w14:textId="77777777" w:rsidR="0088291E" w:rsidRPr="00223E3E" w:rsidRDefault="0088291E" w:rsidP="0088291E">
      <w:r w:rsidRPr="00223E3E">
        <w:t xml:space="preserve">Resembling BMC1, ventures relating to BMC2 operate in </w:t>
      </w:r>
      <w:r w:rsidRPr="00223E3E">
        <w:rPr>
          <w:i/>
        </w:rPr>
        <w:t>diversified</w:t>
      </w:r>
      <w:r w:rsidRPr="00223E3E">
        <w:t xml:space="preserve"> segments, dominated by </w:t>
      </w:r>
      <w:r w:rsidRPr="00223E3E">
        <w:rPr>
          <w:i/>
        </w:rPr>
        <w:t>business</w:t>
      </w:r>
      <w:r w:rsidRPr="00223E3E">
        <w:t xml:space="preserve"> </w:t>
      </w:r>
      <w:r w:rsidRPr="00223E3E">
        <w:rPr>
          <w:i/>
        </w:rPr>
        <w:t>customers</w:t>
      </w:r>
      <w:r w:rsidRPr="00223E3E">
        <w:t xml:space="preserve">. However, in contrast to the prior configuration, BMC2 ventures primarily develop solutions </w:t>
      </w:r>
      <w:r w:rsidRPr="00223E3E">
        <w:lastRenderedPageBreak/>
        <w:t xml:space="preserve">in the context of </w:t>
      </w:r>
      <w:r w:rsidRPr="00223E3E">
        <w:rPr>
          <w:i/>
          <w:iCs/>
        </w:rPr>
        <w:t>Smart Environment</w:t>
      </w:r>
      <w:r w:rsidRPr="00223E3E">
        <w:t xml:space="preserve"> applications. This is exemplified by </w:t>
      </w:r>
      <w:proofErr w:type="spellStart"/>
      <w:r w:rsidRPr="00223E3E">
        <w:rPr>
          <w:i/>
        </w:rPr>
        <w:t>Smappee’s</w:t>
      </w:r>
      <w:proofErr w:type="spellEnd"/>
      <w:r w:rsidRPr="00223E3E">
        <w:t xml:space="preserve"> energy management solution that serves both business and consumers.</w:t>
      </w:r>
    </w:p>
    <w:p w14:paraId="6A89278F" w14:textId="77777777" w:rsidR="0088291E" w:rsidRPr="00223E3E" w:rsidRDefault="0088291E" w:rsidP="0088291E">
      <w:pPr>
        <w:rPr>
          <w:bCs/>
        </w:rPr>
      </w:pPr>
      <w:r w:rsidRPr="00223E3E">
        <w:t xml:space="preserve">Ventures in BMC2 </w:t>
      </w:r>
      <w:r w:rsidRPr="00223E3E">
        <w:rPr>
          <w:i/>
        </w:rPr>
        <w:t>engage intensively</w:t>
      </w:r>
      <w:r w:rsidRPr="00223E3E">
        <w:t xml:space="preserve"> with their customers. For instance, </w:t>
      </w:r>
      <w:r w:rsidRPr="00223E3E">
        <w:rPr>
          <w:bCs/>
          <w:i/>
        </w:rPr>
        <w:t xml:space="preserve">DSP Concept </w:t>
      </w:r>
      <w:r w:rsidRPr="00223E3E">
        <w:rPr>
          <w:bCs/>
        </w:rPr>
        <w:t xml:space="preserve">provides a complex suite of algorithms for audio processing. </w:t>
      </w:r>
      <w:r w:rsidRPr="00223E3E">
        <w:rPr>
          <w:bCs/>
          <w:i/>
        </w:rPr>
        <w:t xml:space="preserve">DSP Concepts’ </w:t>
      </w:r>
      <w:r w:rsidRPr="00223E3E">
        <w:rPr>
          <w:bCs/>
        </w:rPr>
        <w:t xml:space="preserve">solutions such as </w:t>
      </w:r>
      <w:proofErr w:type="spellStart"/>
      <w:r w:rsidRPr="00223E3E">
        <w:rPr>
          <w:bCs/>
          <w:i/>
        </w:rPr>
        <w:t>TalkTo</w:t>
      </w:r>
      <w:proofErr w:type="spellEnd"/>
      <w:r w:rsidRPr="00223E3E">
        <w:rPr>
          <w:bCs/>
        </w:rPr>
        <w:t xml:space="preserve">, developed for near-field and far-field voice control, are being integrated into its customers products. Therefore, they provide different services ranging from design to consulting to accelerate product development and achieve end-customer satisfaction. </w:t>
      </w:r>
    </w:p>
    <w:p w14:paraId="2ABF76C3" w14:textId="77777777" w:rsidR="0088291E" w:rsidRPr="00223E3E" w:rsidRDefault="0088291E" w:rsidP="0088291E">
      <w:r w:rsidRPr="00223E3E">
        <w:rPr>
          <w:bCs/>
        </w:rPr>
        <w:t xml:space="preserve">Naturally, BMC2 reveals an operational focus on </w:t>
      </w:r>
      <w:r w:rsidRPr="00223E3E">
        <w:rPr>
          <w:i/>
          <w:iCs/>
        </w:rPr>
        <w:t>R&amp;D</w:t>
      </w:r>
      <w:r w:rsidRPr="00223E3E">
        <w:t xml:space="preserve"> and </w:t>
      </w:r>
      <w:r w:rsidRPr="00223E3E">
        <w:rPr>
          <w:i/>
          <w:iCs/>
        </w:rPr>
        <w:t>Services</w:t>
      </w:r>
      <w:r w:rsidRPr="00223E3E">
        <w:rPr>
          <w:iCs/>
        </w:rPr>
        <w:t xml:space="preserve">, resembling that of BMC1. However, unlike physical resources in BMC1, the key internal resources of ventures in BMC2 are dominantly </w:t>
      </w:r>
      <w:r w:rsidRPr="00223E3E">
        <w:rPr>
          <w:i/>
          <w:iCs/>
        </w:rPr>
        <w:t>human</w:t>
      </w:r>
      <w:r w:rsidRPr="00223E3E">
        <w:t xml:space="preserve"> and </w:t>
      </w:r>
      <w:r w:rsidRPr="00223E3E">
        <w:rPr>
          <w:i/>
          <w:iCs/>
        </w:rPr>
        <w:t>organisational</w:t>
      </w:r>
      <w:r w:rsidRPr="00223E3E">
        <w:t xml:space="preserve"> resources. For instance, </w:t>
      </w:r>
      <w:r w:rsidRPr="00223E3E">
        <w:rPr>
          <w:i/>
        </w:rPr>
        <w:t>DSP Concepts</w:t>
      </w:r>
      <w:r w:rsidRPr="00223E3E">
        <w:t xml:space="preserve"> highlights its engineering team comprising specialists for various audio related topics, which are core to its ability to support the development of its customers’ products. The company further offers custom</w:t>
      </w:r>
      <w:r>
        <w:t>ise</w:t>
      </w:r>
      <w:r w:rsidRPr="00223E3E">
        <w:t xml:space="preserve">d IP development for certain applications, based on its </w:t>
      </w:r>
      <w:r w:rsidRPr="00223E3E">
        <w:rPr>
          <w:i/>
        </w:rPr>
        <w:t>“deep domain knowledge and the Audio Weaver</w:t>
      </w:r>
      <w:r w:rsidRPr="00223E3E">
        <w:rPr>
          <w:i/>
          <w:vertAlign w:val="superscript"/>
        </w:rPr>
        <w:t>®</w:t>
      </w:r>
      <w:r w:rsidRPr="00223E3E">
        <w:rPr>
          <w:i/>
        </w:rPr>
        <w:t> system”,</w:t>
      </w:r>
      <w:r w:rsidRPr="00223E3E">
        <w:t xml:space="preserve"> a graphical development environment for the integration of audio-features into embedded products. Another example is depicted by </w:t>
      </w:r>
      <w:proofErr w:type="spellStart"/>
      <w:r w:rsidRPr="00223E3E">
        <w:rPr>
          <w:i/>
        </w:rPr>
        <w:t>Ushr</w:t>
      </w:r>
      <w:proofErr w:type="spellEnd"/>
      <w:r w:rsidRPr="00223E3E">
        <w:t>, a company developing high-definition mapping technology for autonomous driving, which emphasises its long-established experience in mapping engineering.</w:t>
      </w:r>
    </w:p>
    <w:p w14:paraId="0E3BDA34" w14:textId="77777777" w:rsidR="0088291E" w:rsidRPr="00223E3E" w:rsidRDefault="0088291E" w:rsidP="0088291E">
      <w:r w:rsidRPr="00223E3E">
        <w:t xml:space="preserve">Unlike BMC1, ventures relating to BMC2 primarily rely on </w:t>
      </w:r>
      <w:r w:rsidRPr="00223E3E">
        <w:rPr>
          <w:i/>
          <w:iCs/>
        </w:rPr>
        <w:t>External Data</w:t>
      </w:r>
      <w:r w:rsidRPr="00223E3E">
        <w:rPr>
          <w:iCs/>
        </w:rPr>
        <w:t xml:space="preserve"> as a key resource.</w:t>
      </w:r>
      <w:r w:rsidRPr="00223E3E">
        <w:t xml:space="preserve"> For instance, </w:t>
      </w:r>
      <w:proofErr w:type="spellStart"/>
      <w:r w:rsidRPr="00223E3E">
        <w:rPr>
          <w:i/>
        </w:rPr>
        <w:t>Ushr</w:t>
      </w:r>
      <w:proofErr w:type="spellEnd"/>
      <w:r w:rsidRPr="00223E3E">
        <w:t xml:space="preserve"> relies on vehicle sensors to map </w:t>
      </w:r>
      <w:r w:rsidRPr="00223E3E">
        <w:rPr>
          <w:i/>
        </w:rPr>
        <w:t>“roadway, road objects and geometric road features.”</w:t>
      </w:r>
      <w:r w:rsidRPr="00223E3E">
        <w:t xml:space="preserve"> Similarly, </w:t>
      </w:r>
      <w:r w:rsidRPr="00223E3E">
        <w:rPr>
          <w:i/>
        </w:rPr>
        <w:t>DSP Concept</w:t>
      </w:r>
      <w:r w:rsidRPr="00223E3E">
        <w:t xml:space="preserve"> takes voice from its customers’ users as an input for its suite of audio processing algorithms. </w:t>
      </w:r>
    </w:p>
    <w:p w14:paraId="292EBBAF" w14:textId="77777777" w:rsidR="0088291E" w:rsidRPr="00223E3E" w:rsidRDefault="0088291E" w:rsidP="0088291E">
      <w:r w:rsidRPr="00223E3E">
        <w:t xml:space="preserve">BMC2 ventures receive funding dominantly from corporate venture capital units. For instance, </w:t>
      </w:r>
      <w:r w:rsidRPr="00223E3E">
        <w:rPr>
          <w:bCs/>
          <w:i/>
        </w:rPr>
        <w:t>DSP Concepts</w:t>
      </w:r>
      <w:r w:rsidRPr="00223E3E">
        <w:rPr>
          <w:i/>
        </w:rPr>
        <w:t xml:space="preserve"> </w:t>
      </w:r>
      <w:r w:rsidRPr="00223E3E">
        <w:t xml:space="preserve">has received funding from BMW </w:t>
      </w:r>
      <w:proofErr w:type="spellStart"/>
      <w:r w:rsidRPr="00223E3E">
        <w:t>i</w:t>
      </w:r>
      <w:proofErr w:type="spellEnd"/>
      <w:r w:rsidRPr="00223E3E">
        <w:t xml:space="preserve"> Venture, which facilitates the integration of its technology into automotive applications, based on the teams’ experience and network.</w:t>
      </w:r>
    </w:p>
    <w:p w14:paraId="00E2E44C" w14:textId="77777777" w:rsidR="0088291E" w:rsidRPr="00223E3E" w:rsidRDefault="0088291E" w:rsidP="0088291E">
      <w:r w:rsidRPr="00223E3E">
        <w:rPr>
          <w:iCs/>
        </w:rPr>
        <w:t xml:space="preserve">In contrast to BMC1, </w:t>
      </w:r>
      <w:r w:rsidRPr="00223E3E">
        <w:t>BMC2 ventures</w:t>
      </w:r>
      <w:r w:rsidRPr="00223E3E">
        <w:rPr>
          <w:i/>
          <w:iCs/>
        </w:rPr>
        <w:t xml:space="preserve"> </w:t>
      </w:r>
      <w:r w:rsidRPr="00223E3E">
        <w:rPr>
          <w:iCs/>
        </w:rPr>
        <w:t xml:space="preserve">rely primarily on </w:t>
      </w:r>
      <w:r w:rsidRPr="00223E3E">
        <w:rPr>
          <w:i/>
          <w:iCs/>
        </w:rPr>
        <w:t>one-time sales</w:t>
      </w:r>
      <w:r w:rsidRPr="00223E3E">
        <w:t xml:space="preserve"> for their revenue model, while </w:t>
      </w:r>
      <w:proofErr w:type="spellStart"/>
      <w:r w:rsidRPr="00223E3E">
        <w:t>establising</w:t>
      </w:r>
      <w:proofErr w:type="spellEnd"/>
      <w:r w:rsidRPr="00223E3E">
        <w:t xml:space="preserve"> </w:t>
      </w:r>
      <w:r w:rsidRPr="00223E3E">
        <w:rPr>
          <w:i/>
          <w:iCs/>
        </w:rPr>
        <w:t>feature-dependent</w:t>
      </w:r>
      <w:r w:rsidRPr="00223E3E">
        <w:t xml:space="preserve"> price discrimination. For instance, </w:t>
      </w:r>
      <w:proofErr w:type="spellStart"/>
      <w:r w:rsidRPr="00223E3E">
        <w:rPr>
          <w:i/>
        </w:rPr>
        <w:t>Smappee</w:t>
      </w:r>
      <w:proofErr w:type="spellEnd"/>
      <w:r w:rsidRPr="00223E3E">
        <w:rPr>
          <w:i/>
        </w:rPr>
        <w:t>’</w:t>
      </w:r>
      <w:r w:rsidRPr="00223E3E">
        <w:t xml:space="preserve"> energy monitor is offered at for a fix price that includes 5 years of service.</w:t>
      </w:r>
    </w:p>
    <w:p w14:paraId="1B5CE22C" w14:textId="77777777" w:rsidR="0088291E" w:rsidRPr="00223E3E" w:rsidRDefault="0088291E" w:rsidP="0088291E">
      <w:pPr>
        <w:pStyle w:val="Heading4"/>
      </w:pPr>
      <w:r w:rsidRPr="00223E3E">
        <w:t>BMC3</w:t>
      </w:r>
    </w:p>
    <w:p w14:paraId="555D6C0E" w14:textId="77777777" w:rsidR="0088291E" w:rsidRPr="00223E3E" w:rsidRDefault="0088291E" w:rsidP="0088291E">
      <w:r w:rsidRPr="00223E3E">
        <w:t>In terms of the sub-components solution and ecosystems, the characteristics of BMC3’s resemble those of BMC1 and BMC2. That is, companies of this configuration offer</w:t>
      </w:r>
      <w:r w:rsidRPr="00223E3E">
        <w:rPr>
          <w:i/>
        </w:rPr>
        <w:t xml:space="preserve"> control </w:t>
      </w:r>
      <w:r w:rsidRPr="00223E3E">
        <w:t xml:space="preserve">solutions to their clients that differentiate themselves from competition by </w:t>
      </w:r>
      <w:r w:rsidRPr="00223E3E">
        <w:rPr>
          <w:i/>
          <w:iCs/>
        </w:rPr>
        <w:t>performance</w:t>
      </w:r>
      <w:r w:rsidRPr="00223E3E">
        <w:t xml:space="preserve"> and </w:t>
      </w:r>
      <w:r w:rsidRPr="00223E3E">
        <w:rPr>
          <w:i/>
          <w:iCs/>
        </w:rPr>
        <w:t>turnkey</w:t>
      </w:r>
      <w:r w:rsidRPr="00223E3E">
        <w:t xml:space="preserve"> properties. </w:t>
      </w:r>
    </w:p>
    <w:p w14:paraId="7C0731A8" w14:textId="77777777" w:rsidR="0088291E" w:rsidRPr="00223E3E" w:rsidRDefault="0088291E" w:rsidP="0088291E">
      <w:r w:rsidRPr="00223E3E">
        <w:t xml:space="preserve">Unlike the previous configurations, BMC3 ventures focus their solutions on </w:t>
      </w:r>
      <w:r w:rsidRPr="00223E3E">
        <w:rPr>
          <w:i/>
          <w:iCs/>
        </w:rPr>
        <w:t>monitoring</w:t>
      </w:r>
      <w:r w:rsidRPr="00223E3E">
        <w:t xml:space="preserve"> and </w:t>
      </w:r>
      <w:r w:rsidRPr="00223E3E">
        <w:rPr>
          <w:i/>
          <w:iCs/>
        </w:rPr>
        <w:t xml:space="preserve">controlling, </w:t>
      </w:r>
      <w:r w:rsidRPr="00223E3E">
        <w:rPr>
          <w:iCs/>
        </w:rPr>
        <w:t>opposed to optimi</w:t>
      </w:r>
      <w:r>
        <w:rPr>
          <w:iCs/>
        </w:rPr>
        <w:t>sati</w:t>
      </w:r>
      <w:r w:rsidRPr="00223E3E">
        <w:rPr>
          <w:iCs/>
        </w:rPr>
        <w:t>on</w:t>
      </w:r>
      <w:r w:rsidRPr="00223E3E">
        <w:t xml:space="preserve">. For instance, </w:t>
      </w:r>
      <w:proofErr w:type="spellStart"/>
      <w:r w:rsidRPr="00223E3E">
        <w:rPr>
          <w:bCs/>
          <w:i/>
        </w:rPr>
        <w:t>Silvair</w:t>
      </w:r>
      <w:proofErr w:type="spellEnd"/>
      <w:r w:rsidRPr="00223E3E">
        <w:rPr>
          <w:b/>
          <w:bCs/>
        </w:rPr>
        <w:t xml:space="preserve"> </w:t>
      </w:r>
      <w:r w:rsidRPr="00223E3E">
        <w:rPr>
          <w:bCs/>
        </w:rPr>
        <w:t xml:space="preserve">provides </w:t>
      </w:r>
      <w:r w:rsidRPr="00223E3E">
        <w:t xml:space="preserve">a platform for connected lighting management. Besides advanced commissioning and maintenance tools, </w:t>
      </w:r>
      <w:proofErr w:type="spellStart"/>
      <w:r w:rsidRPr="00223E3E">
        <w:rPr>
          <w:i/>
        </w:rPr>
        <w:t>Silvair’s</w:t>
      </w:r>
      <w:proofErr w:type="spellEnd"/>
      <w:r w:rsidRPr="00223E3E">
        <w:t xml:space="preserve"> solution support the monitoring of large-scale installations in commercial environments. It further enables tailored and advanced lightning control strategies</w:t>
      </w:r>
    </w:p>
    <w:p w14:paraId="3B08F703" w14:textId="77777777" w:rsidR="0088291E" w:rsidRPr="00223E3E" w:rsidRDefault="0088291E" w:rsidP="0088291E">
      <w:pPr>
        <w:rPr>
          <w:bCs/>
          <w:highlight w:val="yellow"/>
        </w:rPr>
      </w:pPr>
      <w:r w:rsidRPr="00223E3E">
        <w:t xml:space="preserve">BMC3 differs from the previous configurations in regards to the operational focus. </w:t>
      </w:r>
      <w:r w:rsidRPr="00223E3E">
        <w:rPr>
          <w:i/>
          <w:iCs/>
        </w:rPr>
        <w:t>Marketing</w:t>
      </w:r>
      <w:r w:rsidRPr="00223E3E">
        <w:t xml:space="preserve"> and </w:t>
      </w:r>
      <w:r w:rsidRPr="00223E3E">
        <w:rPr>
          <w:i/>
          <w:iCs/>
        </w:rPr>
        <w:t>Operations</w:t>
      </w:r>
      <w:r w:rsidRPr="00223E3E">
        <w:t xml:space="preserve"> represent those areas with the highest relevance for BMC3 ventures. This is different from previous configurations that are character</w:t>
      </w:r>
      <w:r>
        <w:t>ise</w:t>
      </w:r>
      <w:r w:rsidRPr="00223E3E">
        <w:t xml:space="preserve">d by an operational focus on </w:t>
      </w:r>
      <w:r w:rsidRPr="00223E3E">
        <w:rPr>
          <w:i/>
          <w:iCs/>
        </w:rPr>
        <w:t>R&amp;D</w:t>
      </w:r>
      <w:r w:rsidRPr="00223E3E">
        <w:t xml:space="preserve"> and </w:t>
      </w:r>
      <w:r w:rsidRPr="00223E3E">
        <w:rPr>
          <w:i/>
          <w:iCs/>
        </w:rPr>
        <w:t>Services</w:t>
      </w:r>
      <w:r w:rsidRPr="00223E3E">
        <w:t xml:space="preserve">. </w:t>
      </w:r>
      <w:proofErr w:type="spellStart"/>
      <w:r w:rsidRPr="00223E3E">
        <w:rPr>
          <w:bCs/>
          <w:i/>
        </w:rPr>
        <w:t>Meural</w:t>
      </w:r>
      <w:proofErr w:type="spellEnd"/>
      <w:r w:rsidRPr="00223E3E">
        <w:t xml:space="preserve"> exemplifies a focus on marketing activities. The company creates smart art frames that allows users </w:t>
      </w:r>
      <w:r w:rsidRPr="00223E3E">
        <w:lastRenderedPageBreak/>
        <w:t xml:space="preserve">easily display own images or existing art works. Thereby </w:t>
      </w:r>
      <w:proofErr w:type="spellStart"/>
      <w:r w:rsidRPr="00223E3E">
        <w:rPr>
          <w:i/>
        </w:rPr>
        <w:t>Meural</w:t>
      </w:r>
      <w:proofErr w:type="spellEnd"/>
      <w:r w:rsidRPr="00223E3E">
        <w:t xml:space="preserve"> heavily relies on social media for the promotion of its product, including Twitter, Facebook, Instagram, and Pinterest.</w:t>
      </w:r>
    </w:p>
    <w:p w14:paraId="61F90707" w14:textId="77777777" w:rsidR="0088291E" w:rsidRPr="00223E3E" w:rsidRDefault="0088291E" w:rsidP="0088291E">
      <w:r w:rsidRPr="00223E3E">
        <w:t xml:space="preserve">Firms relating to BMC3 leverage </w:t>
      </w:r>
      <w:r w:rsidRPr="00223E3E">
        <w:rPr>
          <w:i/>
        </w:rPr>
        <w:t>external data</w:t>
      </w:r>
      <w:r w:rsidRPr="00223E3E">
        <w:t xml:space="preserve"> as an essential part in the creation of their offering. For instance </w:t>
      </w:r>
      <w:proofErr w:type="spellStart"/>
      <w:r w:rsidRPr="00223E3E">
        <w:rPr>
          <w:bCs/>
          <w:i/>
        </w:rPr>
        <w:t>Meural</w:t>
      </w:r>
      <w:proofErr w:type="spellEnd"/>
      <w:r w:rsidRPr="00223E3E">
        <w:t>, offers a membership, through which the customers can access and display thousands of famous art pieces and exclusive works from partners.</w:t>
      </w:r>
    </w:p>
    <w:p w14:paraId="298F88B0" w14:textId="77777777" w:rsidR="0088291E" w:rsidRPr="00223E3E" w:rsidRDefault="0088291E" w:rsidP="0088291E">
      <w:r w:rsidRPr="00223E3E">
        <w:t>BMC3 is character</w:t>
      </w:r>
      <w:r>
        <w:t>ise</w:t>
      </w:r>
      <w:r w:rsidRPr="00223E3E">
        <w:t xml:space="preserve">d by low intensity in customer interaction. For instance, both </w:t>
      </w:r>
      <w:proofErr w:type="spellStart"/>
      <w:r w:rsidRPr="00223E3E">
        <w:rPr>
          <w:bCs/>
          <w:i/>
        </w:rPr>
        <w:t>Atmoph</w:t>
      </w:r>
      <w:proofErr w:type="spellEnd"/>
      <w:r w:rsidRPr="00223E3E">
        <w:t xml:space="preserve">, a company offering smart frames that can function as ‘smart digital windows’, and </w:t>
      </w:r>
      <w:proofErr w:type="spellStart"/>
      <w:r w:rsidRPr="00223E3E">
        <w:rPr>
          <w:bCs/>
          <w:i/>
        </w:rPr>
        <w:t>Meural</w:t>
      </w:r>
      <w:proofErr w:type="spellEnd"/>
      <w:r w:rsidRPr="00223E3E">
        <w:t xml:space="preserve"> distribute their products majorly through online stores. </w:t>
      </w:r>
    </w:p>
    <w:p w14:paraId="027B860F" w14:textId="77777777" w:rsidR="0088291E" w:rsidRPr="00223E3E" w:rsidRDefault="0088291E" w:rsidP="0088291E">
      <w:r w:rsidRPr="00223E3E">
        <w:rPr>
          <w:i/>
          <w:iCs/>
        </w:rPr>
        <w:t>Component, Network,</w:t>
      </w:r>
      <w:r w:rsidRPr="00223E3E">
        <w:rPr>
          <w:iCs/>
        </w:rPr>
        <w:t xml:space="preserve"> and </w:t>
      </w:r>
      <w:r w:rsidRPr="00223E3E">
        <w:rPr>
          <w:i/>
          <w:iCs/>
        </w:rPr>
        <w:t>Security</w:t>
      </w:r>
      <w:r w:rsidRPr="00223E3E">
        <w:t xml:space="preserve"> partners are most relevant for BMC3 related companies. In terms of component partners, </w:t>
      </w:r>
      <w:r w:rsidRPr="00223E3E">
        <w:rPr>
          <w:bCs/>
        </w:rPr>
        <w:t xml:space="preserve">for instance, </w:t>
      </w:r>
      <w:r w:rsidRPr="00223E3E">
        <w:rPr>
          <w:bCs/>
          <w:i/>
        </w:rPr>
        <w:t>Cocoon Cam</w:t>
      </w:r>
      <w:r w:rsidRPr="00223E3E">
        <w:t xml:space="preserve"> that provide smart baby monitoring relies on external suppliers for the physical components of its solution. Venture capitalists represent the main source of capital for BMC3 firms. In contrast to other configurations, these ventures rely dominantly on fixed pricings as their revenue model. For instance, opposed to a subscription-based revenue model, </w:t>
      </w:r>
      <w:r w:rsidRPr="00223E3E">
        <w:rPr>
          <w:i/>
        </w:rPr>
        <w:t>Cocoon Cam</w:t>
      </w:r>
      <w:r w:rsidRPr="00223E3E">
        <w:t>, offers its baby monitoring solution for a fixed price and creates potential additional revenue through cross-selling a kit for the power cable of the baby monitor.</w:t>
      </w:r>
    </w:p>
    <w:p w14:paraId="57D290D0" w14:textId="77777777" w:rsidR="0088291E" w:rsidRPr="00223E3E" w:rsidRDefault="0088291E" w:rsidP="0088291E">
      <w:pPr>
        <w:pStyle w:val="Heading4"/>
      </w:pPr>
      <w:r w:rsidRPr="00223E3E">
        <w:t>BMC4</w:t>
      </w:r>
    </w:p>
    <w:p w14:paraId="440A7194" w14:textId="77777777" w:rsidR="0088291E" w:rsidRPr="00223E3E" w:rsidRDefault="0088291E" w:rsidP="0088291E">
      <w:r w:rsidRPr="00223E3E">
        <w:t xml:space="preserve">The solutions provided by firms relating to BMC4 differ from those of all other configurations. In contrast to the previous configurations that focus on the development of </w:t>
      </w:r>
      <w:r w:rsidRPr="00223E3E">
        <w:rPr>
          <w:i/>
          <w:iCs/>
        </w:rPr>
        <w:t>control</w:t>
      </w:r>
      <w:r w:rsidRPr="00223E3E">
        <w:t xml:space="preserve"> tools, BMC4 is character</w:t>
      </w:r>
      <w:r>
        <w:t>ise</w:t>
      </w:r>
      <w:r w:rsidRPr="00223E3E">
        <w:t xml:space="preserve">d by solution types around </w:t>
      </w:r>
      <w:r w:rsidRPr="00223E3E">
        <w:rPr>
          <w:i/>
          <w:iCs/>
        </w:rPr>
        <w:t>execution</w:t>
      </w:r>
      <w:r w:rsidRPr="00223E3E">
        <w:t xml:space="preserve"> and/or </w:t>
      </w:r>
      <w:r w:rsidRPr="00223E3E">
        <w:rPr>
          <w:i/>
          <w:iCs/>
        </w:rPr>
        <w:t>improvement</w:t>
      </w:r>
      <w:r w:rsidRPr="00223E3E">
        <w:t xml:space="preserve"> tools. Further the provision of services opposed to bundles comprising complementary physical goods dominates this configuration.</w:t>
      </w:r>
      <w:r w:rsidRPr="00223E3E">
        <w:rPr>
          <w:i/>
        </w:rPr>
        <w:t xml:space="preserve"> </w:t>
      </w:r>
      <w:r w:rsidRPr="00223E3E">
        <w:t xml:space="preserve">For instance, </w:t>
      </w:r>
      <w:proofErr w:type="spellStart"/>
      <w:r w:rsidRPr="00223E3E">
        <w:rPr>
          <w:bCs/>
          <w:i/>
        </w:rPr>
        <w:t>Seebo</w:t>
      </w:r>
      <w:proofErr w:type="spellEnd"/>
      <w:r w:rsidRPr="00223E3E">
        <w:t xml:space="preserve"> offers an industrial IoT platform for applications such as predictive maintenance, remote monitoring, or root cause investigation. Thereby, a main focus lies on the use of machine learning techniques to improve financial key parameters. In the case of predictive maintenance these are lower service costs and productivity increase through the anticipation and prediction of asset failure. Another example for an execution tool is </w:t>
      </w:r>
      <w:proofErr w:type="spellStart"/>
      <w:r w:rsidRPr="00223E3E">
        <w:rPr>
          <w:bCs/>
          <w:i/>
        </w:rPr>
        <w:t>Scriptr</w:t>
      </w:r>
      <w:proofErr w:type="spellEnd"/>
      <w:r w:rsidRPr="00223E3E">
        <w:rPr>
          <w:bCs/>
          <w:i/>
        </w:rPr>
        <w:t xml:space="preserve">, </w:t>
      </w:r>
      <w:r w:rsidRPr="00223E3E">
        <w:rPr>
          <w:bCs/>
        </w:rPr>
        <w:t xml:space="preserve">a company providing a software platform for data management. </w:t>
      </w:r>
      <w:proofErr w:type="spellStart"/>
      <w:r w:rsidRPr="00223E3E">
        <w:rPr>
          <w:bCs/>
          <w:i/>
        </w:rPr>
        <w:t>Scriptr’s</w:t>
      </w:r>
      <w:proofErr w:type="spellEnd"/>
      <w:r w:rsidRPr="00223E3E">
        <w:rPr>
          <w:bCs/>
          <w:i/>
        </w:rPr>
        <w:t xml:space="preserve"> </w:t>
      </w:r>
      <w:r w:rsidRPr="00223E3E">
        <w:rPr>
          <w:bCs/>
        </w:rPr>
        <w:t xml:space="preserve">portfolio comprises various applications, ranging from account management solutions, asset tracking, and other data management services across a diverse set of industries. On its website the company describes this portfolio as follows: </w:t>
      </w:r>
      <w:r w:rsidRPr="00223E3E">
        <w:rPr>
          <w:bCs/>
          <w:i/>
        </w:rPr>
        <w:t>“Scriptr.io offers a set of solutions that enable integrating volumes of data from multiple sources, extracting meaningful knowledge and orchestrating the result into established enterprise processes.”</w:t>
      </w:r>
    </w:p>
    <w:p w14:paraId="5FB40877" w14:textId="77777777" w:rsidR="0088291E" w:rsidRPr="00223E3E" w:rsidRDefault="0088291E" w:rsidP="0088291E">
      <w:r w:rsidRPr="00223E3E">
        <w:t xml:space="preserve">Accordingly, BMC4 also relies on different competitive strategies than the previous configurations. </w:t>
      </w:r>
      <w:r w:rsidRPr="00223E3E">
        <w:rPr>
          <w:i/>
          <w:iCs/>
        </w:rPr>
        <w:t>Turnkey</w:t>
      </w:r>
      <w:r w:rsidRPr="00223E3E">
        <w:t xml:space="preserve"> and </w:t>
      </w:r>
      <w:r w:rsidRPr="00223E3E">
        <w:rPr>
          <w:i/>
          <w:iCs/>
        </w:rPr>
        <w:t xml:space="preserve">Integration </w:t>
      </w:r>
      <w:r w:rsidRPr="00223E3E">
        <w:rPr>
          <w:iCs/>
        </w:rPr>
        <w:t>are focal themes for firms in these configurations</w:t>
      </w:r>
      <w:r w:rsidRPr="00223E3E">
        <w:t xml:space="preserve">. For instance, both </w:t>
      </w:r>
      <w:proofErr w:type="spellStart"/>
      <w:r w:rsidRPr="00223E3E">
        <w:rPr>
          <w:i/>
        </w:rPr>
        <w:t>Seebo</w:t>
      </w:r>
      <w:proofErr w:type="spellEnd"/>
      <w:r w:rsidRPr="00223E3E">
        <w:t xml:space="preserve"> and </w:t>
      </w:r>
      <w:proofErr w:type="spellStart"/>
      <w:r w:rsidRPr="00223E3E">
        <w:rPr>
          <w:i/>
        </w:rPr>
        <w:t>Scriptr</w:t>
      </w:r>
      <w:proofErr w:type="spellEnd"/>
      <w:r w:rsidRPr="00223E3E">
        <w:t xml:space="preserve"> emphas</w:t>
      </w:r>
      <w:r>
        <w:t>ise</w:t>
      </w:r>
      <w:r w:rsidRPr="00223E3E">
        <w:t xml:space="preserve"> a seamless integration into various ecosystems. For instance, </w:t>
      </w:r>
      <w:proofErr w:type="spellStart"/>
      <w:r w:rsidRPr="00223E3E">
        <w:t>Scriptr</w:t>
      </w:r>
      <w:proofErr w:type="spellEnd"/>
      <w:r w:rsidRPr="00223E3E">
        <w:t xml:space="preserve"> highlights that its platform is </w:t>
      </w:r>
      <w:r w:rsidRPr="00223E3E">
        <w:rPr>
          <w:i/>
        </w:rPr>
        <w:t>“device agnostic and integrates with the widest range of devices, gateways, clouds, device management platforms, telematics solutions and enterprise systems.”</w:t>
      </w:r>
    </w:p>
    <w:p w14:paraId="18B5A4EF" w14:textId="77777777" w:rsidR="0088291E" w:rsidRPr="00223E3E" w:rsidRDefault="0088291E" w:rsidP="0088291E">
      <w:r w:rsidRPr="00223E3E">
        <w:t xml:space="preserve">BMC4 is further the only configuration in which the offered solutions focus dominantly on </w:t>
      </w:r>
      <w:r w:rsidRPr="00223E3E">
        <w:rPr>
          <w:i/>
          <w:iCs/>
        </w:rPr>
        <w:t xml:space="preserve">monitoring </w:t>
      </w:r>
      <w:r w:rsidRPr="00223E3E">
        <w:rPr>
          <w:iCs/>
        </w:rPr>
        <w:t>functions, in contrast to extended functionalities by the previous configurations</w:t>
      </w:r>
      <w:r w:rsidRPr="00223E3E">
        <w:t xml:space="preserve">. Another differentiating factor is the operational focus by ventures relating to this configurations. These firms excel particularly </w:t>
      </w:r>
      <w:r w:rsidRPr="00223E3E">
        <w:lastRenderedPageBreak/>
        <w:t xml:space="preserve">in </w:t>
      </w:r>
      <w:r w:rsidRPr="00223E3E">
        <w:rPr>
          <w:i/>
          <w:iCs/>
        </w:rPr>
        <w:t>Operations</w:t>
      </w:r>
      <w:r w:rsidRPr="00223E3E">
        <w:t xml:space="preserve"> and </w:t>
      </w:r>
      <w:r w:rsidRPr="00223E3E">
        <w:rPr>
          <w:i/>
          <w:iCs/>
        </w:rPr>
        <w:t>Marketing and Sales</w:t>
      </w:r>
      <w:r w:rsidRPr="00223E3E">
        <w:t xml:space="preserve">. This is achieved building on superior </w:t>
      </w:r>
      <w:r w:rsidRPr="00223E3E">
        <w:rPr>
          <w:i/>
          <w:iCs/>
        </w:rPr>
        <w:t>human</w:t>
      </w:r>
      <w:r w:rsidRPr="00223E3E">
        <w:t xml:space="preserve"> and </w:t>
      </w:r>
      <w:r w:rsidRPr="00223E3E">
        <w:rPr>
          <w:i/>
          <w:iCs/>
        </w:rPr>
        <w:t xml:space="preserve">organisational </w:t>
      </w:r>
      <w:r w:rsidRPr="00223E3E">
        <w:rPr>
          <w:iCs/>
        </w:rPr>
        <w:t>resources</w:t>
      </w:r>
      <w:r w:rsidRPr="00223E3E">
        <w:t xml:space="preserve">. For instance, </w:t>
      </w:r>
      <w:proofErr w:type="spellStart"/>
      <w:r w:rsidRPr="00223E3E">
        <w:rPr>
          <w:i/>
        </w:rPr>
        <w:t>Seebo</w:t>
      </w:r>
      <w:proofErr w:type="spellEnd"/>
      <w:r w:rsidRPr="00223E3E">
        <w:t xml:space="preserve"> has developed extensive knowledge on predictive maintenance and condition monitoring, some of which they have published as part of a public knowledge library. The company has further filed a number of patents. </w:t>
      </w:r>
    </w:p>
    <w:p w14:paraId="0B85274A" w14:textId="77777777" w:rsidR="0088291E" w:rsidRPr="00223E3E" w:rsidRDefault="0088291E" w:rsidP="0088291E">
      <w:r w:rsidRPr="00223E3E">
        <w:t xml:space="preserve">Consistent with other configurations, BMC4 firms develop solutions for </w:t>
      </w:r>
      <w:r w:rsidRPr="00223E3E">
        <w:rPr>
          <w:i/>
          <w:iCs/>
        </w:rPr>
        <w:t>B2B</w:t>
      </w:r>
      <w:r w:rsidRPr="00223E3E">
        <w:t xml:space="preserve"> customers. For instance, </w:t>
      </w:r>
      <w:proofErr w:type="spellStart"/>
      <w:r w:rsidRPr="00223E3E">
        <w:rPr>
          <w:i/>
        </w:rPr>
        <w:t>Scriptr</w:t>
      </w:r>
      <w:proofErr w:type="spellEnd"/>
      <w:r w:rsidRPr="00223E3E">
        <w:t xml:space="preserve"> positions itself clearly as an enterprise solution. Another example represents </w:t>
      </w:r>
      <w:proofErr w:type="spellStart"/>
      <w:r w:rsidRPr="00223E3E">
        <w:rPr>
          <w:bCs/>
          <w:i/>
        </w:rPr>
        <w:t>Sensorberg</w:t>
      </w:r>
      <w:proofErr w:type="spellEnd"/>
      <w:r w:rsidRPr="00223E3E">
        <w:t>, a venture facilitating digital facility management based on the use of connected sensors and actuators. On its website the company highlights the applicability of its solution for residential buildings, coworking spaces, offices, and storage spaces and targets those in charge for the management of these facilities.</w:t>
      </w:r>
    </w:p>
    <w:p w14:paraId="0E40F9C8" w14:textId="77777777" w:rsidR="0088291E" w:rsidRPr="00223E3E" w:rsidRDefault="0088291E" w:rsidP="0088291E">
      <w:pPr>
        <w:rPr>
          <w:i/>
        </w:rPr>
      </w:pPr>
      <w:r w:rsidRPr="00223E3E">
        <w:t xml:space="preserve">Further similarities with other configurations constitute the partnerships established in this configuration. The related ventures closely engage with </w:t>
      </w:r>
      <w:r w:rsidRPr="00223E3E">
        <w:rPr>
          <w:i/>
          <w:iCs/>
        </w:rPr>
        <w:t>component</w:t>
      </w:r>
      <w:r w:rsidRPr="00223E3E">
        <w:t xml:space="preserve"> partners while receiving investments from </w:t>
      </w:r>
      <w:r w:rsidRPr="00223E3E">
        <w:rPr>
          <w:i/>
          <w:iCs/>
        </w:rPr>
        <w:t>corporate venture capitalists</w:t>
      </w:r>
      <w:r w:rsidRPr="00223E3E">
        <w:t xml:space="preserve">. Corporate capital is well suited to establish close relationships with aforementioned business clients. Unlike BMC3, firms in this configuration dominantly develop </w:t>
      </w:r>
      <w:r w:rsidRPr="00223E3E">
        <w:rPr>
          <w:i/>
          <w:iCs/>
        </w:rPr>
        <w:t>subscription</w:t>
      </w:r>
      <w:r w:rsidRPr="00223E3E">
        <w:t xml:space="preserve"> models for which feature-based variants are established to create reoccurring revenue streams. For instance, </w:t>
      </w:r>
      <w:proofErr w:type="spellStart"/>
      <w:r w:rsidRPr="00223E3E">
        <w:rPr>
          <w:i/>
        </w:rPr>
        <w:t>Seebo</w:t>
      </w:r>
      <w:proofErr w:type="spellEnd"/>
      <w:r w:rsidRPr="00223E3E">
        <w:t xml:space="preserve"> relies on a subscription model for which the rates depend on the </w:t>
      </w:r>
      <w:r w:rsidRPr="00223E3E">
        <w:rPr>
          <w:i/>
        </w:rPr>
        <w:t>“number of users, platform functionality, and integration needs.”</w:t>
      </w:r>
    </w:p>
    <w:p w14:paraId="6DBB3476" w14:textId="77777777" w:rsidR="0088291E" w:rsidRPr="00223E3E" w:rsidRDefault="0088291E" w:rsidP="00970E39">
      <w:pPr>
        <w:pStyle w:val="Heading2"/>
      </w:pPr>
      <w:r w:rsidRPr="00223E3E">
        <w:t>The importance of business model sub-components</w:t>
      </w:r>
    </w:p>
    <w:p w14:paraId="41D885A8" w14:textId="77777777" w:rsidR="0088291E" w:rsidRPr="00223E3E" w:rsidRDefault="0088291E" w:rsidP="0088291E">
      <w:r w:rsidRPr="00223E3E">
        <w:t>Lastly, we analysed the relationship between element combinations of individual sub-components and firm success. Therefore, we implemented a decision tree to discriminate high-performing and low-performing business models across the whole dataset by their combination of design elements.</w:t>
      </w:r>
    </w:p>
    <w:p w14:paraId="2A8C625D" w14:textId="77777777" w:rsidR="0088291E" w:rsidRPr="00223E3E" w:rsidRDefault="0088291E" w:rsidP="0088291E">
      <w:r w:rsidRPr="00223E3E">
        <w:t xml:space="preserve">For this purpose, we used a binary dummy variable, called venture performance, where 0 indicates that the startup did not receive Series A funding (i.e. low performance), while 1 indicates the presence of Series A funding (i.e., high performance/success). Using Series A funding is a common success proxy for startup firms and frequently applied in management research </w:t>
      </w:r>
      <w:r w:rsidRPr="00223E3E">
        <w:fldChar w:fldCharType="begin" w:fldLock="1"/>
      </w:r>
      <w:r w:rsidRPr="00223E3E">
        <w:instrText>ADDIN CSL_CITATION {"citationItems":[{"id":"ITEM-1","itemData":{"abstract":"In the entrepreneurial setting, financial intermediaries such as venture capital firms (VCs) are perhaps the dominant source of selection shaping the environment within which new ventures evolve. VCs affect selection both by acting as a \"scout\" able to identify future potential and as a \"coach\" that can help realize it. Despite the large literature on the role of VCs in encouraging startups, it is generally taken for granted that VCs are expert scouts and coaches, and so the ways in which VCs actually enhance startup performance are not well understood. In this study, we examine whether VCs' emphasize picking winners or building them by comparing the effects of startups' alliance, intellectual, and human capital characteristics on VCs decisions to finance them with the effects of the same characteristics on future startup performance. Our findings point to a joint logic that combines the roles: VCs finance startups that have strong technology, but are at risk of failure in the short run, and so in need of management expertise. Our findings thus support the belief in VC expertise, but only to a point. VCs also appear to make a common attribution error overemphasizing startups' human capital when making their investment decisions. © 2003 Elsevier Science Inc. All rights reserved.","author":[{"dropping-particle":"","family":"Baum","given":"Joel A.C.","non-dropping-particle":"","parse-names":false,"suffix":""},{"dropping-particle":"","family":"Silverman","given":"Brian S.","non-dropping-particle":"","parse-names":false,"suffix":""}],"container-title":"Journal of Business Venturing","id":"ITEM-1","issue":"3","issued":{"date-parts":[["2004"]]},"page":"411-436","title":"Picking winners or building them? Alliance, intellectual, and human capital as selection criteria in venture financing and performance of biotechnology startups","type":"article-journal","volume":"19"},"uris":["http://www.mendeley.com/documents/?uuid=4241f40c-c658-4ecd-9f4f-9817cf3c1afa"]}],"mendeley":{"formattedCitation":"(Baum &amp; Silverman, 2004)","manualFormatting":"(e.g., Baum &amp; Silverman, 2004)","plainTextFormattedCitation":"(Baum &amp; Silverman, 2004)","previouslyFormattedCitation":"(Baum &amp; Silverman, 2004)"},"properties":{"noteIndex":0},"schema":"https://github.com/citation-style-language/schema/raw/master/csl-citation.json"}</w:instrText>
      </w:r>
      <w:r w:rsidRPr="00223E3E">
        <w:fldChar w:fldCharType="separate"/>
      </w:r>
      <w:r w:rsidRPr="00223E3E">
        <w:rPr>
          <w:noProof/>
        </w:rPr>
        <w:t>(e.g., Baum &amp; Silverman, 2004)</w:t>
      </w:r>
      <w:r w:rsidRPr="00223E3E">
        <w:fldChar w:fldCharType="end"/>
      </w:r>
      <w:r w:rsidRPr="00223E3E">
        <w:t>. Since we focused on firms that are not older than four years and controlled for rival explanations for achieving Series A funding, we assume that it can be used as an explanatory factor for firm performance. The high- and low-performing ventures were not significantly different in firm age, technology trend, and location.</w:t>
      </w:r>
    </w:p>
    <w:p w14:paraId="66A64593" w14:textId="77777777" w:rsidR="0088291E" w:rsidRPr="00223E3E" w:rsidRDefault="0088291E" w:rsidP="0088291E">
      <w:r w:rsidRPr="00223E3E">
        <w:t>We used the configuration of design elements in each sub-component as input features for the decision trees. This means that each venture is character</w:t>
      </w:r>
      <w:r>
        <w:t>ise</w:t>
      </w:r>
      <w:r w:rsidRPr="00223E3E">
        <w:t xml:space="preserve">d by its membership along the nine sub-components. Thus, each business model is a configuration of nine clusters. For instance, the business model of the venture </w:t>
      </w:r>
      <w:proofErr w:type="spellStart"/>
      <w:r w:rsidRPr="00223E3E">
        <w:rPr>
          <w:i/>
        </w:rPr>
        <w:t>Accerion</w:t>
      </w:r>
      <w:proofErr w:type="spellEnd"/>
      <w:r w:rsidRPr="00223E3E">
        <w:t xml:space="preserve"> is character</w:t>
      </w:r>
      <w:r>
        <w:t>ise</w:t>
      </w:r>
      <w:r w:rsidRPr="00223E3E">
        <w:t>d by solution configuration 3, ecosystem configuration 1, market configuration 5, customer relation configuration 4, resource configuration 2, partner configuration 2, activities configuration 2, revenues configuration 2, and cost configuration 4.</w:t>
      </w:r>
    </w:p>
    <w:p w14:paraId="13C816A9" w14:textId="4FFA88F4" w:rsidR="0088291E" w:rsidRPr="00223E3E" w:rsidRDefault="0088291E" w:rsidP="0088291E">
      <w:r w:rsidRPr="00223E3E">
        <w:t xml:space="preserve">The random forest consists of an ensemble of decision trees each of which is an inductive discriminative model that divides the feature space between high-performing and low-performing business models. </w:t>
      </w:r>
      <w:r w:rsidRPr="00223E3E">
        <w:rPr>
          <w:i/>
        </w:rPr>
        <w:fldChar w:fldCharType="begin"/>
      </w:r>
      <w:r w:rsidRPr="00223E3E">
        <w:rPr>
          <w:i/>
        </w:rPr>
        <w:instrText xml:space="preserve"> REF _Ref532432861 \h  \* MERGEFORMAT </w:instrText>
      </w:r>
      <w:r w:rsidRPr="00223E3E">
        <w:rPr>
          <w:i/>
        </w:rPr>
      </w:r>
      <w:r w:rsidRPr="00223E3E">
        <w:rPr>
          <w:i/>
        </w:rPr>
        <w:fldChar w:fldCharType="separate"/>
      </w:r>
      <w:r w:rsidR="0052684E" w:rsidRPr="0052684E">
        <w:rPr>
          <w:i/>
        </w:rPr>
        <w:t>Table 4</w:t>
      </w:r>
      <w:r w:rsidR="0052684E" w:rsidRPr="0052684E">
        <w:rPr>
          <w:i/>
        </w:rPr>
        <w:noBreakHyphen/>
        <w:t>28</w:t>
      </w:r>
      <w:r w:rsidRPr="00223E3E">
        <w:rPr>
          <w:i/>
        </w:rPr>
        <w:fldChar w:fldCharType="end"/>
      </w:r>
      <w:r w:rsidRPr="00223E3E">
        <w:t xml:space="preserve"> indicates the feature importance of sub-component configurations in descending order.</w:t>
      </w:r>
    </w:p>
    <w:p w14:paraId="7E1A0757" w14:textId="77777777" w:rsidR="0088291E" w:rsidRPr="00223E3E" w:rsidRDefault="0088291E" w:rsidP="0088291E">
      <w:pPr>
        <w:spacing w:before="0" w:line="240" w:lineRule="auto"/>
        <w:jc w:val="left"/>
      </w:pPr>
      <w:r w:rsidRPr="00223E3E">
        <w:br w:type="page"/>
      </w:r>
    </w:p>
    <w:p w14:paraId="47988C6A" w14:textId="19570C69" w:rsidR="0088291E" w:rsidRPr="00223E3E" w:rsidRDefault="0088291E" w:rsidP="0088291E">
      <w:pPr>
        <w:pStyle w:val="Caption"/>
        <w:spacing w:line="26" w:lineRule="atLeast"/>
        <w:rPr>
          <w:b/>
          <w:szCs w:val="24"/>
        </w:rPr>
      </w:pPr>
      <w:bookmarkStart w:id="68" w:name="_Ref532432861"/>
      <w:bookmarkStart w:id="69" w:name="_Toc1564428"/>
      <w:r w:rsidRPr="00223E3E">
        <w:rPr>
          <w:b/>
        </w:rPr>
        <w:lastRenderedPageBreak/>
        <w:t xml:space="preserve">Table </w:t>
      </w:r>
      <w:r w:rsidRPr="00223E3E">
        <w:rPr>
          <w:b/>
        </w:rPr>
        <w:fldChar w:fldCharType="begin"/>
      </w:r>
      <w:r w:rsidRPr="00223E3E">
        <w:rPr>
          <w:b/>
        </w:rPr>
        <w:instrText xml:space="preserve"> STYLEREF 1 \s </w:instrText>
      </w:r>
      <w:r w:rsidRPr="00223E3E">
        <w:rPr>
          <w:b/>
        </w:rPr>
        <w:fldChar w:fldCharType="separate"/>
      </w:r>
      <w:r w:rsidR="0052684E">
        <w:rPr>
          <w:b/>
          <w:noProof/>
        </w:rPr>
        <w:t>4</w:t>
      </w:r>
      <w:r w:rsidRPr="00223E3E">
        <w:rPr>
          <w:b/>
        </w:rPr>
        <w:fldChar w:fldCharType="end"/>
      </w:r>
      <w:r w:rsidRPr="00223E3E">
        <w:rPr>
          <w:b/>
        </w:rPr>
        <w:noBreakHyphen/>
      </w:r>
      <w:r w:rsidRPr="00223E3E">
        <w:rPr>
          <w:b/>
        </w:rPr>
        <w:fldChar w:fldCharType="begin"/>
      </w:r>
      <w:r w:rsidRPr="00223E3E">
        <w:rPr>
          <w:b/>
        </w:rPr>
        <w:instrText xml:space="preserve"> SEQ Table \* ARABIC \s 1 </w:instrText>
      </w:r>
      <w:r w:rsidRPr="00223E3E">
        <w:rPr>
          <w:b/>
        </w:rPr>
        <w:fldChar w:fldCharType="separate"/>
      </w:r>
      <w:r w:rsidR="0052684E">
        <w:rPr>
          <w:b/>
          <w:noProof/>
        </w:rPr>
        <w:t>28</w:t>
      </w:r>
      <w:r w:rsidRPr="00223E3E">
        <w:rPr>
          <w:b/>
        </w:rPr>
        <w:fldChar w:fldCharType="end"/>
      </w:r>
      <w:bookmarkEnd w:id="68"/>
      <w:r w:rsidRPr="00223E3E">
        <w:rPr>
          <w:b/>
        </w:rPr>
        <w:t>:</w:t>
      </w:r>
      <w:r w:rsidRPr="00223E3E">
        <w:t xml:space="preserve"> </w:t>
      </w:r>
      <w:r w:rsidRPr="00223E3E">
        <w:rPr>
          <w:szCs w:val="24"/>
        </w:rPr>
        <w:t>Feature Importance of sub-component configurations</w:t>
      </w:r>
      <w:bookmarkEnd w:id="6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8291E" w:rsidRPr="00223E3E" w14:paraId="47EA2ED3" w14:textId="77777777" w:rsidTr="00E966D0">
        <w:tc>
          <w:tcPr>
            <w:tcW w:w="4508" w:type="dxa"/>
            <w:tcBorders>
              <w:top w:val="single" w:sz="4" w:space="0" w:color="auto"/>
              <w:bottom w:val="single" w:sz="4" w:space="0" w:color="auto"/>
            </w:tcBorders>
          </w:tcPr>
          <w:p w14:paraId="424FA96E" w14:textId="77777777" w:rsidR="0088291E" w:rsidRPr="00223E3E" w:rsidRDefault="0088291E" w:rsidP="00E966D0">
            <w:pPr>
              <w:spacing w:line="26" w:lineRule="atLeast"/>
              <w:rPr>
                <w:sz w:val="24"/>
              </w:rPr>
            </w:pPr>
            <w:r w:rsidRPr="00223E3E">
              <w:rPr>
                <w:sz w:val="24"/>
              </w:rPr>
              <w:t>Sub-component configurations</w:t>
            </w:r>
          </w:p>
        </w:tc>
        <w:tc>
          <w:tcPr>
            <w:tcW w:w="4508" w:type="dxa"/>
            <w:tcBorders>
              <w:top w:val="single" w:sz="4" w:space="0" w:color="auto"/>
              <w:bottom w:val="single" w:sz="4" w:space="0" w:color="auto"/>
            </w:tcBorders>
          </w:tcPr>
          <w:p w14:paraId="0523C286" w14:textId="77777777" w:rsidR="0088291E" w:rsidRPr="00223E3E" w:rsidRDefault="0088291E" w:rsidP="00E966D0">
            <w:pPr>
              <w:spacing w:line="26" w:lineRule="atLeast"/>
              <w:rPr>
                <w:sz w:val="24"/>
              </w:rPr>
            </w:pPr>
            <w:r w:rsidRPr="00223E3E">
              <w:rPr>
                <w:sz w:val="24"/>
              </w:rPr>
              <w:t>Feature importance</w:t>
            </w:r>
          </w:p>
        </w:tc>
      </w:tr>
      <w:tr w:rsidR="0088291E" w:rsidRPr="00223E3E" w14:paraId="557EF224" w14:textId="77777777" w:rsidTr="00E966D0">
        <w:tc>
          <w:tcPr>
            <w:tcW w:w="4508" w:type="dxa"/>
            <w:tcBorders>
              <w:top w:val="single" w:sz="4" w:space="0" w:color="auto"/>
            </w:tcBorders>
          </w:tcPr>
          <w:p w14:paraId="7E132B91" w14:textId="77777777" w:rsidR="0088291E" w:rsidRPr="00223E3E" w:rsidRDefault="0088291E" w:rsidP="00E966D0">
            <w:pPr>
              <w:spacing w:line="26" w:lineRule="atLeast"/>
              <w:rPr>
                <w:i/>
                <w:sz w:val="24"/>
              </w:rPr>
            </w:pPr>
            <w:r w:rsidRPr="00223E3E">
              <w:rPr>
                <w:i/>
                <w:sz w:val="24"/>
              </w:rPr>
              <w:t>Customer relation</w:t>
            </w:r>
          </w:p>
        </w:tc>
        <w:tc>
          <w:tcPr>
            <w:tcW w:w="4508" w:type="dxa"/>
            <w:tcBorders>
              <w:top w:val="single" w:sz="4" w:space="0" w:color="auto"/>
            </w:tcBorders>
          </w:tcPr>
          <w:p w14:paraId="407B4E7D" w14:textId="77777777" w:rsidR="0088291E" w:rsidRPr="00223E3E" w:rsidRDefault="0088291E" w:rsidP="00E966D0">
            <w:pPr>
              <w:spacing w:line="26" w:lineRule="atLeast"/>
              <w:rPr>
                <w:i/>
                <w:sz w:val="24"/>
              </w:rPr>
            </w:pPr>
            <w:r w:rsidRPr="00223E3E">
              <w:rPr>
                <w:i/>
                <w:sz w:val="24"/>
              </w:rPr>
              <w:t>0.20</w:t>
            </w:r>
          </w:p>
        </w:tc>
      </w:tr>
      <w:tr w:rsidR="0088291E" w:rsidRPr="00223E3E" w14:paraId="3E9EA682" w14:textId="77777777" w:rsidTr="00E966D0">
        <w:tc>
          <w:tcPr>
            <w:tcW w:w="4508" w:type="dxa"/>
          </w:tcPr>
          <w:p w14:paraId="021C3C07" w14:textId="77777777" w:rsidR="0088291E" w:rsidRPr="00223E3E" w:rsidRDefault="0088291E" w:rsidP="00E966D0">
            <w:pPr>
              <w:spacing w:line="26" w:lineRule="atLeast"/>
              <w:rPr>
                <w:i/>
                <w:sz w:val="24"/>
              </w:rPr>
            </w:pPr>
            <w:r w:rsidRPr="00223E3E">
              <w:rPr>
                <w:i/>
                <w:sz w:val="24"/>
              </w:rPr>
              <w:t>Revenue</w:t>
            </w:r>
          </w:p>
        </w:tc>
        <w:tc>
          <w:tcPr>
            <w:tcW w:w="4508" w:type="dxa"/>
          </w:tcPr>
          <w:p w14:paraId="10379011" w14:textId="77777777" w:rsidR="0088291E" w:rsidRPr="00223E3E" w:rsidRDefault="0088291E" w:rsidP="00E966D0">
            <w:pPr>
              <w:spacing w:line="26" w:lineRule="atLeast"/>
              <w:rPr>
                <w:i/>
                <w:sz w:val="24"/>
              </w:rPr>
            </w:pPr>
            <w:r w:rsidRPr="00223E3E">
              <w:rPr>
                <w:i/>
                <w:sz w:val="24"/>
              </w:rPr>
              <w:t>0.20</w:t>
            </w:r>
          </w:p>
        </w:tc>
      </w:tr>
      <w:tr w:rsidR="0088291E" w:rsidRPr="00223E3E" w14:paraId="56820C23" w14:textId="77777777" w:rsidTr="00E966D0">
        <w:tc>
          <w:tcPr>
            <w:tcW w:w="4508" w:type="dxa"/>
          </w:tcPr>
          <w:p w14:paraId="67669AE5" w14:textId="77777777" w:rsidR="0088291E" w:rsidRPr="00223E3E" w:rsidRDefault="0088291E" w:rsidP="00E966D0">
            <w:pPr>
              <w:spacing w:line="26" w:lineRule="atLeast"/>
              <w:rPr>
                <w:i/>
                <w:sz w:val="24"/>
              </w:rPr>
            </w:pPr>
            <w:r w:rsidRPr="00223E3E">
              <w:rPr>
                <w:i/>
                <w:sz w:val="24"/>
              </w:rPr>
              <w:t>Market</w:t>
            </w:r>
          </w:p>
        </w:tc>
        <w:tc>
          <w:tcPr>
            <w:tcW w:w="4508" w:type="dxa"/>
          </w:tcPr>
          <w:p w14:paraId="665142F1" w14:textId="77777777" w:rsidR="0088291E" w:rsidRPr="00223E3E" w:rsidRDefault="0088291E" w:rsidP="00E966D0">
            <w:pPr>
              <w:spacing w:line="26" w:lineRule="atLeast"/>
              <w:rPr>
                <w:i/>
                <w:sz w:val="24"/>
              </w:rPr>
            </w:pPr>
            <w:r w:rsidRPr="00223E3E">
              <w:rPr>
                <w:i/>
                <w:sz w:val="24"/>
              </w:rPr>
              <w:t>0.18</w:t>
            </w:r>
          </w:p>
        </w:tc>
      </w:tr>
      <w:tr w:rsidR="0088291E" w:rsidRPr="00223E3E" w14:paraId="4A24EAF1" w14:textId="77777777" w:rsidTr="00E966D0">
        <w:tc>
          <w:tcPr>
            <w:tcW w:w="4508" w:type="dxa"/>
          </w:tcPr>
          <w:p w14:paraId="56188CD4" w14:textId="77777777" w:rsidR="0088291E" w:rsidRPr="00223E3E" w:rsidRDefault="0088291E" w:rsidP="00E966D0">
            <w:pPr>
              <w:spacing w:line="26" w:lineRule="atLeast"/>
              <w:rPr>
                <w:i/>
                <w:sz w:val="24"/>
              </w:rPr>
            </w:pPr>
            <w:r w:rsidRPr="00223E3E">
              <w:rPr>
                <w:i/>
                <w:sz w:val="24"/>
              </w:rPr>
              <w:t>Solution</w:t>
            </w:r>
          </w:p>
        </w:tc>
        <w:tc>
          <w:tcPr>
            <w:tcW w:w="4508" w:type="dxa"/>
          </w:tcPr>
          <w:p w14:paraId="06DF935C" w14:textId="77777777" w:rsidR="0088291E" w:rsidRPr="00223E3E" w:rsidRDefault="0088291E" w:rsidP="00E966D0">
            <w:pPr>
              <w:spacing w:line="26" w:lineRule="atLeast"/>
              <w:rPr>
                <w:i/>
                <w:sz w:val="24"/>
              </w:rPr>
            </w:pPr>
            <w:r w:rsidRPr="00223E3E">
              <w:rPr>
                <w:i/>
                <w:sz w:val="24"/>
              </w:rPr>
              <w:t>0.15</w:t>
            </w:r>
          </w:p>
        </w:tc>
      </w:tr>
      <w:tr w:rsidR="0088291E" w:rsidRPr="00223E3E" w14:paraId="6F88D226" w14:textId="77777777" w:rsidTr="00E966D0">
        <w:tc>
          <w:tcPr>
            <w:tcW w:w="4508" w:type="dxa"/>
          </w:tcPr>
          <w:p w14:paraId="0555F413" w14:textId="77777777" w:rsidR="0088291E" w:rsidRPr="00223E3E" w:rsidRDefault="0088291E" w:rsidP="00E966D0">
            <w:pPr>
              <w:spacing w:line="26" w:lineRule="atLeast"/>
              <w:rPr>
                <w:sz w:val="24"/>
              </w:rPr>
            </w:pPr>
            <w:r w:rsidRPr="00223E3E">
              <w:rPr>
                <w:sz w:val="24"/>
              </w:rPr>
              <w:t>Cost</w:t>
            </w:r>
          </w:p>
        </w:tc>
        <w:tc>
          <w:tcPr>
            <w:tcW w:w="4508" w:type="dxa"/>
          </w:tcPr>
          <w:p w14:paraId="4D812C2E" w14:textId="77777777" w:rsidR="0088291E" w:rsidRPr="00223E3E" w:rsidRDefault="0088291E" w:rsidP="00E966D0">
            <w:pPr>
              <w:spacing w:line="26" w:lineRule="atLeast"/>
              <w:rPr>
                <w:sz w:val="24"/>
              </w:rPr>
            </w:pPr>
            <w:r w:rsidRPr="00223E3E">
              <w:rPr>
                <w:sz w:val="24"/>
              </w:rPr>
              <w:t>0.09</w:t>
            </w:r>
          </w:p>
        </w:tc>
      </w:tr>
      <w:tr w:rsidR="0088291E" w:rsidRPr="00223E3E" w14:paraId="42B7982C" w14:textId="77777777" w:rsidTr="00E966D0">
        <w:tc>
          <w:tcPr>
            <w:tcW w:w="4508" w:type="dxa"/>
          </w:tcPr>
          <w:p w14:paraId="6EF2FC28" w14:textId="77777777" w:rsidR="0088291E" w:rsidRPr="00223E3E" w:rsidRDefault="0088291E" w:rsidP="00E966D0">
            <w:pPr>
              <w:spacing w:line="26" w:lineRule="atLeast"/>
              <w:rPr>
                <w:sz w:val="24"/>
              </w:rPr>
            </w:pPr>
            <w:r w:rsidRPr="00223E3E">
              <w:rPr>
                <w:sz w:val="24"/>
              </w:rPr>
              <w:t>Ecosystem</w:t>
            </w:r>
          </w:p>
        </w:tc>
        <w:tc>
          <w:tcPr>
            <w:tcW w:w="4508" w:type="dxa"/>
          </w:tcPr>
          <w:p w14:paraId="7AC06A36" w14:textId="77777777" w:rsidR="0088291E" w:rsidRPr="00223E3E" w:rsidRDefault="0088291E" w:rsidP="00E966D0">
            <w:pPr>
              <w:spacing w:line="26" w:lineRule="atLeast"/>
              <w:rPr>
                <w:sz w:val="24"/>
              </w:rPr>
            </w:pPr>
            <w:r w:rsidRPr="00223E3E">
              <w:rPr>
                <w:sz w:val="24"/>
              </w:rPr>
              <w:t>0.08</w:t>
            </w:r>
          </w:p>
        </w:tc>
      </w:tr>
      <w:tr w:rsidR="0088291E" w:rsidRPr="00223E3E" w14:paraId="59BCD221" w14:textId="77777777" w:rsidTr="00E966D0">
        <w:tc>
          <w:tcPr>
            <w:tcW w:w="4508" w:type="dxa"/>
          </w:tcPr>
          <w:p w14:paraId="1855A1E2" w14:textId="77777777" w:rsidR="0088291E" w:rsidRPr="00223E3E" w:rsidRDefault="0088291E" w:rsidP="00E966D0">
            <w:pPr>
              <w:spacing w:line="26" w:lineRule="atLeast"/>
              <w:rPr>
                <w:sz w:val="24"/>
              </w:rPr>
            </w:pPr>
            <w:r w:rsidRPr="00223E3E">
              <w:rPr>
                <w:sz w:val="24"/>
              </w:rPr>
              <w:t>Partners</w:t>
            </w:r>
          </w:p>
        </w:tc>
        <w:tc>
          <w:tcPr>
            <w:tcW w:w="4508" w:type="dxa"/>
          </w:tcPr>
          <w:p w14:paraId="28302309" w14:textId="77777777" w:rsidR="0088291E" w:rsidRPr="00223E3E" w:rsidRDefault="0088291E" w:rsidP="00E966D0">
            <w:pPr>
              <w:spacing w:line="26" w:lineRule="atLeast"/>
              <w:rPr>
                <w:sz w:val="24"/>
              </w:rPr>
            </w:pPr>
            <w:r w:rsidRPr="00223E3E">
              <w:rPr>
                <w:sz w:val="24"/>
              </w:rPr>
              <w:t>0.05</w:t>
            </w:r>
          </w:p>
        </w:tc>
      </w:tr>
      <w:tr w:rsidR="0088291E" w:rsidRPr="00223E3E" w14:paraId="53736D43" w14:textId="77777777" w:rsidTr="00E966D0">
        <w:tc>
          <w:tcPr>
            <w:tcW w:w="4508" w:type="dxa"/>
          </w:tcPr>
          <w:p w14:paraId="3BD62F3B" w14:textId="77777777" w:rsidR="0088291E" w:rsidRPr="00223E3E" w:rsidRDefault="0088291E" w:rsidP="00E966D0">
            <w:pPr>
              <w:spacing w:line="26" w:lineRule="atLeast"/>
              <w:rPr>
                <w:sz w:val="24"/>
              </w:rPr>
            </w:pPr>
            <w:r w:rsidRPr="00223E3E">
              <w:rPr>
                <w:sz w:val="24"/>
              </w:rPr>
              <w:t>Resources</w:t>
            </w:r>
          </w:p>
        </w:tc>
        <w:tc>
          <w:tcPr>
            <w:tcW w:w="4508" w:type="dxa"/>
          </w:tcPr>
          <w:p w14:paraId="22DEABD9" w14:textId="77777777" w:rsidR="0088291E" w:rsidRPr="00223E3E" w:rsidRDefault="0088291E" w:rsidP="00E966D0">
            <w:pPr>
              <w:spacing w:line="26" w:lineRule="atLeast"/>
              <w:rPr>
                <w:sz w:val="24"/>
              </w:rPr>
            </w:pPr>
            <w:r w:rsidRPr="00223E3E">
              <w:rPr>
                <w:sz w:val="24"/>
              </w:rPr>
              <w:t>0.04</w:t>
            </w:r>
          </w:p>
        </w:tc>
      </w:tr>
      <w:tr w:rsidR="0088291E" w:rsidRPr="00223E3E" w14:paraId="0418738F" w14:textId="77777777" w:rsidTr="00E966D0">
        <w:tc>
          <w:tcPr>
            <w:tcW w:w="4508" w:type="dxa"/>
          </w:tcPr>
          <w:p w14:paraId="0E337D7B" w14:textId="77777777" w:rsidR="0088291E" w:rsidRPr="00223E3E" w:rsidRDefault="0088291E" w:rsidP="00E966D0">
            <w:pPr>
              <w:spacing w:line="26" w:lineRule="atLeast"/>
              <w:rPr>
                <w:sz w:val="24"/>
              </w:rPr>
            </w:pPr>
            <w:r w:rsidRPr="00223E3E">
              <w:rPr>
                <w:sz w:val="24"/>
              </w:rPr>
              <w:t>Activities</w:t>
            </w:r>
          </w:p>
        </w:tc>
        <w:tc>
          <w:tcPr>
            <w:tcW w:w="4508" w:type="dxa"/>
          </w:tcPr>
          <w:p w14:paraId="68619EDD" w14:textId="77777777" w:rsidR="0088291E" w:rsidRPr="00223E3E" w:rsidRDefault="0088291E" w:rsidP="00E966D0">
            <w:pPr>
              <w:spacing w:line="26" w:lineRule="atLeast"/>
              <w:rPr>
                <w:sz w:val="24"/>
              </w:rPr>
            </w:pPr>
            <w:r w:rsidRPr="00223E3E">
              <w:rPr>
                <w:sz w:val="24"/>
              </w:rPr>
              <w:t>0.04</w:t>
            </w:r>
          </w:p>
        </w:tc>
      </w:tr>
    </w:tbl>
    <w:p w14:paraId="3915DE4F" w14:textId="77777777" w:rsidR="0088291E" w:rsidRPr="00223E3E" w:rsidRDefault="0088291E" w:rsidP="0088291E"/>
    <w:p w14:paraId="16FE60BB" w14:textId="77777777" w:rsidR="0088291E" w:rsidRPr="00223E3E" w:rsidRDefault="0088291E" w:rsidP="0088291E">
      <w:r w:rsidRPr="00223E3E">
        <w:t xml:space="preserve">The results show that the component configurations of </w:t>
      </w:r>
      <w:r w:rsidRPr="00223E3E">
        <w:rPr>
          <w:i/>
        </w:rPr>
        <w:t>customer relation</w:t>
      </w:r>
      <w:r w:rsidRPr="00223E3E">
        <w:t xml:space="preserve"> and </w:t>
      </w:r>
      <w:r w:rsidRPr="00223E3E">
        <w:rPr>
          <w:i/>
        </w:rPr>
        <w:t>revenue model</w:t>
      </w:r>
      <w:r w:rsidRPr="00223E3E">
        <w:t xml:space="preserve"> are the most important features in defining high-performing business models. These features are followed by the </w:t>
      </w:r>
      <w:r w:rsidRPr="00223E3E">
        <w:rPr>
          <w:i/>
        </w:rPr>
        <w:t>market</w:t>
      </w:r>
      <w:r w:rsidRPr="00223E3E">
        <w:t xml:space="preserve"> addressed by the venture and the </w:t>
      </w:r>
      <w:r w:rsidRPr="00223E3E">
        <w:rPr>
          <w:i/>
        </w:rPr>
        <w:t>solution</w:t>
      </w:r>
      <w:r w:rsidRPr="00223E3E">
        <w:t xml:space="preserve"> provided to the customer. Consequently, these four customer-centric combinations of design elements are most relevant in separating high-performing from low-performing business models in the IoT industry.</w:t>
      </w:r>
    </w:p>
    <w:p w14:paraId="37D1AC38" w14:textId="77777777" w:rsidR="0088291E" w:rsidRPr="00223E3E" w:rsidRDefault="0088291E" w:rsidP="00970E39">
      <w:pPr>
        <w:pStyle w:val="Heading1"/>
      </w:pPr>
      <w:bookmarkStart w:id="70" w:name="_Toc1564356"/>
      <w:r w:rsidRPr="00223E3E">
        <w:t>Discussion and Conclusion</w:t>
      </w:r>
      <w:bookmarkEnd w:id="70"/>
    </w:p>
    <w:p w14:paraId="01C8A25C" w14:textId="77777777" w:rsidR="0088291E" w:rsidRPr="00223E3E" w:rsidRDefault="0088291E" w:rsidP="00970E39">
      <w:pPr>
        <w:pStyle w:val="Heading2"/>
      </w:pPr>
      <w:r w:rsidRPr="00223E3E">
        <w:t>Contributions</w:t>
      </w:r>
    </w:p>
    <w:p w14:paraId="090957E0" w14:textId="3E57D3EC" w:rsidR="0088291E" w:rsidRPr="00223E3E" w:rsidRDefault="0088291E" w:rsidP="0088291E">
      <w:r w:rsidRPr="00223E3E">
        <w:t xml:space="preserve">This study adds to theories of </w:t>
      </w:r>
      <w:r w:rsidRPr="00223E3E">
        <w:rPr>
          <w:i/>
          <w:iCs/>
        </w:rPr>
        <w:t xml:space="preserve">business model innovation </w:t>
      </w:r>
      <w:r w:rsidRPr="00223E3E">
        <w:t xml:space="preserve">and the study of </w:t>
      </w:r>
      <w:r w:rsidRPr="00223E3E">
        <w:rPr>
          <w:i/>
          <w:iCs/>
        </w:rPr>
        <w:t>IoT ventures</w:t>
      </w:r>
      <w:r w:rsidRPr="00223E3E">
        <w:t>. Prior research emphas</w:t>
      </w:r>
      <w:r>
        <w:t>ise</w:t>
      </w:r>
      <w:r w:rsidRPr="00223E3E">
        <w:t xml:space="preserve">s the configurational nature of business models relying on terms such as </w:t>
      </w:r>
      <w:r w:rsidRPr="00223E3E">
        <w:rPr>
          <w:i/>
          <w:iCs/>
        </w:rPr>
        <w:t>architecture</w:t>
      </w:r>
      <w:r w:rsidRPr="00223E3E">
        <w:t xml:space="preserve"> (Teece, 2010) or </w:t>
      </w:r>
      <w:r w:rsidRPr="00223E3E">
        <w:rPr>
          <w:i/>
          <w:iCs/>
        </w:rPr>
        <w:t>system</w:t>
      </w:r>
      <w:r w:rsidRPr="00223E3E">
        <w:t xml:space="preserve"> </w:t>
      </w:r>
      <w:r w:rsidRPr="00223E3E">
        <w:fldChar w:fldCharType="begin" w:fldLock="1"/>
      </w:r>
      <w:r w:rsidR="003864EB">
        <w:instrText>ADDIN CSL_CITATION {"citationItems":[{"id":"ITEM-1","itemData":{"author":[{"dropping-particle":"","family":"Afuah","given":"Allan","non-dropping-particle":"","parse-names":false,"suffix":""},{"dropping-particle":"","family":"Tucci","given":"Christopher L.","non-dropping-particle":"","parse-names":false,"suffix":""}],"edition":"2nd","id":"ITEM-1","issued":{"date-parts":[["2003"]]},"number-of-pages":"477","publisher":"McGraw-Hill","publisher-place":"New York","title":"Internet Business Models &amp; Strategies: Text and Cases","type":"book"},"uris":["http://www.mendeley.com/documents/?uuid=3113b7d6-493f-42d3-b1d5-3892aeef6617"]}],"mendeley":{"formattedCitation":"(Afuah &amp; Tucci, 2003)","manualFormatting":"(Afuah &amp; Tucci, 2003)","plainTextFormattedCitation":"(Afuah &amp; Tucci, 2003)","previouslyFormattedCitation":"(Allan Afuah &amp; Tucci, 2003)"},"properties":{"noteIndex":0},"schema":"https://github.com/citation-style-language/schema/raw/master/csl-citation.json"}</w:instrText>
      </w:r>
      <w:r w:rsidRPr="00223E3E">
        <w:fldChar w:fldCharType="separate"/>
      </w:r>
      <w:r>
        <w:rPr>
          <w:noProof/>
        </w:rPr>
        <w:t>(</w:t>
      </w:r>
      <w:r w:rsidRPr="00223E3E">
        <w:rPr>
          <w:noProof/>
        </w:rPr>
        <w:t>Afuah &amp; Tucci, 2003)</w:t>
      </w:r>
      <w:r w:rsidRPr="00223E3E">
        <w:fldChar w:fldCharType="end"/>
      </w:r>
      <w:r w:rsidRPr="00223E3E">
        <w:t>. However, empirical insights on the corresponding configurations of design elements have been scarce. Addressing this gap, we inductively explored the content and structure of design elements to eventually understand which configurations of design elements indicate high-performing business models, and which configurational choices are most important in defining business model performance.</w:t>
      </w:r>
    </w:p>
    <w:p w14:paraId="467CE58C" w14:textId="77777777" w:rsidR="0088291E" w:rsidRPr="00223E3E" w:rsidRDefault="0088291E" w:rsidP="0088291E">
      <w:r w:rsidRPr="00223E3E">
        <w:t xml:space="preserve">Our research makes three core contributions. The first contribution is the introduction of a taxonomy of domain-specific, fine-grained, design choices of business models providing insights into the </w:t>
      </w:r>
      <w:r w:rsidRPr="00223E3E">
        <w:rPr>
          <w:i/>
          <w:iCs/>
        </w:rPr>
        <w:t>content</w:t>
      </w:r>
      <w:r w:rsidRPr="00223E3E">
        <w:t xml:space="preserve"> of the business model design elements of IoT ventures. A second contribution relates to the </w:t>
      </w:r>
      <w:r w:rsidRPr="00223E3E">
        <w:rPr>
          <w:i/>
          <w:iCs/>
        </w:rPr>
        <w:t>structure</w:t>
      </w:r>
      <w:r w:rsidRPr="00223E3E">
        <w:t xml:space="preserve"> of design elements through the identification of high-performing business model configurations in the IoT domain. The third contribution is insight into the varying importance of business model design elements.</w:t>
      </w:r>
      <w:r>
        <w:t xml:space="preserve"> </w:t>
      </w:r>
    </w:p>
    <w:p w14:paraId="407F0D08" w14:textId="77777777" w:rsidR="0088291E" w:rsidRPr="00223E3E" w:rsidRDefault="0088291E" w:rsidP="0088291E">
      <w:pPr>
        <w:pStyle w:val="Heading4"/>
      </w:pPr>
      <w:r w:rsidRPr="00223E3E">
        <w:t>Content of IoT Business Model Design Elements</w:t>
      </w:r>
    </w:p>
    <w:p w14:paraId="6523CD03" w14:textId="77777777" w:rsidR="0088291E" w:rsidRPr="00223E3E" w:rsidRDefault="0088291E" w:rsidP="0088291E">
      <w:r w:rsidRPr="00223E3E">
        <w:t>Our study provides insights for business model theories related to the relevant fine-grain dimensions in the IoT. Prior research has developed generali</w:t>
      </w:r>
      <w:r>
        <w:t>sa</w:t>
      </w:r>
      <w:r w:rsidRPr="00223E3E">
        <w:t xml:space="preserve">ble business model taxonomies identifying the value </w:t>
      </w:r>
      <w:r w:rsidRPr="00223E3E">
        <w:lastRenderedPageBreak/>
        <w:t>proposition (“what?”), target customer (“who?”), value creation (“how?”), and value capture (“why?”) as the key components that organ</w:t>
      </w:r>
      <w:r>
        <w:t>ise</w:t>
      </w:r>
      <w:r w:rsidRPr="00223E3E">
        <w:t xml:space="preserve"> various design elements </w:t>
      </w:r>
      <w:r w:rsidRPr="00223E3E">
        <w:fldChar w:fldCharType="begin" w:fldLock="1"/>
      </w:r>
      <w:r w:rsidRPr="00223E3E">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id":"ITEM-1","issued":{"date-parts":[["2014"]]},"number-of-pages":"400","publisher":"FT Press","publisher-place":"Harlow Pearson, UK","title":"The Business Model Navigator: 55 Models that will revolutionize your Business","type":"book"},"uris":["http://www.mendeley.com/documents/?uuid=c2796f84-9ecd-45e1-9f23-0de694abceee"]},{"id":"ITEM-2","itemData":{"abstract":"Over the last 15 years, business model innovation (BMI) has gained an increasing amount of attention in management research and among practitioners. The emerging BMI literature addresses an important phenomenon but lacks theoretical underpinning, and empirical inquiry is not cumulative. Thus, a concerted research effort seems warranted. Accordingly, we take stock of the extant literature on BMI. We identify and analyze 150 peer-reviewed scholarly articles on BMI published between 2000 and 2015. We provide the first comprehensive systematic review of the BMI literature, include a critical assessment of these research efforts, and offer suggestions for future research. We argue that the literature faces problems with respect to construct clarity and has gaps with respect to the identification of antecedent conditions, contingencies, and outcomes. We identify important avenues for future research and show how the complexity theory, innovation, and other streams of literature can help overcome many of the gaps in the BMI literature.","author":[{"dropping-particle":"","family":"Foss","given":"Nicolai J.","non-dropping-particle":"","parse-names":false,"suffix":""},{"dropping-particle":"","family":"Saebi","given":"Tina","non-dropping-particle":"","parse-names":false,"suffix":""}],"container-title":"Journal of Management","id":"ITEM-2","issue":"1","issued":{"date-parts":[["2017"]]},"page":"200-227","title":"Fifteen Years of Research on Business Model Innovation: How Far Have We Come, and Where Should We Go?","type":"article-journal","volume":"43"},"uris":["http://www.mendeley.com/documents/?uuid=26935964-cb7a-4738-b00f-9db692c70c93"]}],"mendeley":{"formattedCitation":"(Foss &amp; Saebi, 2017; Gassmann et al., 2014)","plainTextFormattedCitation":"(Foss &amp; Saebi, 2017; Gassmann et al., 2014)","previouslyFormattedCitation":"(Foss &amp; Saebi, 2017; Gassmann et al., 2014)"},"properties":{"noteIndex":0},"schema":"https://github.com/citation-style-language/schema/raw/master/csl-citation.json"}</w:instrText>
      </w:r>
      <w:r w:rsidRPr="00223E3E">
        <w:fldChar w:fldCharType="separate"/>
      </w:r>
      <w:r w:rsidRPr="00223E3E">
        <w:rPr>
          <w:noProof/>
        </w:rPr>
        <w:t>(Foss &amp; Saebi, 2017; Gassmann et al., 2014)</w:t>
      </w:r>
      <w:r w:rsidRPr="00223E3E">
        <w:fldChar w:fldCharType="end"/>
      </w:r>
      <w:r w:rsidRPr="00223E3E">
        <w:t xml:space="preserve">. In the context of the IoT, our research suggest that business models components can be further differentiated into externally observable 26 sub-components and 108 concrete design elements, collectively allowing for a more focused business model design </w:t>
      </w:r>
      <w:r w:rsidRPr="00223E3E">
        <w:fldChar w:fldCharType="begin" w:fldLock="1"/>
      </w:r>
      <w:r w:rsidRPr="00223E3E">
        <w:instrText>ADDIN CSL_CITATION {"citationItems":[{"id":"ITEM-1","itemData":{"abstract":"Recent rapid advances in Information and Communication Technologies (ICTs) have highlighted the rising importance of the Business Model (BM) concept in the field of Information Systems (IS). Despite agreement on its importance to an organization’s success, the concept is still fuzzy and vague, and there is little consensus regarding its compositional facets. Identifying the fundamental concepts, modeling principles, practical functions, and reach of the BM rele- vant to IS and other business concepts is by no means complete. This paper, following a comprehensive review of the literature, principally employs the content analysis method and utilizes a deductive reasoning approach to provide a hierarchical taxonomy of the BM concepts from which to develop a more comprehensive framework. This framework comprises four fundamental aspects. First, it identifies four primary BM dimensions along with their constituent elements forming a complete ontological structure of the concept. Second, it cohesively organizes the BM modeling principles, that is, guidelines and features. Third, it explains the reach of the concept showing its interactions and intersections with strategy, business processes, and IS so as to place the BM within the world of digital business. Finally, the framework explores three major functions of BMs within digital organizations to shed light on the practical significance of the concept. Hence, this paper links the BM facets in a novel manner offering an intact definition. In doing so, this paper provides a unified conceptual framework for the BM concept that we argue is comprehensive and appropriate to the complex nature of businesses today. This leads to fruitful implications for theory and practice and also enables us to suggest a research agenda using our conceptual framework.","author":[{"dropping-particle":"","family":"Al-Debei","given":"Mutaz M.","non-dropping-particle":"","parse-names":false,"suffix":""},{"dropping-particle":"","family":"Avison","given":"David","non-dropping-particle":"","parse-names":false,"suffix":""}],"container-title":"European Journal of Information Systems","id":"ITEM-1","issue":"3","issued":{"date-parts":[["2010"]]},"page":"359-376","publisher":"Nature Publishing Group","title":"Developing a unified framework of the business model concept","type":"article-journal","volume":"19"},"uris":["http://www.mendeley.com/documents/?uuid=0372ff5b-2a97-4e10-b2ff-63a5bc5a7ef0"]}],"mendeley":{"formattedCitation":"(Al-Debei &amp; Avison, 2010)","plainTextFormattedCitation":"(Al-Debei &amp; Avison, 2010)","previouslyFormattedCitation":"(Al-Debei &amp; Avison, 2010)"},"properties":{"noteIndex":0},"schema":"https://github.com/citation-style-language/schema/raw/master/csl-citation.json"}</w:instrText>
      </w:r>
      <w:r w:rsidRPr="00223E3E">
        <w:fldChar w:fldCharType="separate"/>
      </w:r>
      <w:r w:rsidRPr="00223E3E">
        <w:rPr>
          <w:noProof/>
        </w:rPr>
        <w:t>(Al-Debei &amp; Avison, 2010)</w:t>
      </w:r>
      <w:r w:rsidRPr="00223E3E">
        <w:fldChar w:fldCharType="end"/>
      </w:r>
      <w:r w:rsidRPr="00223E3E">
        <w:t xml:space="preserve">. We extend research on IoT ventures by consolidating studies on the IoT </w:t>
      </w:r>
      <w:r w:rsidRPr="00223E3E">
        <w:fldChar w:fldCharType="begin" w:fldLock="1"/>
      </w:r>
      <w:r w:rsidRPr="00223E3E">
        <w:instrText>ADDIN CSL_CITATION {"citationItems":[{"id":"ITEM-1","itemData":{"author":[{"dropping-particle":"","family":"Turber","given":"Stefanie","non-dropping-particle":"","parse-names":false,"suffix":""},{"dropping-particle":"","family":"Brocke","given":"Jan","non-dropping-particle":"","parse-names":false,"suffix":""},{"dropping-particle":"","family":"Gassmann","given":"Oliver","non-dropping-particle":"","parse-names":false,"suffix":""},{"dropping-particle":"","family":"Fleisch","given":"Elgar","non-dropping-particle":"","parse-names":false,"suffix":""}],"container-title":"DESRIST 2014. Lecture Notes in Computer Science","id":"ITEM-1","issued":{"date-parts":[["2014"]]},"page":"17-31","title":"Designing Business Models in the Era of Internet","type":"article-journal","volume":"8463"},"uris":["http://www.mendeley.com/documents/?uuid=9bff01ae-9f9d-4ab5-a753-6d5c399dd986"]},{"id":"ITEM-2","itemData":{"ISBN":"9780996683135","abstract":"Digital technologies immerse in our private lives and force businesses to rethink existing work practices. Among the emerging digital technologies, the Internet of Things (IoT) is attributed disruptive potential, as it refers to the equipment of physical things with sensor and communication technologies and to the integration of these things into the networked society. Until today, the IoT is low on theoretical insights. Most notably, smart things, which constitute a vital building block of the IoT and the foundation of IoT-based business models, have been neglected by academic research. Taking a smart thing’s perspective, our study aims to complement extant work on the IoT. We offer a multi-layer taxonomy of smart things that comprises ten dimensions structured along the architectural layers of existing IoT stacks (i.e., the thing itself, interaction, data, and services). To evaluate our taxonomy, we used a sample of 50 real-life smart things from the B2C context.","author":[{"dropping-particle":"","family":"Püschel","given":"Louis","non-dropping-particle":"","parse-names":false,"suffix":""},{"dropping-particle":"","family":"Röglinger","given":"Maximilian","non-dropping-particle":"","parse-names":false,"suffix":""},{"dropping-particle":"","family":"Schlott","given":"Helen","non-dropping-particle":"","parse-names":false,"suffix":""}],"container-title":"37th International Conference on Information Systems (ICIS)","id":"ITEM-2","issued":{"date-parts":[["2016"]]},"page":"1-19","title":"What’s in a Smart Thing? Development of a Multi-Layer Taxonomy","type":"article-journal","volume":"4801"},"uris":["http://www.mendeley.com/documents/?uuid=022cf134-8f24-43b0-b52f-775fdf9d45cc"]}],"mendeley":{"formattedCitation":"(Püschel et al., 2016; Turber et al., 2014)","manualFormatting":"(e.g., Püschel et al., 2016; Turber et al., 2014)","plainTextFormattedCitation":"(Püschel et al., 2016; Turber et al., 2014)","previouslyFormattedCitation":"(Püschel et al., 2016; Turber et al., 2014)"},"properties":{"noteIndex":0},"schema":"https://github.com/citation-style-language/schema/raw/master/csl-citation.json"}</w:instrText>
      </w:r>
      <w:r w:rsidRPr="00223E3E">
        <w:fldChar w:fldCharType="separate"/>
      </w:r>
      <w:r w:rsidRPr="00223E3E">
        <w:rPr>
          <w:noProof/>
        </w:rPr>
        <w:t>(e.g., Püschel et al., 2016; Turber et al., 2014)</w:t>
      </w:r>
      <w:r w:rsidRPr="00223E3E">
        <w:fldChar w:fldCharType="end"/>
      </w:r>
      <w:r w:rsidRPr="00223E3E">
        <w:t xml:space="preserve">, business model research </w:t>
      </w:r>
      <w:r w:rsidRPr="00223E3E">
        <w:fldChar w:fldCharType="begin" w:fldLock="1"/>
      </w:r>
      <w:r w:rsidRPr="00223E3E">
        <w:instrText>ADDIN CSL_CITATION {"citationItems":[{"id":"ITEM-1","itemData":{"author":[{"dropping-particle":"","family":"Osterwalder","given":"Alexander","non-dropping-particle":"","parse-names":false,"suffix":""},{"dropping-particle":"","family":"Pigneur","given":"Yves","non-dropping-particle":"","parse-names":false,"suffix":""}],"id":"ITEM-1","issued":{"date-parts":[["2010"]]},"publisher":"John Wiley &amp; Sons","publisher-place":"Hoboken, NJ","title":"Business Model Generation: A Handbook for Visionaries, Game Changers, and Challengers","type":"book"},"uris":["http://www.mendeley.com/documents/?uuid=1caa97c2-bec3-4968-b23c-35c75105e131"]}],"mendeley":{"formattedCitation":"(Osterwalder &amp; Pigneur, 2010)","manualFormatting":"(e.g., Osterwalder &amp; Pigneur, 2010)","plainTextFormattedCitation":"(Osterwalder &amp; Pigneur, 2010)","previouslyFormattedCitation":"(Osterwalder &amp; Pigneur, 2010)"},"properties":{"noteIndex":0},"schema":"https://github.com/citation-style-language/schema/raw/master/csl-citation.json"}</w:instrText>
      </w:r>
      <w:r w:rsidRPr="00223E3E">
        <w:fldChar w:fldCharType="separate"/>
      </w:r>
      <w:r w:rsidRPr="00223E3E">
        <w:rPr>
          <w:noProof/>
        </w:rPr>
        <w:t>(e.g., Osterwalder &amp; Pigneur, 2010)</w:t>
      </w:r>
      <w:r w:rsidRPr="00223E3E">
        <w:fldChar w:fldCharType="end"/>
      </w:r>
      <w:r w:rsidRPr="00223E3E">
        <w:t xml:space="preserve">, and adjacent management fields </w:t>
      </w:r>
      <w:r w:rsidRPr="00223E3E">
        <w:fldChar w:fldCharType="begin" w:fldLock="1"/>
      </w:r>
      <w:r w:rsidRPr="00223E3E">
        <w:instrText>ADDIN CSL_CITATION {"citationItems":[{"id":"ITEM-1","itemData":{"author":[{"dropping-particle":"","family":"Kotler","given":"Philip T.","non-dropping-particle":"","parse-names":false,"suffix":""},{"dropping-particle":"","family":"Keller","given":"Kevin Lane","non-dropping-particle":"","parse-names":false,"suffix":""}],"edition":"14th editi","id":"ITEM-1","issued":{"date-parts":[["2012"]]},"publisher":"Pearson","publisher-place":"London, UK","title":"Marketing Management","type":"book"},"uris":["http://www.mendeley.com/documents/?uuid=1f9332f6-7c26-4de6-bf51-a8bafafc465d"]}],"mendeley":{"formattedCitation":"(Kotler &amp; Keller, 2012)","manualFormatting":"(e.g., Kotler &amp; Keller, 2012)","plainTextFormattedCitation":"(Kotler &amp; Keller, 2012)","previouslyFormattedCitation":"(Kotler &amp; Keller, 2012)"},"properties":{"noteIndex":0},"schema":"https://github.com/citation-style-language/schema/raw/master/csl-citation.json"}</w:instrText>
      </w:r>
      <w:r w:rsidRPr="00223E3E">
        <w:fldChar w:fldCharType="separate"/>
      </w:r>
      <w:r w:rsidRPr="00223E3E">
        <w:rPr>
          <w:noProof/>
        </w:rPr>
        <w:t>(e.g., Kotler &amp; Keller, 2012)</w:t>
      </w:r>
      <w:r w:rsidRPr="00223E3E">
        <w:fldChar w:fldCharType="end"/>
      </w:r>
      <w:r w:rsidRPr="00223E3E">
        <w:t xml:space="preserve"> into a fine-granular and holistic business model taxonomy. </w:t>
      </w:r>
    </w:p>
    <w:p w14:paraId="297CD584" w14:textId="77777777" w:rsidR="0088291E" w:rsidRPr="00223E3E" w:rsidRDefault="0088291E" w:rsidP="0088291E">
      <w:r w:rsidRPr="00223E3E">
        <w:t xml:space="preserve">Our empirical insights suggest that despite a theoretically infinite design space, IoT ventures rely on a comprehensible amount of business model elements within each component. For instance, revenue is generated based on one or multiple selections of </w:t>
      </w:r>
      <w:r w:rsidRPr="00223E3E">
        <w:rPr>
          <w:i/>
          <w:iCs/>
        </w:rPr>
        <w:t xml:space="preserve">one-time payments, subscriptions, advertising, brokerage, </w:t>
      </w:r>
      <w:r w:rsidRPr="00223E3E">
        <w:t>or</w:t>
      </w:r>
      <w:r w:rsidRPr="00223E3E">
        <w:rPr>
          <w:i/>
          <w:iCs/>
        </w:rPr>
        <w:t xml:space="preserve"> licensing</w:t>
      </w:r>
      <w:r w:rsidRPr="00223E3E">
        <w:t xml:space="preserve">. In most cases, it is just a choice between </w:t>
      </w:r>
      <w:r w:rsidRPr="00223E3E">
        <w:rPr>
          <w:i/>
        </w:rPr>
        <w:t>one-time payments</w:t>
      </w:r>
      <w:r w:rsidRPr="00223E3E">
        <w:t xml:space="preserve"> and </w:t>
      </w:r>
      <w:r w:rsidRPr="00223E3E">
        <w:rPr>
          <w:i/>
        </w:rPr>
        <w:t>subscriptions</w:t>
      </w:r>
      <w:r w:rsidRPr="00223E3E">
        <w:t>.</w:t>
      </w:r>
    </w:p>
    <w:p w14:paraId="3517F23C" w14:textId="77777777" w:rsidR="0088291E" w:rsidRPr="00223E3E" w:rsidRDefault="0088291E" w:rsidP="0088291E">
      <w:pPr>
        <w:pStyle w:val="Heading4"/>
      </w:pPr>
      <w:r w:rsidRPr="00223E3E">
        <w:t>Structure of IoT Business Model Design Elements</w:t>
      </w:r>
    </w:p>
    <w:p w14:paraId="72B4B3FF" w14:textId="77777777" w:rsidR="0088291E" w:rsidRPr="00223E3E" w:rsidRDefault="0088291E" w:rsidP="0088291E">
      <w:r w:rsidRPr="00223E3E">
        <w:t xml:space="preserve">As a second theoretical contribution of our study, the identification of high-performing business model element configurations, adds to theories on business model innovation. Prior research has analysed performance implications of design themes </w:t>
      </w:r>
      <w:r w:rsidRPr="00223E3E">
        <w:fldChar w:fldCharType="begin" w:fldLock="1"/>
      </w:r>
      <w:r w:rsidRPr="00223E3E">
        <w:instrText>ADDIN CSL_CITATION {"citationItems":[{"id":"ITEM-1","itemData":{"abstract":"We focus on the design of an organization's set of boundary-spanning transactions-business model design-and ask how business model design affects the performance of entrepreneurial firms. By extending and integrating theoretical perspectives that inform the study of boundary-spanning organization design, we propose hypotheses about the impact of efficiency-centered and novelty-centered business model design on the performance of entrepreneurial firms. To test these hypotheses, we developed and analyzed a unique data set of 190 entrepreneurial firms that were publicly listed on U.S. and European stock exchanges. The empirical results show that novelty-centered business model design matters to the performance of entrepreneurial firms. Our analysis also shows that this positive relationship is remarkably stable across time, even under varying environmental regimes. Additionally, we find indications of potential diseconomies of scope in design; that is, entrepreneurs' attempts to incorporate both efficiency- and novelty-centered design elements into their business models may be counterproductive.","author":[{"dropping-particle":"","family":"Zott","given":"Christoph","non-dropping-particle":"","parse-names":false,"suffix":""},{"dropping-particle":"","family":"Amit","given":"Raphael","non-dropping-particle":"","parse-names":false,"suffix":""}],"container-title":"Organization Science","id":"ITEM-1","issue":"2","issued":{"date-parts":[["2007"]]},"page":"181-199","title":"Business Model Design and the Performance of Entrepreneurial Firms","type":"article-journal","volume":"18"},"uris":["http://www.mendeley.com/documents/?uuid=1d477961-9173-405a-8589-04e1f7d511e2"]}],"mendeley":{"formattedCitation":"(Zott &amp; Amit, 2007)","manualFormatting":"(e.g., Zott &amp; Amit, 2007)","plainTextFormattedCitation":"(Zott &amp; Amit, 2007)","previouslyFormattedCitation":"(Zott &amp; Amit, 2007)"},"properties":{"noteIndex":0},"schema":"https://github.com/citation-style-language/schema/raw/master/csl-citation.json"}</w:instrText>
      </w:r>
      <w:r w:rsidRPr="00223E3E">
        <w:fldChar w:fldCharType="separate"/>
      </w:r>
      <w:r w:rsidRPr="00223E3E">
        <w:rPr>
          <w:noProof/>
        </w:rPr>
        <w:t>(e.g., Zott &amp; Amit, 2007)</w:t>
      </w:r>
      <w:r w:rsidRPr="00223E3E">
        <w:fldChar w:fldCharType="end"/>
      </w:r>
      <w:r w:rsidRPr="00223E3E">
        <w:t xml:space="preserve">. Our research reveals performance implications based on configurations of design elements. We identify four high-performing configurations and thereby provide specificity on equifinality in business model design. Among a multitude of further manifestations of fitness, complementarities within IoT business models for instance emerge when ventures focus on </w:t>
      </w:r>
      <w:r w:rsidRPr="00223E3E">
        <w:rPr>
          <w:i/>
          <w:iCs/>
        </w:rPr>
        <w:t>control tools</w:t>
      </w:r>
      <w:r w:rsidRPr="00223E3E">
        <w:t xml:space="preserve"> and aim to differentiate themselves from competition through </w:t>
      </w:r>
      <w:r w:rsidRPr="00223E3E">
        <w:rPr>
          <w:i/>
          <w:iCs/>
        </w:rPr>
        <w:t xml:space="preserve">performance </w:t>
      </w:r>
      <w:r w:rsidRPr="00223E3E">
        <w:t>and</w:t>
      </w:r>
      <w:r w:rsidRPr="00223E3E">
        <w:rPr>
          <w:i/>
          <w:iCs/>
        </w:rPr>
        <w:t xml:space="preserve"> turnkey</w:t>
      </w:r>
      <w:r w:rsidRPr="00223E3E">
        <w:t xml:space="preserve"> while operating on the IoT layers of </w:t>
      </w:r>
      <w:r w:rsidRPr="00223E3E">
        <w:rPr>
          <w:i/>
          <w:iCs/>
        </w:rPr>
        <w:t xml:space="preserve">management, application, </w:t>
      </w:r>
      <w:r w:rsidRPr="00223E3E">
        <w:t>and</w:t>
      </w:r>
      <w:r w:rsidRPr="00223E3E">
        <w:rPr>
          <w:i/>
          <w:iCs/>
        </w:rPr>
        <w:t xml:space="preserve"> service</w:t>
      </w:r>
      <w:r w:rsidRPr="00223E3E">
        <w:t xml:space="preserve">. The four high-performing configurations confirm that equifinality exists for configurations of design elements. However, interestingly these configurations only rely on a small set of possible design elements and show major overlaps. This indicates that the potential for equifinality in high-performing business models is limited within a given context – at least at any specific moment in time. Nevertheless we assume that there exist further </w:t>
      </w:r>
      <w:r w:rsidRPr="00223E3E">
        <w:rPr>
          <w:iCs/>
        </w:rPr>
        <w:t>“plausible, yet not empirically manifested, configurations”</w:t>
      </w:r>
      <w:r w:rsidRPr="00223E3E">
        <w:t xml:space="preserve"> </w:t>
      </w:r>
      <w:r w:rsidRPr="00223E3E">
        <w:fldChar w:fldCharType="begin" w:fldLock="1"/>
      </w:r>
      <w:r w:rsidRPr="00223E3E">
        <w:instrText>ADDIN CSL_CITATION {"citationItems":[{"id":"ITEM-1","itemData":{"abstract":"The article discusses the concept of fit in strategy and organization research, which has two-dimensional notions that include internal fit and external fit. The authors used counterfactual analysis, which consists of evaluating the plausibility of counterfactual configurations and outcomes, in finding the concept of fit. They conclude that counterfactual approach could be used in rediscovering organization design as a discipline that should be associated with basic social sciences.","author":[{"dropping-particle":"","family":"Soda","given":"Giuseppe","non-dropping-particle":"","parse-names":false,"suffix":""},{"dropping-particle":"","family":"Furnari","given":"Santi","non-dropping-particle":"","parse-names":false,"suffix":""}],"container-title":"Strategic Organization","id":"ITEM-1","issue":"3","issued":{"date-parts":[["2012"]]},"page":"285-296","title":"Exploring the topology of the plausible: Fs/QCA counterfactual analysis and the plausible fit of unobserved organizational configurations","type":"article-journal","volume":"10"},"uris":["http://www.mendeley.com/documents/?uuid=d1779273-2ef3-4203-89aa-7535268d44a5"]}],"mendeley":{"formattedCitation":"(Soda &amp; Furnari, 2012)","plainTextFormattedCitation":"(Soda &amp; Furnari, 2012)","previouslyFormattedCitation":"(Soda &amp; Furnari, 2012)"},"properties":{"noteIndex":0},"schema":"https://github.com/citation-style-language/schema/raw/master/csl-citation.json"}</w:instrText>
      </w:r>
      <w:r w:rsidRPr="00223E3E">
        <w:fldChar w:fldCharType="separate"/>
      </w:r>
      <w:r w:rsidRPr="00223E3E">
        <w:rPr>
          <w:noProof/>
        </w:rPr>
        <w:t>(Soda &amp; Furnari, 2012)</w:t>
      </w:r>
      <w:r w:rsidRPr="00223E3E">
        <w:fldChar w:fldCharType="end"/>
      </w:r>
      <w:r w:rsidRPr="00223E3E">
        <w:t xml:space="preserve"> that can be associated with high performance.</w:t>
      </w:r>
    </w:p>
    <w:p w14:paraId="196A336D" w14:textId="77777777" w:rsidR="0088291E" w:rsidRPr="00223E3E" w:rsidRDefault="0088291E" w:rsidP="0088291E">
      <w:pPr>
        <w:pStyle w:val="Heading4"/>
      </w:pPr>
      <w:r w:rsidRPr="00223E3E">
        <w:t>Variance of Component Importance</w:t>
      </w:r>
    </w:p>
    <w:p w14:paraId="1A43A4C2" w14:textId="2A058C1E" w:rsidR="0088291E" w:rsidRPr="00223E3E" w:rsidRDefault="0088291E" w:rsidP="0088291E">
      <w:r w:rsidRPr="00223E3E">
        <w:t xml:space="preserve">As a third theoretical contribution of our study, we further support theories on business model component design. Prior research has drawn attention to the conscious design of individual business model (sub-)components to drive firm performance, including </w:t>
      </w:r>
      <w:r w:rsidRPr="00223E3E">
        <w:rPr>
          <w:i/>
        </w:rPr>
        <w:t xml:space="preserve">customer relationships </w:t>
      </w:r>
      <w:r w:rsidRPr="00223E3E">
        <w:rPr>
          <w:i/>
        </w:rPr>
        <w:fldChar w:fldCharType="begin" w:fldLock="1"/>
      </w:r>
      <w:r w:rsidRPr="00223E3E">
        <w:rPr>
          <w:i/>
        </w:rPr>
        <w:instrText>ADDIN CSL_CITATION {"citationItems":[{"id":"ITEM-1","itemData":{"author":[{"dropping-particle":"","family":"Storbacka","given":"Kaj","non-dropping-particle":"","parse-names":false,"suffix":""},{"dropping-particle":"","family":"Nenonen","given":"Suvi","non-dropping-particle":"","parse-names":false,"suffix":""}],"container-title":"Journal of Business &amp; Industrial Marketing","id":"ITEM-1","issue":"5/6","issued":{"date-parts":[["2009"]]},"page":"360-372","title":"Customer relationships and the heterogeneity of firm performance","type":"article-journal","volume":"24"},"uris":["http://www.mendeley.com/documents/?uuid=31b729aa-1402-4e76-b7e5-782abd824ae3"]}],"mendeley":{"formattedCitation":"(Storbacka &amp; Nenonen, 2009)","plainTextFormattedCitation":"(Storbacka &amp; Nenonen, 2009)","previouslyFormattedCitation":"(Storbacka &amp; Nenonen, 2009)"},"properties":{"noteIndex":0},"schema":"https://github.com/citation-style-language/schema/raw/master/csl-citation.json"}</w:instrText>
      </w:r>
      <w:r w:rsidRPr="00223E3E">
        <w:rPr>
          <w:i/>
        </w:rPr>
        <w:fldChar w:fldCharType="separate"/>
      </w:r>
      <w:r w:rsidRPr="00223E3E">
        <w:rPr>
          <w:noProof/>
        </w:rPr>
        <w:t>(Storbacka &amp; Nenonen, 2009)</w:t>
      </w:r>
      <w:r w:rsidRPr="00223E3E">
        <w:rPr>
          <w:i/>
        </w:rPr>
        <w:fldChar w:fldCharType="end"/>
      </w:r>
      <w:r w:rsidRPr="00223E3E">
        <w:t xml:space="preserve">, </w:t>
      </w:r>
      <w:r w:rsidRPr="00223E3E">
        <w:rPr>
          <w:i/>
        </w:rPr>
        <w:t xml:space="preserve">revenue models </w:t>
      </w:r>
      <w:r w:rsidRPr="00223E3E">
        <w:fldChar w:fldCharType="begin" w:fldLock="1"/>
      </w:r>
      <w:r w:rsidR="003864EB">
        <w:instrText>ADDIN CSL_CITATION {"citationItems":[{"id":"ITEM-1","itemData":{"author":[{"dropping-particle":"","family":"Amit","given":"Raphael","non-dropping-particle":"","parse-names":false,"suffix":""},{"dropping-particle":"","family":"Zott","given":"Christoph","non-dropping-particle":"","parse-names":false,"suffix":""}],"id":"ITEM-1","issued":{"date-parts":[["2010"]]},"number-of-pages":"1-15","title":"Business Model Innovation: Creating Value in Times of Change","type":"report","volume":"WP-870"},"uris":["http://www.mendeley.com/documents/?uuid=eaf594d7-5c51-47df-9803-f8d40d0c77e0"]},{"id":"ITEM-2","itemData":{"abstract":"Pay-per-use services are an interesting phenomenon, both empirically and theoretically. Despite the alleged benefits, companies still struggle to succeed with pay-per-use services. Theoretically, it is common sense that existing service capabilities cannot easily be converted into organizational capabilities for pay-per-use services. Based on multiple case studies, the present article narrows down the existing empirical and theoretical gaps through an inductive research approach. Our findings make the following contributions to the field of services in product-oriented companies and to the servitization literature. We describe the organizational capabilities necessary for pay-per-use services (e.g., financing such services, aligning costs with equipment usage, and collaborating with customers). We reveal that companies should convert these capabilities into three core competencies (strategizing pay-per-use services, utilizing technologies for pay-per-use services, and de-risking pay-per-use services), in order to achieve competitive advantages.","author":[{"dropping-particle":"","family":"Gebauer","given":"Heiko","non-dropping-particle":"","parse-names":false,"suffix":""},{"dropping-particle":"","family":"Saul","given":"Caroline Jennings","non-dropping-particle":"","parse-names":false,"suffix":""},{"dropping-particle":"","family":"Haldimann","given":"Mirella","non-dropping-particle":"","parse-names":false,"suffix":""},{"dropping-particle":"","family":"Gustafsson","given":"Anders","non-dropping-particle":"","parse-names":false,"suffix":""}],"container-title":"International Journal of Production Economics","id":"ITEM-2","issued":{"date-parts":[["2017"]]},"page":"157-168","publisher":"Elsevier B.V.","title":"Organizational capabilities for pay-per-use services in product-oriented companies","type":"article-journal","volume":"192"},"uris":["http://www.mendeley.com/documents/?uuid=5c889ce9-bf31-4bab-ba17-da4ee428d182"]},{"id":"ITEM-3","itemData":{"abstract":"Many barriers must be overcome when entering the base-of-the-pyramid (BoP) market. Firms facing these barriers need to innovate new business models and reinvent existing ones to suit the BoP context. While previous literature has focused on the innovations of particular components of business models in BoP markets, we investigate the reconfigurations in the business model components that underpin the successful business model innovations. This study is based on multiple case studies in the water sector that we carried out in several different countries. Our findings suggest five business model innovations: (a) design, (b) renewal, (c) expansion, (d) diversification and (e) replication. Each business model innovation is a specific response to the barriers met in the BoP market and requires consistent configuration between its various components (i.e. value proposition, value creation and profit equation). These findings add, in two important aspects, to the academic realm of the business model domain: by contributing to the debate of business models in BoP markets and by advancing the configurational view of business models.","author":[{"dropping-particle":"","family":"Gebauer","given":"Heiko","non-dropping-particle":"","parse-names":false,"suffix":""},{"dropping-particle":"","family":"Haldimann","given":"Mirella","non-dropping-particle":"","parse-names":false,"suffix":""},{"dropping-particle":"","family":"Saul","given":"Caroline Jennings","non-dropping-particle":"","parse-names":false,"suffix":""}],"container-title":"Industry and Innovation","id":"ITEM-3","issue":"5","issued":{"date-parts":[["2017"]]},"page":"543-568","publisher":"Routledge","title":"Business model innovations for overcoming barriers in the base-of-the-pyramid market","type":"article-journal","volume":"24"},"uris":["http://www.mendeley.com/documents/?uuid=de2ef780-db5b-49d4-bf51-7177c84bb206"]},{"id":"ITEM-4","itemData":{"abstract":"By stimulating commerce and development at the bottom of the economic pyramid, multinationals could radically improve the lives of billions of people and help create a more stable, less dangerous world. Achieving this goal does not require MNCs to spearhead global social-development initiatives for charitable purposes. They need only act in their own self-interest. How? The authors lay out the business case for entering the world's poorest markets. Fully 65% of the world's population earns less than $2,000 per year-that's 4 billion people. But despite the vastness of this market, it remains largely untapped. The reluctance to invest is easy to understand, but it is, by and large, based on outdated assumptions of the developing world. While individual incomes may be low, the aggregate buying power of poor communities is actually quite large, representing a substantial market in many countries for what some might consider luxury goods like satellite television and phone services. Prices, and margins, are often much higher in poor neighborhoods than in their middle-class counterparts. And new technologies are already steadily reducing the effects of corruption, illiteracy, inadequate infrastructure, and other such barriers. Because these markets are in the earliest stages of economic development, revenue growth for multinationals entering them can be extremely rapid. MNCs can also lower costs, not only through low-cost labor but by transferring operating efficiencies and innovations developed to serve their existing operations. Certainly, succeeding in such markets requires MNCs to think creatively. The biggest change, though, has to come from executives: Unless business leaders confront their own preconceptions-particularly about the value of high-volume, low-margin businesses-companies are unlikely to master the challenges or reap the rewards of these developing markets. INSET: Sharing Intelligence. ABSTRACT FROM AUTHOR","author":[{"dropping-particle":"","family":"Prahalad","given":"C. K.","non-dropping-particle":"","parse-names":false,"suffix":""},{"dropping-particle":"","family":"Hammond","given":"Allen","non-dropping-particle":"","parse-names":false,"suffix":""}],"container-title":"Harvard Business Review","id":"ITEM-4","issue":"9","issued":{"date-parts":[["2002"]]},"page":"48","title":"Serving the world's poor, profitably","type":"article-journal","volume":"80"},"uris":["http://www.mendeley.com/documents/?uuid=ef6ec584-0c48-4334-b1ab-34aa8242e2db"]}],"mendeley":{"formattedCitation":"(Amit &amp; Zott, 2010; Gebauer, Haldimann, &amp; Saul, 2017; Gebauer, Saul, Haldimann, &amp; Gustafsson, 2017; Prahalad &amp; Hammond, 2002)","plainTextFormattedCitation":"(Amit &amp; Zott, 2010; Gebauer, Haldimann, &amp; Saul, 2017; Gebauer, Saul, Haldimann, &amp; Gustafsson, 2017; Prahalad &amp; Hammond, 2002)","previouslyFormattedCitation":"(Amit &amp; Zott, 2010; Gebauer, Haldimann, et al., 2017; Gebauer, Saul, Haldimann, &amp; Gustafsson, 2017; Prahalad &amp; Hammond, 2002)"},"properties":{"noteIndex":0},"schema":"https://github.com/citation-style-language/schema/raw/master/csl-citation.json"}</w:instrText>
      </w:r>
      <w:r w:rsidRPr="00223E3E">
        <w:fldChar w:fldCharType="separate"/>
      </w:r>
      <w:r w:rsidR="003864EB" w:rsidRPr="003864EB">
        <w:rPr>
          <w:noProof/>
        </w:rPr>
        <w:t>(Amit &amp; Zott, 2010; Gebauer, Haldimann, &amp; Saul, 2017; Gebauer, Saul, Haldimann, &amp; Gustafsson, 2017; Prahalad &amp; Hammond, 2002)</w:t>
      </w:r>
      <w:r w:rsidRPr="00223E3E">
        <w:fldChar w:fldCharType="end"/>
      </w:r>
      <w:r w:rsidRPr="00223E3E">
        <w:t xml:space="preserve">, </w:t>
      </w:r>
      <w:r w:rsidRPr="00223E3E">
        <w:rPr>
          <w:i/>
        </w:rPr>
        <w:t>market orientation,</w:t>
      </w:r>
      <w:r w:rsidRPr="00223E3E">
        <w:t xml:space="preserve"> and</w:t>
      </w:r>
      <w:r w:rsidRPr="00223E3E">
        <w:rPr>
          <w:i/>
        </w:rPr>
        <w:t xml:space="preserve"> solutions</w:t>
      </w:r>
      <w:r w:rsidRPr="00223E3E">
        <w:t xml:space="preserve"> </w:t>
      </w:r>
      <w:r w:rsidRPr="00223E3E">
        <w:fldChar w:fldCharType="begin" w:fldLock="1"/>
      </w:r>
      <w:r w:rsidRPr="00223E3E">
        <w:instrText>ADDIN CSL_CITATION {"citationItems":[{"id":"ITEM-1","itemData":{"abstract":"This study proposes that international joint ventures (IJVs) are terminated either when the initial purposes of the formation of the IJV have been achieved (intended termination), or when unanticipated contingencies that emerge in the external, internal, or inter-partner conditions after the establishment of the IJV impede the continuation of its operation (unintended termination). Our study examines the factors that affect intended and unintended termination and the longevity of IJVs. The findings show that approximately 90 percent of all IJV terminations are unintended and 10 percent intended, and that the frequency of intended termination and unintended termination varies noticeably depending on the initial purposes of formation. This suggests that the termination of IJVs is significantly contingent on their formation. The findings also show that the longevity of IJVs varies according to the initial purposes of formation, the initial conditions under which the IJV is formed, and the types of unanticipated contingencies that it encounters. The key theoretical issues and practical implications of the distinction between the intended and unintended termination of IJVs are also discussed.","author":[{"dropping-particle":"","family":"Morgan","given":"Neil A.","non-dropping-particle":"","parse-names":false,"suffix":""},{"dropping-particle":"","family":"Vorhies","given":"Douglas W.","non-dropping-particle":"","parse-names":false,"suffix":""},{"dropping-particle":"","family":"Mason","given":"Charlotte H.","non-dropping-particle":"","parse-names":false,"suffix":""}],"container-title":"Strategic Management Journal","id":"ITEM-1","issued":{"date-parts":[["2009"]]},"page":"909-920","title":"Market orientation, marketing capabilities, and firm performance","type":"article-journal","volume":"30"},"uris":["http://www.mendeley.com/documents/?uuid=9cf718da-9849-488a-8d8e-24a4a487281c"]},{"id":"ITEM-2","itemData":{"abstract":"Like governance structure and alliance scope, partner selection may serve to safeguard firms’ intellectual assets in R&amp;D alliances. We categorize potential alliance partners into friends, acquaintances, and strangers, depending on their previous alliance experience. Data on 1,159 R&amp;D alliances indicate that the more radical an alliance’s innovation goals, the more likely it is that partners are friends rather than strangers. However, strangers are preferred to acquaintances, suggesting partner selection preferences are not transitive. Moreover, results suggest that firms use partner selection, governance structure, and alliance scope as substitute mechanisms to protect valuable technological assets from appropriation in R&amp;D alliances.","author":[{"dropping-particle":"","family":"Zott","given":"Christoph","non-dropping-particle":"","parse-names":false,"suffix":""},{"dropping-particle":"","family":"Amit","given":"Raphael","non-dropping-particle":"","parse-names":false,"suffix":""}],"container-title":"Strategic Management Journal","id":"ITEM-2","issue":"1","issued":{"date-parts":[["2008"]]},"page":"1-26","title":"The Fit between Product Market Strategy and Business Model: Implications for Firm Performance","type":"article-journal","volume":"29"},"uris":["http://www.mendeley.com/documents/?uuid=4a51b70d-1f26-4ca0-988a-27dd8a1330b9"]}],"mendeley":{"formattedCitation":"(Morgan, Vorhies, &amp; Mason, 2009; Zott &amp; Amit, 2008)","plainTextFormattedCitation":"(Morgan, Vorhies, &amp; Mason, 2009; Zott &amp; Amit, 2008)","previouslyFormattedCitation":"(Morgan, Vorhies, &amp; Mason, 2009; Zott &amp; Amit, 2008)"},"properties":{"noteIndex":0},"schema":"https://github.com/citation-style-language/schema/raw/master/csl-citation.json"}</w:instrText>
      </w:r>
      <w:r w:rsidRPr="00223E3E">
        <w:fldChar w:fldCharType="separate"/>
      </w:r>
      <w:r w:rsidRPr="00223E3E">
        <w:rPr>
          <w:noProof/>
        </w:rPr>
        <w:t>(Morgan, Vorhies, &amp; Mason, 2009; Zott &amp; Amit, 2008)</w:t>
      </w:r>
      <w:r w:rsidRPr="00223E3E">
        <w:fldChar w:fldCharType="end"/>
      </w:r>
      <w:r w:rsidRPr="00223E3E">
        <w:t xml:space="preserve">. We find empirical support for the individual importance of these sub-components. Our configurational approach, however, also indicates that performance is the result of ‘fitness’ within these sub-components. In terms of </w:t>
      </w:r>
      <w:r w:rsidRPr="00223E3E">
        <w:rPr>
          <w:i/>
        </w:rPr>
        <w:t>solution</w:t>
      </w:r>
      <w:r w:rsidRPr="00223E3E">
        <w:t xml:space="preserve"> for instance, IoT ventures need to align what we referred to as the solution form, type, and competitive strategy. </w:t>
      </w:r>
    </w:p>
    <w:p w14:paraId="301456E2" w14:textId="77777777" w:rsidR="0088291E" w:rsidRPr="00223E3E" w:rsidRDefault="0088291E" w:rsidP="00970E39">
      <w:pPr>
        <w:pStyle w:val="Heading2"/>
      </w:pPr>
      <w:r w:rsidRPr="00223E3E">
        <w:lastRenderedPageBreak/>
        <w:t>Limitations and Future Research</w:t>
      </w:r>
    </w:p>
    <w:p w14:paraId="1755DC9E" w14:textId="77777777" w:rsidR="0088291E" w:rsidRPr="00223E3E" w:rsidRDefault="0088291E" w:rsidP="0088291E">
      <w:r w:rsidRPr="00223E3E">
        <w:t xml:space="preserve">This empirical study develops theories on the configuration of business model design elements in the IoT. It has a number of limitations that warrant caution but also bear opportunities for future research. </w:t>
      </w:r>
    </w:p>
    <w:p w14:paraId="53FD5BEF" w14:textId="77777777" w:rsidR="0088291E" w:rsidRPr="00223E3E" w:rsidRDefault="0088291E" w:rsidP="0088291E">
      <w:r w:rsidRPr="00970E39">
        <w:rPr>
          <w:rStyle w:val="Heading4Char1"/>
          <w:b w:val="0"/>
          <w:i/>
        </w:rPr>
        <w:t>Methodological approach.</w:t>
      </w:r>
      <w:r w:rsidRPr="00223E3E">
        <w:t xml:space="preserve"> First, our research approach primarily relied on the use of secondary, publicly-available data and that limited the business model dimensions we were able to consider. Underlying our research approach has been the idea that important business model design elements are easily observable </w:t>
      </w:r>
      <w:r w:rsidRPr="00223E3E">
        <w:fldChar w:fldCharType="begin" w:fldLock="1"/>
      </w:r>
      <w:r w:rsidRPr="00223E3E">
        <w:instrText>ADDIN CSL_CITATION {"citationItems":[{"id":"ITEM-1","itemData":{"abstract":"Whenever a business enterprise is established, it either explicitly or implicitly employs a particular business model that describes the design or architecture of the value creation, delivery, and capture mechanisms it employs. The essence of a business model is in defining the manner by which the enterprise delivers value to customers, entices customers to pay for value, and converts those payments to profit. It thus reflects management's hypothesis about what customers want, how they want it, and how the enterprise can organize to best meet those needs, get paid for doing so, and make a profit. The purpose of this article is to understand the significance of business models and explore their connections with business strategy, innovation management, and economic theory. ?? 2009.","author":[{"dropping-particle":"","family":"Teece","given":"David J.","non-dropping-particle":"","parse-names":false,"suffix":""}],"container-title":"Long Range Planning","id":"ITEM-1","issue":"2-3","issued":{"date-parts":[["2010"]]},"page":"172-194","publisher":"Elsevier Ltd","title":"Business models, business strategy and innovation","type":"article-journal","volume":"43"},"uris":["http://www.mendeley.com/documents/?uuid=e02b3ea9-edf4-43f8-b5ab-264cd75cbec4"]}],"mendeley":{"formattedCitation":"(Teece, 2010)","plainTextFormattedCitation":"(Teece, 2010)","previouslyFormattedCitation":"(Teece, 2010)"},"properties":{"noteIndex":0},"schema":"https://github.com/citation-style-language/schema/raw/master/csl-citation.json"}</w:instrText>
      </w:r>
      <w:r w:rsidRPr="00223E3E">
        <w:fldChar w:fldCharType="separate"/>
      </w:r>
      <w:r w:rsidRPr="00223E3E">
        <w:rPr>
          <w:noProof/>
        </w:rPr>
        <w:t>(Teece, 2010)</w:t>
      </w:r>
      <w:r w:rsidRPr="00223E3E">
        <w:fldChar w:fldCharType="end"/>
      </w:r>
      <w:r w:rsidRPr="00223E3E">
        <w:t xml:space="preserve">. However, to be in line with Nickerson and colleagues (2013), we had to exclude some internal business model dimensions such as the </w:t>
      </w:r>
      <w:r w:rsidRPr="00223E3E">
        <w:rPr>
          <w:i/>
          <w:iCs/>
        </w:rPr>
        <w:t xml:space="preserve">cost structure, data ownership, </w:t>
      </w:r>
      <w:r w:rsidRPr="00223E3E">
        <w:t>and</w:t>
      </w:r>
      <w:r w:rsidRPr="00223E3E">
        <w:rPr>
          <w:i/>
          <w:iCs/>
        </w:rPr>
        <w:t xml:space="preserve"> contractual ties </w:t>
      </w:r>
      <w:r w:rsidRPr="00223E3E">
        <w:t xml:space="preserve">governing the relations between partners. Second, due to data collection from digital sources, certain offline characteristics we included – such as offline advertising and distribution in brick-and-mortar stores – were more difficult to observe. From a contrary point of view, however, these restrictions have led to a taxonomy that can be used as a tool for business model analysis by internal and external parties. </w:t>
      </w:r>
    </w:p>
    <w:p w14:paraId="39BCC50E" w14:textId="77777777" w:rsidR="0088291E" w:rsidRPr="00223E3E" w:rsidRDefault="0088291E" w:rsidP="0088291E">
      <w:r w:rsidRPr="00970E39">
        <w:rPr>
          <w:rStyle w:val="Heading4Char1"/>
          <w:b w:val="0"/>
          <w:i/>
        </w:rPr>
        <w:t>Findings.</w:t>
      </w:r>
      <w:r w:rsidRPr="00970E39">
        <w:rPr>
          <w:b/>
          <w:i/>
        </w:rPr>
        <w:t xml:space="preserve"> </w:t>
      </w:r>
      <w:r w:rsidRPr="00223E3E">
        <w:t>First, although domain specificity is an advantage of this study, it limits the generali</w:t>
      </w:r>
      <w:r>
        <w:t>sa</w:t>
      </w:r>
      <w:r w:rsidRPr="00223E3E">
        <w:t>bility of our results. In particular, we assume the identified relationship between design element configurations and firm performance to be highly context-dependent (Teece, 2010). To increase the generali</w:t>
      </w:r>
      <w:r>
        <w:t>sa</w:t>
      </w:r>
      <w:r w:rsidRPr="00223E3E">
        <w:t xml:space="preserve">bility of our configurational insights on business model design, future research might conduct complementary studies incorporating variance in technology domains or organisational context. Second, the dynamic evolution of the underlying technologies of the IoT implies a natural co-development of design elements of IoT business models. Hence, the taxonomy of business model design elements should not be interpreted prescriptively and as incorporating the ‘best’ or ‘correct’ ones, as these cannot be defined and furthermore change over time </w:t>
      </w:r>
      <w:r w:rsidRPr="00223E3E">
        <w:fldChar w:fldCharType="begin" w:fldLock="1"/>
      </w:r>
      <w:r w:rsidRPr="00223E3E">
        <w:instrText>ADDIN CSL_CITATION {"citationItems":[{"id":"ITEM-1","itemData":{"abstract":"A fundamental problem in many disciplines is the classification of objects in a domain of interest into a taxonomy. Developing a taxonomy, however, is a complex process that has not been adequately addressed in the information systems (IS) literature. The purpose of this paper is to present a method for taxonomy development that can be used in IS. First, this paper demonstrates through a comprehensive literature survey that taxonomy development in IS has largely been ad hoc. Then the paper defines the problem of taxonomy development. Next, the paper presents a method for taxonomy development that is based on taxonomy development literature in other disciplines and shows that the method has certain desirable qualities. Finally, the paper demonstrates the efficacy of the method by developing a taxonomy in a domain in IS. © 2013 Operational Research Society Ltd. All rights reserved.","author":[{"dropping-particle":"","family":"Nickerson","given":"Robert C","non-dropping-particle":"","parse-names":false,"suffix":""},{"dropping-particle":"","family":"Varshney","given":"Upkar","non-dropping-particle":"","parse-names":false,"suffix":""},{"dropping-particle":"","family":"Muntermann","given":"Jan","non-dropping-particle":"","parse-names":false,"suffix":""}],"container-title":"European Journal of Information Systems","id":"ITEM-1","issue":"3","issued":{"date-parts":[["2013"]]},"page":"336-359","title":"A method for taxonomy development and its application in information systems","type":"article-journal","volume":"22"},"uris":["http://www.mendeley.com/documents/?uuid=4ab75159-cfb4-4bfa-8c76-662a47fea03e"]}],"mendeley":{"formattedCitation":"(Nickerson et al., 2013)","plainTextFormattedCitation":"(Nickerson et al., 2013)","previouslyFormattedCitation":"(Nickerson et al., 2013)"},"properties":{"noteIndex":0},"schema":"https://github.com/citation-style-language/schema/raw/master/csl-citation.json"}</w:instrText>
      </w:r>
      <w:r w:rsidRPr="00223E3E">
        <w:fldChar w:fldCharType="separate"/>
      </w:r>
      <w:r w:rsidRPr="00223E3E">
        <w:rPr>
          <w:noProof/>
        </w:rPr>
        <w:t>(Nickerson et al., 2013)</w:t>
      </w:r>
      <w:r w:rsidRPr="00223E3E">
        <w:fldChar w:fldCharType="end"/>
      </w:r>
      <w:r w:rsidRPr="00223E3E">
        <w:t>. Further research on the theoretical rationale for business model design element choices could examine the dynamic nature of such choices over time.</w:t>
      </w:r>
    </w:p>
    <w:p w14:paraId="19E06CC6" w14:textId="77777777" w:rsidR="0088291E" w:rsidRPr="00223E3E" w:rsidRDefault="0088291E" w:rsidP="0088291E">
      <w:r w:rsidRPr="00223E3E">
        <w:t xml:space="preserve">Overall, through this study, we hope to generally improve understanding of business model design and support guidance for the development of much-needed practice-oriented tools for ventures operating in the IoT. </w:t>
      </w:r>
    </w:p>
    <w:p w14:paraId="3CA0E88D" w14:textId="11ACD8D8" w:rsidR="00885677" w:rsidRDefault="00885677" w:rsidP="0088291E"/>
    <w:p w14:paraId="2F079D34" w14:textId="7D95C6D1" w:rsidR="003864EB" w:rsidRDefault="003864EB" w:rsidP="003864EB">
      <w:pPr>
        <w:pStyle w:val="Heading1"/>
      </w:pPr>
      <w:r>
        <w:t>References</w:t>
      </w:r>
    </w:p>
    <w:p w14:paraId="6AEF77C8" w14:textId="43E6C1D9" w:rsidR="003864EB" w:rsidRPr="003864EB" w:rsidRDefault="003864EB" w:rsidP="003864EB">
      <w:pPr>
        <w:widowControl w:val="0"/>
        <w:autoSpaceDE w:val="0"/>
        <w:autoSpaceDN w:val="0"/>
        <w:adjustRightInd w:val="0"/>
        <w:spacing w:line="240" w:lineRule="auto"/>
        <w:ind w:left="480" w:hanging="480"/>
        <w:rPr>
          <w:noProof/>
        </w:rPr>
      </w:pPr>
      <w:r>
        <w:rPr>
          <w:lang w:eastAsia="de-AT"/>
        </w:rPr>
        <w:fldChar w:fldCharType="begin" w:fldLock="1"/>
      </w:r>
      <w:r>
        <w:rPr>
          <w:lang w:eastAsia="de-AT"/>
        </w:rPr>
        <w:instrText xml:space="preserve">ADDIN Mendeley Bibliography CSL_BIBLIOGRAPHY </w:instrText>
      </w:r>
      <w:r>
        <w:rPr>
          <w:lang w:eastAsia="de-AT"/>
        </w:rPr>
        <w:fldChar w:fldCharType="separate"/>
      </w:r>
      <w:r w:rsidRPr="003864EB">
        <w:rPr>
          <w:noProof/>
        </w:rPr>
        <w:t xml:space="preserve">Aazam, M., Khan, I., Alsaffar, A. A., &amp; Huh, E. N. (2014). Cloud of Things: Integrating Internet of Things and cloud computing and the issues involved. In </w:t>
      </w:r>
      <w:r w:rsidRPr="003864EB">
        <w:rPr>
          <w:i/>
          <w:iCs/>
          <w:noProof/>
        </w:rPr>
        <w:t>Proceedings of 2014 11th International Bhurban Conference on Applied Sciences and Technology</w:t>
      </w:r>
      <w:r w:rsidRPr="003864EB">
        <w:rPr>
          <w:noProof/>
        </w:rPr>
        <w:t xml:space="preserve"> (pp. 414–419).</w:t>
      </w:r>
    </w:p>
    <w:p w14:paraId="7FD31FD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Afuah, A., &amp; Tucci, C. L. (2003). </w:t>
      </w:r>
      <w:r w:rsidRPr="003864EB">
        <w:rPr>
          <w:i/>
          <w:iCs/>
          <w:noProof/>
        </w:rPr>
        <w:t>Internet Business Models &amp; Strategies: Text and Cases</w:t>
      </w:r>
      <w:r w:rsidRPr="003864EB">
        <w:rPr>
          <w:noProof/>
        </w:rPr>
        <w:t xml:space="preserve"> (2nd ed.). New York: McGraw-Hill.</w:t>
      </w:r>
    </w:p>
    <w:p w14:paraId="6179D31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Aggarwal, C. C., Ashish, N., &amp; Sheth, A. (2014). The Internet of Things: A Survey from the Data-Centric Perspective. In A. C.C. (Ed.), </w:t>
      </w:r>
      <w:r w:rsidRPr="003864EB">
        <w:rPr>
          <w:i/>
          <w:iCs/>
          <w:noProof/>
        </w:rPr>
        <w:t>Managing and Mining Sensor Data</w:t>
      </w:r>
      <w:r w:rsidRPr="003864EB">
        <w:rPr>
          <w:noProof/>
        </w:rPr>
        <w:t xml:space="preserve"> (pp. 393–428). Boston, MA: Springer.</w:t>
      </w:r>
    </w:p>
    <w:p w14:paraId="19A53FE1"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Al-Debei, M. M., &amp; Avison, D. (2010). Developing a unified framework of the business model concept. </w:t>
      </w:r>
      <w:r w:rsidRPr="003864EB">
        <w:rPr>
          <w:i/>
          <w:iCs/>
          <w:noProof/>
        </w:rPr>
        <w:t>European Journal of Information Systems</w:t>
      </w:r>
      <w:r w:rsidRPr="003864EB">
        <w:rPr>
          <w:noProof/>
        </w:rPr>
        <w:t xml:space="preserve">, </w:t>
      </w:r>
      <w:r w:rsidRPr="003864EB">
        <w:rPr>
          <w:i/>
          <w:iCs/>
          <w:noProof/>
        </w:rPr>
        <w:t>19</w:t>
      </w:r>
      <w:r w:rsidRPr="003864EB">
        <w:rPr>
          <w:noProof/>
        </w:rPr>
        <w:t>(3), 359–376.</w:t>
      </w:r>
    </w:p>
    <w:p w14:paraId="739058A0"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Aldenderfer, M. S., &amp; Blashfield, R. K. (1984). </w:t>
      </w:r>
      <w:r w:rsidRPr="003864EB">
        <w:rPr>
          <w:i/>
          <w:iCs/>
          <w:noProof/>
        </w:rPr>
        <w:t>Cluster analysis: Quantitative applications in the social sciences</w:t>
      </w:r>
      <w:r w:rsidRPr="003864EB">
        <w:rPr>
          <w:noProof/>
        </w:rPr>
        <w:t>. Thousand Oaks, CA, US: Sage Publications.</w:t>
      </w:r>
    </w:p>
    <w:p w14:paraId="03A4F3AE"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lastRenderedPageBreak/>
        <w:t xml:space="preserve">Amit, R., &amp; Zott, C. (2001). Value creation in e-business. </w:t>
      </w:r>
      <w:r w:rsidRPr="003864EB">
        <w:rPr>
          <w:i/>
          <w:iCs/>
          <w:noProof/>
        </w:rPr>
        <w:t>Strategic Management Journal</w:t>
      </w:r>
      <w:r w:rsidRPr="003864EB">
        <w:rPr>
          <w:noProof/>
        </w:rPr>
        <w:t xml:space="preserve">, </w:t>
      </w:r>
      <w:r w:rsidRPr="003864EB">
        <w:rPr>
          <w:i/>
          <w:iCs/>
          <w:noProof/>
        </w:rPr>
        <w:t>22</w:t>
      </w:r>
      <w:r w:rsidRPr="003864EB">
        <w:rPr>
          <w:noProof/>
        </w:rPr>
        <w:t>(6–7), 493–520.</w:t>
      </w:r>
    </w:p>
    <w:p w14:paraId="6A250FE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Amit, R., &amp; Zott, C. (2010). </w:t>
      </w:r>
      <w:r w:rsidRPr="003864EB">
        <w:rPr>
          <w:i/>
          <w:iCs/>
          <w:noProof/>
        </w:rPr>
        <w:t>Business Model Innovation: Creating Value in Times of Change</w:t>
      </w:r>
      <w:r w:rsidRPr="003864EB">
        <w:rPr>
          <w:noProof/>
        </w:rPr>
        <w:t xml:space="preserve"> (Vol. WP-870).</w:t>
      </w:r>
    </w:p>
    <w:p w14:paraId="2AE126BB"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Anderson, J. C., Narus, J. A., &amp; van Rossum, W. (2006). Customer value propositions in business markets. </w:t>
      </w:r>
      <w:r w:rsidRPr="003864EB">
        <w:rPr>
          <w:i/>
          <w:iCs/>
          <w:noProof/>
        </w:rPr>
        <w:t>Harvard Business Review</w:t>
      </w:r>
      <w:r w:rsidRPr="003864EB">
        <w:rPr>
          <w:noProof/>
        </w:rPr>
        <w:t xml:space="preserve">, </w:t>
      </w:r>
      <w:r w:rsidRPr="003864EB">
        <w:rPr>
          <w:i/>
          <w:iCs/>
          <w:noProof/>
        </w:rPr>
        <w:t>84</w:t>
      </w:r>
      <w:r w:rsidRPr="003864EB">
        <w:rPr>
          <w:noProof/>
        </w:rPr>
        <w:t>(3), 90–9.</w:t>
      </w:r>
    </w:p>
    <w:p w14:paraId="1A97A4C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Atzori, L., Iera, A., &amp; Morabito, G. (2010). The Internet of Things: A survey. </w:t>
      </w:r>
      <w:r w:rsidRPr="003864EB">
        <w:rPr>
          <w:i/>
          <w:iCs/>
          <w:noProof/>
        </w:rPr>
        <w:t>Computer Networks</w:t>
      </w:r>
      <w:r w:rsidRPr="003864EB">
        <w:rPr>
          <w:noProof/>
        </w:rPr>
        <w:t xml:space="preserve">, </w:t>
      </w:r>
      <w:r w:rsidRPr="003864EB">
        <w:rPr>
          <w:i/>
          <w:iCs/>
          <w:noProof/>
        </w:rPr>
        <w:t>54</w:t>
      </w:r>
      <w:r w:rsidRPr="003864EB">
        <w:rPr>
          <w:noProof/>
        </w:rPr>
        <w:t>(15), 2787–2805.</w:t>
      </w:r>
    </w:p>
    <w:p w14:paraId="4699661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Aversa, P., Furnari, S., &amp; Haefliger, S. (2015). Business model configurations and performance: A qualitative comparative analysis in Formula One racing, 2005-2013. </w:t>
      </w:r>
      <w:r w:rsidRPr="003864EB">
        <w:rPr>
          <w:i/>
          <w:iCs/>
          <w:noProof/>
        </w:rPr>
        <w:t>Industrial and Corporate Change</w:t>
      </w:r>
      <w:r w:rsidRPr="003864EB">
        <w:rPr>
          <w:noProof/>
        </w:rPr>
        <w:t xml:space="preserve">, </w:t>
      </w:r>
      <w:r w:rsidRPr="003864EB">
        <w:rPr>
          <w:i/>
          <w:iCs/>
          <w:noProof/>
        </w:rPr>
        <w:t>24</w:t>
      </w:r>
      <w:r w:rsidRPr="003864EB">
        <w:rPr>
          <w:noProof/>
        </w:rPr>
        <w:t>(3), 655–676.</w:t>
      </w:r>
    </w:p>
    <w:p w14:paraId="05EF887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Aversa, P., Haefliger, S., Rossi, A., &amp; Baden-Fuller, C. (2015). From business model to business modelling: Modularity and manipulation. </w:t>
      </w:r>
      <w:r w:rsidRPr="003864EB">
        <w:rPr>
          <w:i/>
          <w:iCs/>
          <w:noProof/>
        </w:rPr>
        <w:t>Advances in Strategic Management</w:t>
      </w:r>
      <w:r w:rsidRPr="003864EB">
        <w:rPr>
          <w:noProof/>
        </w:rPr>
        <w:t xml:space="preserve">, </w:t>
      </w:r>
      <w:r w:rsidRPr="003864EB">
        <w:rPr>
          <w:i/>
          <w:iCs/>
          <w:noProof/>
        </w:rPr>
        <w:t>33</w:t>
      </w:r>
      <w:r w:rsidRPr="003864EB">
        <w:rPr>
          <w:noProof/>
        </w:rPr>
        <w:t>, 151–185.</w:t>
      </w:r>
    </w:p>
    <w:p w14:paraId="5152B822"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Baden-Fuller, C., &amp; Haefliger, S. (2013). Business Models and Technological Innovation. </w:t>
      </w:r>
      <w:r w:rsidRPr="003864EB">
        <w:rPr>
          <w:i/>
          <w:iCs/>
          <w:noProof/>
        </w:rPr>
        <w:t>Long Range Planning</w:t>
      </w:r>
      <w:r w:rsidRPr="003864EB">
        <w:rPr>
          <w:noProof/>
        </w:rPr>
        <w:t xml:space="preserve">, </w:t>
      </w:r>
      <w:r w:rsidRPr="003864EB">
        <w:rPr>
          <w:i/>
          <w:iCs/>
          <w:noProof/>
        </w:rPr>
        <w:t>46</w:t>
      </w:r>
      <w:r w:rsidRPr="003864EB">
        <w:rPr>
          <w:noProof/>
        </w:rPr>
        <w:t>(6), 419–426.</w:t>
      </w:r>
    </w:p>
    <w:p w14:paraId="6D6EE310"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Baden-Fuller, C., &amp; Mangematin, V. (2013). Business models: A challenging agenda. </w:t>
      </w:r>
      <w:r w:rsidRPr="003864EB">
        <w:rPr>
          <w:i/>
          <w:iCs/>
          <w:noProof/>
        </w:rPr>
        <w:t>Strategic Organization</w:t>
      </w:r>
      <w:r w:rsidRPr="003864EB">
        <w:rPr>
          <w:noProof/>
        </w:rPr>
        <w:t xml:space="preserve">, </w:t>
      </w:r>
      <w:r w:rsidRPr="003864EB">
        <w:rPr>
          <w:i/>
          <w:iCs/>
          <w:noProof/>
        </w:rPr>
        <w:t>11</w:t>
      </w:r>
      <w:r w:rsidRPr="003864EB">
        <w:rPr>
          <w:noProof/>
        </w:rPr>
        <w:t>(4), 418–427.</w:t>
      </w:r>
    </w:p>
    <w:p w14:paraId="5209E08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Baden-Fuller, C., &amp; Morgan, M. S. (2010). Business models as models. </w:t>
      </w:r>
      <w:r w:rsidRPr="003864EB">
        <w:rPr>
          <w:i/>
          <w:iCs/>
          <w:noProof/>
        </w:rPr>
        <w:t>Long Range Planning</w:t>
      </w:r>
      <w:r w:rsidRPr="003864EB">
        <w:rPr>
          <w:noProof/>
        </w:rPr>
        <w:t xml:space="preserve">, </w:t>
      </w:r>
      <w:r w:rsidRPr="003864EB">
        <w:rPr>
          <w:i/>
          <w:iCs/>
          <w:noProof/>
        </w:rPr>
        <w:t>43</w:t>
      </w:r>
      <w:r w:rsidRPr="003864EB">
        <w:rPr>
          <w:noProof/>
        </w:rPr>
        <w:t>(2–3), 156–171.</w:t>
      </w:r>
    </w:p>
    <w:p w14:paraId="5FF7CE32"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Barabba, V., Huber, C., Cooke, F., Pudar, N., Smith, J., Paich, M., … Cooke, F. (2002). A Multimethod Approach for Creating New Business Models : The General Motors OnStar Project. </w:t>
      </w:r>
      <w:r w:rsidRPr="003864EB">
        <w:rPr>
          <w:i/>
          <w:iCs/>
          <w:noProof/>
        </w:rPr>
        <w:t>Interfaces</w:t>
      </w:r>
      <w:r w:rsidRPr="003864EB">
        <w:rPr>
          <w:noProof/>
        </w:rPr>
        <w:t xml:space="preserve">, </w:t>
      </w:r>
      <w:r w:rsidRPr="003864EB">
        <w:rPr>
          <w:i/>
          <w:iCs/>
          <w:noProof/>
        </w:rPr>
        <w:t>31</w:t>
      </w:r>
      <w:r w:rsidRPr="003864EB">
        <w:rPr>
          <w:noProof/>
        </w:rPr>
        <w:t>(1), 20–34.</w:t>
      </w:r>
    </w:p>
    <w:p w14:paraId="40AE399E"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Barney, J. (1991). Firm Resources and Sustained Competitive Advantage. </w:t>
      </w:r>
      <w:r w:rsidRPr="003864EB">
        <w:rPr>
          <w:i/>
          <w:iCs/>
          <w:noProof/>
        </w:rPr>
        <w:t>Journal of Management</w:t>
      </w:r>
      <w:r w:rsidRPr="003864EB">
        <w:rPr>
          <w:noProof/>
        </w:rPr>
        <w:t xml:space="preserve">, </w:t>
      </w:r>
      <w:r w:rsidRPr="003864EB">
        <w:rPr>
          <w:i/>
          <w:iCs/>
          <w:noProof/>
        </w:rPr>
        <w:t>17</w:t>
      </w:r>
      <w:r w:rsidRPr="003864EB">
        <w:rPr>
          <w:noProof/>
        </w:rPr>
        <w:t>(1), 99–120.</w:t>
      </w:r>
    </w:p>
    <w:p w14:paraId="76E539F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Baum, J. A. C., &amp; Silverman, B. S. (2004). Picking winners or building them? Alliance, intellectual, and human capital as selection criteria in venture financing and performance of biotechnology startups. </w:t>
      </w:r>
      <w:r w:rsidRPr="003864EB">
        <w:rPr>
          <w:i/>
          <w:iCs/>
          <w:noProof/>
        </w:rPr>
        <w:t>Journal of Business Venturing</w:t>
      </w:r>
      <w:r w:rsidRPr="003864EB">
        <w:rPr>
          <w:noProof/>
        </w:rPr>
        <w:t xml:space="preserve">, </w:t>
      </w:r>
      <w:r w:rsidRPr="003864EB">
        <w:rPr>
          <w:i/>
          <w:iCs/>
          <w:noProof/>
        </w:rPr>
        <w:t>19</w:t>
      </w:r>
      <w:r w:rsidRPr="003864EB">
        <w:rPr>
          <w:noProof/>
        </w:rPr>
        <w:t>(3), 411–436.</w:t>
      </w:r>
    </w:p>
    <w:p w14:paraId="52EE85B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Bergek, A., &amp; Norrman, C. (2008). Incubator best practice: A framework. </w:t>
      </w:r>
      <w:r w:rsidRPr="003864EB">
        <w:rPr>
          <w:i/>
          <w:iCs/>
          <w:noProof/>
        </w:rPr>
        <w:t>Technovation</w:t>
      </w:r>
      <w:r w:rsidRPr="003864EB">
        <w:rPr>
          <w:noProof/>
        </w:rPr>
        <w:t xml:space="preserve">, </w:t>
      </w:r>
      <w:r w:rsidRPr="003864EB">
        <w:rPr>
          <w:i/>
          <w:iCs/>
          <w:noProof/>
        </w:rPr>
        <w:t>28</w:t>
      </w:r>
      <w:r w:rsidRPr="003864EB">
        <w:rPr>
          <w:noProof/>
        </w:rPr>
        <w:t>, 20–28.</w:t>
      </w:r>
    </w:p>
    <w:p w14:paraId="238C790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Bharadwaj, A., El Sawy, O. A., Pavlou, P. A., &amp; Venkatraman, N. V. (2013). Digital Business Strategy: Toward a Next Generation of Insights. </w:t>
      </w:r>
      <w:r w:rsidRPr="003864EB">
        <w:rPr>
          <w:i/>
          <w:iCs/>
          <w:noProof/>
        </w:rPr>
        <w:t>MIS Quarterly</w:t>
      </w:r>
      <w:r w:rsidRPr="003864EB">
        <w:rPr>
          <w:noProof/>
        </w:rPr>
        <w:t xml:space="preserve">, </w:t>
      </w:r>
      <w:r w:rsidRPr="003864EB">
        <w:rPr>
          <w:i/>
          <w:iCs/>
          <w:noProof/>
        </w:rPr>
        <w:t>37</w:t>
      </w:r>
      <w:r w:rsidRPr="003864EB">
        <w:rPr>
          <w:noProof/>
        </w:rPr>
        <w:t>(2), 471–482.</w:t>
      </w:r>
    </w:p>
    <w:p w14:paraId="5F0CAAB5"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Bhide, A. (2000). </w:t>
      </w:r>
      <w:r w:rsidRPr="003864EB">
        <w:rPr>
          <w:i/>
          <w:iCs/>
          <w:noProof/>
        </w:rPr>
        <w:t>The Origin and Evolution of New Businesses</w:t>
      </w:r>
      <w:r w:rsidRPr="003864EB">
        <w:rPr>
          <w:noProof/>
        </w:rPr>
        <w:t>. New York: Oxford University Press.</w:t>
      </w:r>
    </w:p>
    <w:p w14:paraId="03FDCA6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Bohnsack, R., &amp; Pinkse, J. (2017). Value Propositions for Disruptive Technologies: Reconfiguration Tactics in the Case of Electric Vehicles. </w:t>
      </w:r>
      <w:r w:rsidRPr="003864EB">
        <w:rPr>
          <w:i/>
          <w:iCs/>
          <w:noProof/>
        </w:rPr>
        <w:t>California Management Review</w:t>
      </w:r>
      <w:r w:rsidRPr="003864EB">
        <w:rPr>
          <w:noProof/>
        </w:rPr>
        <w:t xml:space="preserve">, </w:t>
      </w:r>
      <w:r w:rsidRPr="003864EB">
        <w:rPr>
          <w:i/>
          <w:iCs/>
          <w:noProof/>
        </w:rPr>
        <w:t>59</w:t>
      </w:r>
      <w:r w:rsidRPr="003864EB">
        <w:rPr>
          <w:noProof/>
        </w:rPr>
        <w:t>(4), 79–96.</w:t>
      </w:r>
    </w:p>
    <w:p w14:paraId="3A4BAE4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Borgia, E. (2014). The internet of things vision: Key features, applications and open issues. </w:t>
      </w:r>
      <w:r w:rsidRPr="003864EB">
        <w:rPr>
          <w:i/>
          <w:iCs/>
          <w:noProof/>
        </w:rPr>
        <w:t>Computer Communications</w:t>
      </w:r>
      <w:r w:rsidRPr="003864EB">
        <w:rPr>
          <w:noProof/>
        </w:rPr>
        <w:t xml:space="preserve">, </w:t>
      </w:r>
      <w:r w:rsidRPr="003864EB">
        <w:rPr>
          <w:i/>
          <w:iCs/>
          <w:noProof/>
        </w:rPr>
        <w:t>54</w:t>
      </w:r>
      <w:r w:rsidRPr="003864EB">
        <w:rPr>
          <w:noProof/>
        </w:rPr>
        <w:t>, 1–31.</w:t>
      </w:r>
    </w:p>
    <w:p w14:paraId="0469F59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Breiman, L. (2001). Random Forests. </w:t>
      </w:r>
      <w:r w:rsidRPr="003864EB">
        <w:rPr>
          <w:i/>
          <w:iCs/>
          <w:noProof/>
        </w:rPr>
        <w:t>Machine Learning</w:t>
      </w:r>
      <w:r w:rsidRPr="003864EB">
        <w:rPr>
          <w:noProof/>
        </w:rPr>
        <w:t xml:space="preserve">, </w:t>
      </w:r>
      <w:r w:rsidRPr="003864EB">
        <w:rPr>
          <w:i/>
          <w:iCs/>
          <w:noProof/>
        </w:rPr>
        <w:t>45</w:t>
      </w:r>
      <w:r w:rsidRPr="003864EB">
        <w:rPr>
          <w:noProof/>
        </w:rPr>
        <w:t>(1), 5–32.</w:t>
      </w:r>
    </w:p>
    <w:p w14:paraId="6FFEADB7"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Burnham, T. A., Frels, J. K., &amp; Mahajan, V. (2003). Consumer switching costs: A typology, antecedents, and consequences. </w:t>
      </w:r>
      <w:r w:rsidRPr="003864EB">
        <w:rPr>
          <w:i/>
          <w:iCs/>
          <w:noProof/>
        </w:rPr>
        <w:t>Journal of the Academy of Marketing Science</w:t>
      </w:r>
      <w:r w:rsidRPr="003864EB">
        <w:rPr>
          <w:noProof/>
        </w:rPr>
        <w:t xml:space="preserve">, </w:t>
      </w:r>
      <w:r w:rsidRPr="003864EB">
        <w:rPr>
          <w:i/>
          <w:iCs/>
          <w:noProof/>
        </w:rPr>
        <w:t>31</w:t>
      </w:r>
      <w:r w:rsidRPr="003864EB">
        <w:rPr>
          <w:noProof/>
        </w:rPr>
        <w:t>(2), 109–126.</w:t>
      </w:r>
    </w:p>
    <w:p w14:paraId="185B30DB"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Casadesus-Masanell, R., &amp; Ricart, J. E. (2010). From Strategy to Business Models and onto Tactics. </w:t>
      </w:r>
      <w:r w:rsidRPr="003864EB">
        <w:rPr>
          <w:i/>
          <w:iCs/>
          <w:noProof/>
        </w:rPr>
        <w:t>Long Range Planning</w:t>
      </w:r>
      <w:r w:rsidRPr="003864EB">
        <w:rPr>
          <w:noProof/>
        </w:rPr>
        <w:t xml:space="preserve">, </w:t>
      </w:r>
      <w:r w:rsidRPr="003864EB">
        <w:rPr>
          <w:i/>
          <w:iCs/>
          <w:noProof/>
        </w:rPr>
        <w:t>43</w:t>
      </w:r>
      <w:r w:rsidRPr="003864EB">
        <w:rPr>
          <w:noProof/>
        </w:rPr>
        <w:t>, 195–215.</w:t>
      </w:r>
    </w:p>
    <w:p w14:paraId="7D6E0045"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Casadesus-Masanell, R., &amp; Ricart, J. E. (2011). How to design a winning business model. </w:t>
      </w:r>
      <w:r w:rsidRPr="003864EB">
        <w:rPr>
          <w:i/>
          <w:iCs/>
          <w:noProof/>
        </w:rPr>
        <w:t>Harvard Business Review</w:t>
      </w:r>
      <w:r w:rsidRPr="003864EB">
        <w:rPr>
          <w:noProof/>
        </w:rPr>
        <w:t xml:space="preserve">, </w:t>
      </w:r>
      <w:r w:rsidRPr="003864EB">
        <w:rPr>
          <w:i/>
          <w:iCs/>
          <w:noProof/>
        </w:rPr>
        <w:t>89</w:t>
      </w:r>
      <w:r w:rsidRPr="003864EB">
        <w:rPr>
          <w:noProof/>
        </w:rPr>
        <w:t>(1–2).</w:t>
      </w:r>
    </w:p>
    <w:p w14:paraId="000D588C"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Casadesus-Masanell, R., &amp; Zhu, F. (2013). Business model innovation and competitive imitation: The case of sponsor-based business models. </w:t>
      </w:r>
      <w:r w:rsidRPr="003864EB">
        <w:rPr>
          <w:i/>
          <w:iCs/>
          <w:noProof/>
        </w:rPr>
        <w:t>Strategic Management Journal</w:t>
      </w:r>
      <w:r w:rsidRPr="003864EB">
        <w:rPr>
          <w:noProof/>
        </w:rPr>
        <w:t xml:space="preserve">, </w:t>
      </w:r>
      <w:r w:rsidRPr="003864EB">
        <w:rPr>
          <w:i/>
          <w:iCs/>
          <w:noProof/>
        </w:rPr>
        <w:t>34</w:t>
      </w:r>
      <w:r w:rsidRPr="003864EB">
        <w:rPr>
          <w:noProof/>
        </w:rPr>
        <w:t>, 464–482.</w:t>
      </w:r>
    </w:p>
    <w:p w14:paraId="1B0AA18B"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lastRenderedPageBreak/>
        <w:t xml:space="preserve">Chesbrough, H. (2010). Business model innovation: Opportunities and barriers. </w:t>
      </w:r>
      <w:r w:rsidRPr="003864EB">
        <w:rPr>
          <w:i/>
          <w:iCs/>
          <w:noProof/>
        </w:rPr>
        <w:t>Long Range Planning</w:t>
      </w:r>
      <w:r w:rsidRPr="003864EB">
        <w:rPr>
          <w:noProof/>
        </w:rPr>
        <w:t xml:space="preserve">, </w:t>
      </w:r>
      <w:r w:rsidRPr="003864EB">
        <w:rPr>
          <w:i/>
          <w:iCs/>
          <w:noProof/>
        </w:rPr>
        <w:t>43</w:t>
      </w:r>
      <w:r w:rsidRPr="003864EB">
        <w:rPr>
          <w:noProof/>
        </w:rPr>
        <w:t>(2–3), 354–363.</w:t>
      </w:r>
    </w:p>
    <w:p w14:paraId="01E40B32"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Chesbrough, H., &amp; Rosenbloom, R. S. (2002). The role of the business model in capturing value from innovation: evidence from Xerox Corporation’s technology spin-off companies. </w:t>
      </w:r>
      <w:r w:rsidRPr="003864EB">
        <w:rPr>
          <w:i/>
          <w:iCs/>
          <w:noProof/>
        </w:rPr>
        <w:t>Industrial and Corporate Change</w:t>
      </w:r>
      <w:r w:rsidRPr="003864EB">
        <w:rPr>
          <w:noProof/>
        </w:rPr>
        <w:t xml:space="preserve">, </w:t>
      </w:r>
      <w:r w:rsidRPr="003864EB">
        <w:rPr>
          <w:i/>
          <w:iCs/>
          <w:noProof/>
        </w:rPr>
        <w:t>11</w:t>
      </w:r>
      <w:r w:rsidRPr="003864EB">
        <w:rPr>
          <w:noProof/>
        </w:rPr>
        <w:t>(3), 529–555.</w:t>
      </w:r>
    </w:p>
    <w:p w14:paraId="248E390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Chesbrough, H., &amp; Schwartz, K. (2007). Innovating business models with co-development partnerships. </w:t>
      </w:r>
      <w:r w:rsidRPr="003864EB">
        <w:rPr>
          <w:i/>
          <w:iCs/>
          <w:noProof/>
        </w:rPr>
        <w:t>Research Technology Management</w:t>
      </w:r>
      <w:r w:rsidRPr="003864EB">
        <w:rPr>
          <w:noProof/>
        </w:rPr>
        <w:t xml:space="preserve">, </w:t>
      </w:r>
      <w:r w:rsidRPr="003864EB">
        <w:rPr>
          <w:i/>
          <w:iCs/>
          <w:noProof/>
        </w:rPr>
        <w:t>50</w:t>
      </w:r>
      <w:r w:rsidRPr="003864EB">
        <w:rPr>
          <w:noProof/>
        </w:rPr>
        <w:t>(1), 55–59.</w:t>
      </w:r>
    </w:p>
    <w:p w14:paraId="7F2EC6C4"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Cisco. (2014). </w:t>
      </w:r>
      <w:r w:rsidRPr="003864EB">
        <w:rPr>
          <w:i/>
          <w:iCs/>
          <w:noProof/>
        </w:rPr>
        <w:t>The Internet of Things Reference Model</w:t>
      </w:r>
      <w:r w:rsidRPr="003864EB">
        <w:rPr>
          <w:noProof/>
        </w:rPr>
        <w:t xml:space="preserve">. </w:t>
      </w:r>
      <w:r w:rsidRPr="003864EB">
        <w:rPr>
          <w:i/>
          <w:iCs/>
          <w:noProof/>
        </w:rPr>
        <w:t>White Paper</w:t>
      </w:r>
      <w:r w:rsidRPr="003864EB">
        <w:rPr>
          <w:noProof/>
        </w:rPr>
        <w:t>.</w:t>
      </w:r>
    </w:p>
    <w:p w14:paraId="408C3C6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Clauss, T. (2016). Measuring business model innovation: Conceptualization, scale development, and proof of performance. </w:t>
      </w:r>
      <w:r w:rsidRPr="003864EB">
        <w:rPr>
          <w:i/>
          <w:iCs/>
          <w:noProof/>
        </w:rPr>
        <w:t>R&amp;D Management</w:t>
      </w:r>
      <w:r w:rsidRPr="003864EB">
        <w:rPr>
          <w:noProof/>
        </w:rPr>
        <w:t>, (1), 1–19.</w:t>
      </w:r>
    </w:p>
    <w:p w14:paraId="5EF5DDC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Cosenz, F. (2017). Supporting start-up business model design through system dynamics modelling. </w:t>
      </w:r>
      <w:r w:rsidRPr="003864EB">
        <w:rPr>
          <w:i/>
          <w:iCs/>
          <w:noProof/>
        </w:rPr>
        <w:t>Management Decision</w:t>
      </w:r>
      <w:r w:rsidRPr="003864EB">
        <w:rPr>
          <w:noProof/>
        </w:rPr>
        <w:t xml:space="preserve">, </w:t>
      </w:r>
      <w:r w:rsidRPr="003864EB">
        <w:rPr>
          <w:i/>
          <w:iCs/>
          <w:noProof/>
        </w:rPr>
        <w:t>55</w:t>
      </w:r>
      <w:r w:rsidRPr="003864EB">
        <w:rPr>
          <w:noProof/>
        </w:rPr>
        <w:t>(1), 57–80.</w:t>
      </w:r>
    </w:p>
    <w:p w14:paraId="194B365A"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David, F. R., &amp; David, F. R. (2017). </w:t>
      </w:r>
      <w:r w:rsidRPr="003864EB">
        <w:rPr>
          <w:i/>
          <w:iCs/>
          <w:noProof/>
        </w:rPr>
        <w:t>Strategic management: Concepts and cases</w:t>
      </w:r>
      <w:r w:rsidRPr="003864EB">
        <w:rPr>
          <w:noProof/>
        </w:rPr>
        <w:t xml:space="preserve"> (16th ed.). Essex, England: Pearson Education.</w:t>
      </w:r>
    </w:p>
    <w:p w14:paraId="7570E09A"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Demil, B., &amp; Lecocq, X. (2010). Business model evolution: In search of dynamic consistency. </w:t>
      </w:r>
      <w:r w:rsidRPr="003864EB">
        <w:rPr>
          <w:i/>
          <w:iCs/>
          <w:noProof/>
        </w:rPr>
        <w:t>Long Range Planning</w:t>
      </w:r>
      <w:r w:rsidRPr="003864EB">
        <w:rPr>
          <w:noProof/>
        </w:rPr>
        <w:t xml:space="preserve">, </w:t>
      </w:r>
      <w:r w:rsidRPr="003864EB">
        <w:rPr>
          <w:i/>
          <w:iCs/>
          <w:noProof/>
        </w:rPr>
        <w:t>43</w:t>
      </w:r>
      <w:r w:rsidRPr="003864EB">
        <w:rPr>
          <w:noProof/>
        </w:rPr>
        <w:t>(2–3), 227–246.</w:t>
      </w:r>
    </w:p>
    <w:p w14:paraId="06655FD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Dess, G., Newport, S., &amp; Rasheed, A. (1993). Configuration research in strategic management: Key issues and suggestions. </w:t>
      </w:r>
      <w:r w:rsidRPr="003864EB">
        <w:rPr>
          <w:i/>
          <w:iCs/>
          <w:noProof/>
        </w:rPr>
        <w:t>Journal of Management</w:t>
      </w:r>
      <w:r w:rsidRPr="003864EB">
        <w:rPr>
          <w:noProof/>
        </w:rPr>
        <w:t xml:space="preserve">, </w:t>
      </w:r>
      <w:r w:rsidRPr="003864EB">
        <w:rPr>
          <w:i/>
          <w:iCs/>
          <w:noProof/>
        </w:rPr>
        <w:t>19</w:t>
      </w:r>
      <w:r w:rsidRPr="003864EB">
        <w:rPr>
          <w:noProof/>
        </w:rPr>
        <w:t>(4), 775–795.</w:t>
      </w:r>
    </w:p>
    <w:p w14:paraId="7A1AAA85"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Dijkman, R. M., Sprenkels, B., Peeters, T., &amp; Janssen, A. (2015). Business models for the Internet of Things. </w:t>
      </w:r>
      <w:r w:rsidRPr="003864EB">
        <w:rPr>
          <w:i/>
          <w:iCs/>
          <w:noProof/>
        </w:rPr>
        <w:t>International Journal of Information Management</w:t>
      </w:r>
      <w:r w:rsidRPr="003864EB">
        <w:rPr>
          <w:noProof/>
        </w:rPr>
        <w:t xml:space="preserve">, </w:t>
      </w:r>
      <w:r w:rsidRPr="003864EB">
        <w:rPr>
          <w:i/>
          <w:iCs/>
          <w:noProof/>
        </w:rPr>
        <w:t>35</w:t>
      </w:r>
      <w:r w:rsidRPr="003864EB">
        <w:rPr>
          <w:noProof/>
        </w:rPr>
        <w:t>(6), 672–678.</w:t>
      </w:r>
    </w:p>
    <w:p w14:paraId="6C0CB45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Doty, D. H., &amp; Glick, W. H. (1994). Typologies As a Unique Form of Theory Building: Toward Improved Understanding and Modeling. </w:t>
      </w:r>
      <w:r w:rsidRPr="003864EB">
        <w:rPr>
          <w:i/>
          <w:iCs/>
          <w:noProof/>
        </w:rPr>
        <w:t>Academy of Management Review</w:t>
      </w:r>
      <w:r w:rsidRPr="003864EB">
        <w:rPr>
          <w:noProof/>
        </w:rPr>
        <w:t xml:space="preserve">, </w:t>
      </w:r>
      <w:r w:rsidRPr="003864EB">
        <w:rPr>
          <w:i/>
          <w:iCs/>
          <w:noProof/>
        </w:rPr>
        <w:t>19</w:t>
      </w:r>
      <w:r w:rsidRPr="003864EB">
        <w:rPr>
          <w:noProof/>
        </w:rPr>
        <w:t>(2), 230–251.</w:t>
      </w:r>
    </w:p>
    <w:p w14:paraId="3E6F498B"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Eisenhardt, K. M. (1989). Building Theories from Case Study Research. </w:t>
      </w:r>
      <w:r w:rsidRPr="003864EB">
        <w:rPr>
          <w:i/>
          <w:iCs/>
          <w:noProof/>
        </w:rPr>
        <w:t>Academy of Management Review</w:t>
      </w:r>
      <w:r w:rsidRPr="003864EB">
        <w:rPr>
          <w:noProof/>
        </w:rPr>
        <w:t xml:space="preserve">, </w:t>
      </w:r>
      <w:r w:rsidRPr="003864EB">
        <w:rPr>
          <w:i/>
          <w:iCs/>
          <w:noProof/>
        </w:rPr>
        <w:t>14</w:t>
      </w:r>
      <w:r w:rsidRPr="003864EB">
        <w:rPr>
          <w:noProof/>
        </w:rPr>
        <w:t>(4), 532–550.</w:t>
      </w:r>
    </w:p>
    <w:p w14:paraId="4E652E8A"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Eisenhardt, K. M., &amp; Graebner, M. E. (2007). Theory building from cases: Opportunities and challenges. </w:t>
      </w:r>
      <w:r w:rsidRPr="003864EB">
        <w:rPr>
          <w:i/>
          <w:iCs/>
          <w:noProof/>
        </w:rPr>
        <w:t>Academy of Management Journal</w:t>
      </w:r>
      <w:r w:rsidRPr="003864EB">
        <w:rPr>
          <w:noProof/>
        </w:rPr>
        <w:t>.</w:t>
      </w:r>
    </w:p>
    <w:p w14:paraId="1AB74432"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Elkhodr, M., Shahrestani, S., &amp; Cheung, H. (2016). The Internet of Things : New Interoperability, Management and Security Challenges. </w:t>
      </w:r>
      <w:r w:rsidRPr="003864EB">
        <w:rPr>
          <w:i/>
          <w:iCs/>
          <w:noProof/>
        </w:rPr>
        <w:t>International Journal of Network Security &amp; Its Applications</w:t>
      </w:r>
      <w:r w:rsidRPr="003864EB">
        <w:rPr>
          <w:noProof/>
        </w:rPr>
        <w:t xml:space="preserve">, </w:t>
      </w:r>
      <w:r w:rsidRPr="003864EB">
        <w:rPr>
          <w:i/>
          <w:iCs/>
          <w:noProof/>
        </w:rPr>
        <w:t>8</w:t>
      </w:r>
      <w:r w:rsidRPr="003864EB">
        <w:rPr>
          <w:noProof/>
        </w:rPr>
        <w:t>(2), 85–102.</w:t>
      </w:r>
    </w:p>
    <w:p w14:paraId="03BFE06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Fleisch, E. (2010). What is the Internet of Things ? - An Economic Perspective. </w:t>
      </w:r>
      <w:r w:rsidRPr="003864EB">
        <w:rPr>
          <w:i/>
          <w:iCs/>
          <w:noProof/>
        </w:rPr>
        <w:t>Auto-ID Labs White Paper WP-BIZAPP-053</w:t>
      </w:r>
      <w:r w:rsidRPr="003864EB">
        <w:rPr>
          <w:noProof/>
        </w:rPr>
        <w:t xml:space="preserve">, </w:t>
      </w:r>
      <w:r w:rsidRPr="003864EB">
        <w:rPr>
          <w:i/>
          <w:iCs/>
          <w:noProof/>
        </w:rPr>
        <w:t>5</w:t>
      </w:r>
      <w:r w:rsidRPr="003864EB">
        <w:rPr>
          <w:noProof/>
        </w:rPr>
        <w:t>(2), 1–27.</w:t>
      </w:r>
    </w:p>
    <w:p w14:paraId="73105F4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Forrester, J. W. (1961). </w:t>
      </w:r>
      <w:r w:rsidRPr="003864EB">
        <w:rPr>
          <w:i/>
          <w:iCs/>
          <w:noProof/>
        </w:rPr>
        <w:t>Industrial Dynamics</w:t>
      </w:r>
      <w:r w:rsidRPr="003864EB">
        <w:rPr>
          <w:noProof/>
        </w:rPr>
        <w:t>. Cambridge, MA: MIT Press.</w:t>
      </w:r>
    </w:p>
    <w:p w14:paraId="5624FA4B"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Foss, N. J., &amp; Saebi, T. (2017). Fifteen Years of Research on Business Model Innovation: How Far Have We Come, and Where Should We Go? </w:t>
      </w:r>
      <w:r w:rsidRPr="003864EB">
        <w:rPr>
          <w:i/>
          <w:iCs/>
          <w:noProof/>
        </w:rPr>
        <w:t>Journal of Management</w:t>
      </w:r>
      <w:r w:rsidRPr="003864EB">
        <w:rPr>
          <w:noProof/>
        </w:rPr>
        <w:t xml:space="preserve">, </w:t>
      </w:r>
      <w:r w:rsidRPr="003864EB">
        <w:rPr>
          <w:i/>
          <w:iCs/>
          <w:noProof/>
        </w:rPr>
        <w:t>43</w:t>
      </w:r>
      <w:r w:rsidRPr="003864EB">
        <w:rPr>
          <w:noProof/>
        </w:rPr>
        <w:t>(1), 200–227.</w:t>
      </w:r>
    </w:p>
    <w:p w14:paraId="63A2E9A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Furnari, S. (2015). A Cognitive Mapping Approach to Business Models : Representing Causal Structures and Mechanisms. </w:t>
      </w:r>
      <w:r w:rsidRPr="003864EB">
        <w:rPr>
          <w:i/>
          <w:iCs/>
          <w:noProof/>
        </w:rPr>
        <w:t>Advances in Strategic Management</w:t>
      </w:r>
      <w:r w:rsidRPr="003864EB">
        <w:rPr>
          <w:noProof/>
        </w:rPr>
        <w:t xml:space="preserve">, </w:t>
      </w:r>
      <w:r w:rsidRPr="003864EB">
        <w:rPr>
          <w:i/>
          <w:iCs/>
          <w:noProof/>
        </w:rPr>
        <w:t>33</w:t>
      </w:r>
      <w:r w:rsidRPr="003864EB">
        <w:rPr>
          <w:noProof/>
        </w:rPr>
        <w:t>, 1–40.</w:t>
      </w:r>
    </w:p>
    <w:p w14:paraId="7BEBC1A0"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Gartner. (2017). Gartner Says 8.4 Billion Connected ‘Things’ Will Be in Use in 2017, Up 31 Percent From 2016. Retrieved from https://www.gartner.com/newsroom/id/3598917</w:t>
      </w:r>
    </w:p>
    <w:p w14:paraId="1E701C4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Gassmann, O., Frankenberger, K., &amp; Csik, M. (2014). </w:t>
      </w:r>
      <w:r w:rsidRPr="003864EB">
        <w:rPr>
          <w:i/>
          <w:iCs/>
          <w:noProof/>
        </w:rPr>
        <w:t>The Business Model Navigator: 55 Models that will revolutionize your Business</w:t>
      </w:r>
      <w:r w:rsidRPr="003864EB">
        <w:rPr>
          <w:noProof/>
        </w:rPr>
        <w:t>. Harlow Pearson, UK: FT Press.</w:t>
      </w:r>
    </w:p>
    <w:p w14:paraId="4DF97ABA"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Gassmann, O., Frankenberger, K., &amp; Sauer, R. (2016). </w:t>
      </w:r>
      <w:r w:rsidRPr="003864EB">
        <w:rPr>
          <w:i/>
          <w:iCs/>
          <w:noProof/>
        </w:rPr>
        <w:t>Exploring the field of Business Model Innovation: New Theoretical Perspectives</w:t>
      </w:r>
      <w:r w:rsidRPr="003864EB">
        <w:rPr>
          <w:noProof/>
        </w:rPr>
        <w:t>. Palgrave Macmillan.</w:t>
      </w:r>
    </w:p>
    <w:p w14:paraId="76E60E7A"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Gebauer, H., Haldimann, M., &amp; Saul, C. J. (2017). Business model innovations for overcoming barriers in the base-of-the-pyramid market. </w:t>
      </w:r>
      <w:r w:rsidRPr="003864EB">
        <w:rPr>
          <w:i/>
          <w:iCs/>
          <w:noProof/>
        </w:rPr>
        <w:t>Industry and Innovation</w:t>
      </w:r>
      <w:r w:rsidRPr="003864EB">
        <w:rPr>
          <w:noProof/>
        </w:rPr>
        <w:t xml:space="preserve">, </w:t>
      </w:r>
      <w:r w:rsidRPr="003864EB">
        <w:rPr>
          <w:i/>
          <w:iCs/>
          <w:noProof/>
        </w:rPr>
        <w:t>24</w:t>
      </w:r>
      <w:r w:rsidRPr="003864EB">
        <w:rPr>
          <w:noProof/>
        </w:rPr>
        <w:t>(5), 543–568.</w:t>
      </w:r>
    </w:p>
    <w:p w14:paraId="72C6678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lastRenderedPageBreak/>
        <w:t xml:space="preserve">Gebauer, H., Saul, C. J., Haldimann, M., &amp; Gustafsson, A. (2017). Organizational capabilities for pay-per-use services in product-oriented companies. </w:t>
      </w:r>
      <w:r w:rsidRPr="003864EB">
        <w:rPr>
          <w:i/>
          <w:iCs/>
          <w:noProof/>
        </w:rPr>
        <w:t>International Journal of Production Economics</w:t>
      </w:r>
      <w:r w:rsidRPr="003864EB">
        <w:rPr>
          <w:noProof/>
        </w:rPr>
        <w:t xml:space="preserve">, </w:t>
      </w:r>
      <w:r w:rsidRPr="003864EB">
        <w:rPr>
          <w:i/>
          <w:iCs/>
          <w:noProof/>
        </w:rPr>
        <w:t>192</w:t>
      </w:r>
      <w:r w:rsidRPr="003864EB">
        <w:rPr>
          <w:noProof/>
        </w:rPr>
        <w:t>, 157–168.</w:t>
      </w:r>
    </w:p>
    <w:p w14:paraId="407DFCE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Glass, R. L., &amp; Vessey, I. (1995). Contemporary Application-Domain Taxonomies. </w:t>
      </w:r>
      <w:r w:rsidRPr="003864EB">
        <w:rPr>
          <w:i/>
          <w:iCs/>
          <w:noProof/>
        </w:rPr>
        <w:t>IEEE Software</w:t>
      </w:r>
      <w:r w:rsidRPr="003864EB">
        <w:rPr>
          <w:noProof/>
        </w:rPr>
        <w:t xml:space="preserve">, </w:t>
      </w:r>
      <w:r w:rsidRPr="003864EB">
        <w:rPr>
          <w:i/>
          <w:iCs/>
          <w:noProof/>
        </w:rPr>
        <w:t>12</w:t>
      </w:r>
      <w:r w:rsidRPr="003864EB">
        <w:rPr>
          <w:noProof/>
        </w:rPr>
        <w:t>(4), 63–76.</w:t>
      </w:r>
    </w:p>
    <w:p w14:paraId="3C5C34E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Groesser, S. N., &amp; Jovy, N. (2016). Business model analysis using computational modeling a strategy tool for exploration and decision-making. </w:t>
      </w:r>
      <w:r w:rsidRPr="003864EB">
        <w:rPr>
          <w:i/>
          <w:iCs/>
          <w:noProof/>
        </w:rPr>
        <w:t>Journal of Management Control</w:t>
      </w:r>
      <w:r w:rsidRPr="003864EB">
        <w:rPr>
          <w:noProof/>
        </w:rPr>
        <w:t xml:space="preserve">, </w:t>
      </w:r>
      <w:r w:rsidRPr="003864EB">
        <w:rPr>
          <w:i/>
          <w:iCs/>
          <w:noProof/>
        </w:rPr>
        <w:t>27</w:t>
      </w:r>
      <w:r w:rsidRPr="003864EB">
        <w:rPr>
          <w:noProof/>
        </w:rPr>
        <w:t>(1), 61–88.</w:t>
      </w:r>
    </w:p>
    <w:p w14:paraId="3866A650"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Hair, J. F., Anderson, R. E., Tatham, R. L., &amp; Black, W. C. (1992). </w:t>
      </w:r>
      <w:r w:rsidRPr="003864EB">
        <w:rPr>
          <w:i/>
          <w:iCs/>
          <w:noProof/>
        </w:rPr>
        <w:t>Multivariate Data Analysis with Readings</w:t>
      </w:r>
      <w:r w:rsidRPr="003864EB">
        <w:rPr>
          <w:noProof/>
        </w:rPr>
        <w:t>. New York: Macmillan.</w:t>
      </w:r>
    </w:p>
    <w:p w14:paraId="5507127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Hastie, T., Tibshirani, R., &amp; Friedman, J. (2016). </w:t>
      </w:r>
      <w:r w:rsidRPr="003864EB">
        <w:rPr>
          <w:i/>
          <w:iCs/>
          <w:noProof/>
        </w:rPr>
        <w:t>The Elements of Statistical Learning</w:t>
      </w:r>
      <w:r w:rsidRPr="003864EB">
        <w:rPr>
          <w:noProof/>
        </w:rPr>
        <w:t xml:space="preserve"> (2nd ed.). New York: Springer.</w:t>
      </w:r>
    </w:p>
    <w:p w14:paraId="0B5C636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Horngren, C. T., Datar, S. M., &amp; Rajan, M. (2012). </w:t>
      </w:r>
      <w:r w:rsidRPr="003864EB">
        <w:rPr>
          <w:i/>
          <w:iCs/>
          <w:noProof/>
        </w:rPr>
        <w:t>Cost Accounting: A Managerial Emphasis</w:t>
      </w:r>
      <w:r w:rsidRPr="003864EB">
        <w:rPr>
          <w:noProof/>
        </w:rPr>
        <w:t xml:space="preserve"> (14th editi). New Jersey, USA: Prentice Hall.</w:t>
      </w:r>
    </w:p>
    <w:p w14:paraId="725E5024"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Huang, Z. (1997). A Fast Clustering Algorithm to Cluster Very Large Categorical Data Sets in Data Mining. </w:t>
      </w:r>
      <w:r w:rsidRPr="003864EB">
        <w:rPr>
          <w:i/>
          <w:iCs/>
          <w:noProof/>
        </w:rPr>
        <w:t>DMKD 3.8</w:t>
      </w:r>
      <w:r w:rsidRPr="003864EB">
        <w:rPr>
          <w:noProof/>
        </w:rPr>
        <w:t>, 34–39.</w:t>
      </w:r>
    </w:p>
    <w:p w14:paraId="27355A3C"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Huang, Z. (1998). Extensions to the k-Means Algorithm for Clustering Large Data Sets with Categorical Values. </w:t>
      </w:r>
      <w:r w:rsidRPr="003864EB">
        <w:rPr>
          <w:i/>
          <w:iCs/>
          <w:noProof/>
        </w:rPr>
        <w:t>Data Mining and Knowledge Discovery</w:t>
      </w:r>
      <w:r w:rsidRPr="003864EB">
        <w:rPr>
          <w:noProof/>
        </w:rPr>
        <w:t xml:space="preserve">, </w:t>
      </w:r>
      <w:r w:rsidRPr="003864EB">
        <w:rPr>
          <w:i/>
          <w:iCs/>
          <w:noProof/>
        </w:rPr>
        <w:t>2</w:t>
      </w:r>
      <w:r w:rsidRPr="003864EB">
        <w:rPr>
          <w:noProof/>
        </w:rPr>
        <w:t>(3), 284–290.</w:t>
      </w:r>
    </w:p>
    <w:p w14:paraId="44D36BAA"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Huang, Z. (2009). Clustering Categorical Data with k-Modes. In J. Wang (Ed.), </w:t>
      </w:r>
      <w:r w:rsidRPr="003864EB">
        <w:rPr>
          <w:i/>
          <w:iCs/>
          <w:noProof/>
        </w:rPr>
        <w:t>Encyclopedia of Data Warehousing and Mining</w:t>
      </w:r>
      <w:r w:rsidRPr="003864EB">
        <w:rPr>
          <w:noProof/>
        </w:rPr>
        <w:t xml:space="preserve"> (2nd ed., pp. 246–250). Hershey, PA: IGI Global/Information Science Reference.</w:t>
      </w:r>
    </w:p>
    <w:p w14:paraId="7DD6379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Huang, Z., &amp; Ng, M. K. (2003). A Note on K-modes Clustering. </w:t>
      </w:r>
      <w:r w:rsidRPr="003864EB">
        <w:rPr>
          <w:i/>
          <w:iCs/>
          <w:noProof/>
        </w:rPr>
        <w:t>Journal of Classification</w:t>
      </w:r>
      <w:r w:rsidRPr="003864EB">
        <w:rPr>
          <w:noProof/>
        </w:rPr>
        <w:t xml:space="preserve">, </w:t>
      </w:r>
      <w:r w:rsidRPr="003864EB">
        <w:rPr>
          <w:i/>
          <w:iCs/>
          <w:noProof/>
        </w:rPr>
        <w:t>20</w:t>
      </w:r>
      <w:r w:rsidRPr="003864EB">
        <w:rPr>
          <w:noProof/>
        </w:rPr>
        <w:t>(2), 257–261.</w:t>
      </w:r>
    </w:p>
    <w:p w14:paraId="1E208097"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Jick, T. D. (1979). Mixing Qualitative and Quantitative Methods: Triangulation in Action. </w:t>
      </w:r>
      <w:r w:rsidRPr="003864EB">
        <w:rPr>
          <w:i/>
          <w:iCs/>
          <w:noProof/>
        </w:rPr>
        <w:t>Administrative Science Quarterly</w:t>
      </w:r>
      <w:r w:rsidRPr="003864EB">
        <w:rPr>
          <w:noProof/>
        </w:rPr>
        <w:t xml:space="preserve">, </w:t>
      </w:r>
      <w:r w:rsidRPr="003864EB">
        <w:rPr>
          <w:i/>
          <w:iCs/>
          <w:noProof/>
        </w:rPr>
        <w:t>24</w:t>
      </w:r>
      <w:r w:rsidRPr="003864EB">
        <w:rPr>
          <w:noProof/>
        </w:rPr>
        <w:t>(4), 602–611.</w:t>
      </w:r>
    </w:p>
    <w:p w14:paraId="5FF1F2C0"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Johnson, G., Whittington, R., Scholes, K., Angwin, D., &amp; Regner, P. (2014). </w:t>
      </w:r>
      <w:r w:rsidRPr="003864EB">
        <w:rPr>
          <w:i/>
          <w:iCs/>
          <w:noProof/>
        </w:rPr>
        <w:t>Exploring strategy: text and cases</w:t>
      </w:r>
      <w:r w:rsidRPr="003864EB">
        <w:rPr>
          <w:noProof/>
        </w:rPr>
        <w:t xml:space="preserve"> (10th editi). Harlow, UK: Pearson Education.</w:t>
      </w:r>
    </w:p>
    <w:p w14:paraId="5FFA9E0B"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Joyce, A., &amp; Paquin, R. L. (2016). The triple layered business model canvas: A tool to design more sustainable business models. </w:t>
      </w:r>
      <w:r w:rsidRPr="003864EB">
        <w:rPr>
          <w:i/>
          <w:iCs/>
          <w:noProof/>
        </w:rPr>
        <w:t>Journal of Cleaner Production</w:t>
      </w:r>
      <w:r w:rsidRPr="003864EB">
        <w:rPr>
          <w:noProof/>
        </w:rPr>
        <w:t xml:space="preserve">, </w:t>
      </w:r>
      <w:r w:rsidRPr="003864EB">
        <w:rPr>
          <w:i/>
          <w:iCs/>
          <w:noProof/>
        </w:rPr>
        <w:t>135</w:t>
      </w:r>
      <w:r w:rsidRPr="003864EB">
        <w:rPr>
          <w:noProof/>
        </w:rPr>
        <w:t>, 1474–1486.</w:t>
      </w:r>
    </w:p>
    <w:p w14:paraId="2C8DF43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Kans, M., &amp; Ingwald, A. (2016). Business Model Development Towards Service Management 4.0. </w:t>
      </w:r>
      <w:r w:rsidRPr="003864EB">
        <w:rPr>
          <w:i/>
          <w:iCs/>
          <w:noProof/>
        </w:rPr>
        <w:t>Procedia CIRP</w:t>
      </w:r>
      <w:r w:rsidRPr="003864EB">
        <w:rPr>
          <w:noProof/>
        </w:rPr>
        <w:t xml:space="preserve">, </w:t>
      </w:r>
      <w:r w:rsidRPr="003864EB">
        <w:rPr>
          <w:i/>
          <w:iCs/>
          <w:noProof/>
        </w:rPr>
        <w:t>47</w:t>
      </w:r>
      <w:r w:rsidRPr="003864EB">
        <w:rPr>
          <w:noProof/>
        </w:rPr>
        <w:t>, 489–494.</w:t>
      </w:r>
    </w:p>
    <w:p w14:paraId="5CDEFB95"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Katz, D., &amp; Kahn, R. L. (1978). </w:t>
      </w:r>
      <w:r w:rsidRPr="003864EB">
        <w:rPr>
          <w:i/>
          <w:iCs/>
          <w:noProof/>
        </w:rPr>
        <w:t>The social psychology of organizations</w:t>
      </w:r>
      <w:r w:rsidRPr="003864EB">
        <w:rPr>
          <w:noProof/>
        </w:rPr>
        <w:t>. New York: Wiley.</w:t>
      </w:r>
    </w:p>
    <w:p w14:paraId="71666AE7"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Ketchen, D., &amp; Shook, C. (1996). The application of cluster analysis in strategic management research: An analysis and critique. </w:t>
      </w:r>
      <w:r w:rsidRPr="003864EB">
        <w:rPr>
          <w:i/>
          <w:iCs/>
          <w:noProof/>
        </w:rPr>
        <w:t>Strategic Management Journal</w:t>
      </w:r>
      <w:r w:rsidRPr="003864EB">
        <w:rPr>
          <w:noProof/>
        </w:rPr>
        <w:t xml:space="preserve">, </w:t>
      </w:r>
      <w:r w:rsidRPr="003864EB">
        <w:rPr>
          <w:i/>
          <w:iCs/>
          <w:noProof/>
        </w:rPr>
        <w:t>17</w:t>
      </w:r>
      <w:r w:rsidRPr="003864EB">
        <w:rPr>
          <w:noProof/>
        </w:rPr>
        <w:t>(6), 441–458.</w:t>
      </w:r>
    </w:p>
    <w:p w14:paraId="01200FB7"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Klang, D., Wallnöfer, M., &amp; Hacklin, F. (2014). The business model paradox: A systematic review and exploration of antecedents. </w:t>
      </w:r>
      <w:r w:rsidRPr="003864EB">
        <w:rPr>
          <w:i/>
          <w:iCs/>
          <w:noProof/>
        </w:rPr>
        <w:t>International Journal of Management Reviews</w:t>
      </w:r>
      <w:r w:rsidRPr="003864EB">
        <w:rPr>
          <w:noProof/>
        </w:rPr>
        <w:t xml:space="preserve">, </w:t>
      </w:r>
      <w:r w:rsidRPr="003864EB">
        <w:rPr>
          <w:i/>
          <w:iCs/>
          <w:noProof/>
        </w:rPr>
        <w:t>16</w:t>
      </w:r>
      <w:r w:rsidRPr="003864EB">
        <w:rPr>
          <w:noProof/>
        </w:rPr>
        <w:t>(4), 454–478.</w:t>
      </w:r>
    </w:p>
    <w:p w14:paraId="46079342"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Köpp, S., &amp; Schwaninger, M. (2014). </w:t>
      </w:r>
      <w:r w:rsidRPr="003864EB">
        <w:rPr>
          <w:i/>
          <w:iCs/>
          <w:noProof/>
        </w:rPr>
        <w:t>Scrutinizing the Sustainability of Business Models : System Dynamics for Robust Strategies</w:t>
      </w:r>
      <w:r w:rsidRPr="003864EB">
        <w:rPr>
          <w:noProof/>
        </w:rPr>
        <w:t>.</w:t>
      </w:r>
    </w:p>
    <w:p w14:paraId="2BA9122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Kotler, P. T., &amp; Keller, K. L. (2012). </w:t>
      </w:r>
      <w:r w:rsidRPr="003864EB">
        <w:rPr>
          <w:i/>
          <w:iCs/>
          <w:noProof/>
        </w:rPr>
        <w:t>Marketing Management</w:t>
      </w:r>
      <w:r w:rsidRPr="003864EB">
        <w:rPr>
          <w:noProof/>
        </w:rPr>
        <w:t xml:space="preserve"> (14th editi). London, UK: Pearson.</w:t>
      </w:r>
    </w:p>
    <w:p w14:paraId="102A8344"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Kulins, C., Leonardy, H., &amp; Weber, C. (2016). A configurational approach in business model design. </w:t>
      </w:r>
      <w:r w:rsidRPr="003864EB">
        <w:rPr>
          <w:i/>
          <w:iCs/>
          <w:noProof/>
        </w:rPr>
        <w:t>Journal of Business Research</w:t>
      </w:r>
      <w:r w:rsidRPr="003864EB">
        <w:rPr>
          <w:noProof/>
        </w:rPr>
        <w:t xml:space="preserve">, </w:t>
      </w:r>
      <w:r w:rsidRPr="003864EB">
        <w:rPr>
          <w:i/>
          <w:iCs/>
          <w:noProof/>
        </w:rPr>
        <w:t>69</w:t>
      </w:r>
      <w:r w:rsidRPr="003864EB">
        <w:rPr>
          <w:noProof/>
        </w:rPr>
        <w:t>(4), 1437–1441.</w:t>
      </w:r>
    </w:p>
    <w:p w14:paraId="49FA8F6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Law, K. S., Wong, C. S., &amp; Mobley, W. H. (1998). Toward a taxonomy of multidimensional constructs. </w:t>
      </w:r>
      <w:r w:rsidRPr="003864EB">
        <w:rPr>
          <w:i/>
          <w:iCs/>
          <w:noProof/>
        </w:rPr>
        <w:t>Academy of Management Review</w:t>
      </w:r>
      <w:r w:rsidRPr="003864EB">
        <w:rPr>
          <w:noProof/>
        </w:rPr>
        <w:t xml:space="preserve">, </w:t>
      </w:r>
      <w:r w:rsidRPr="003864EB">
        <w:rPr>
          <w:i/>
          <w:iCs/>
          <w:noProof/>
        </w:rPr>
        <w:t>23</w:t>
      </w:r>
      <w:r w:rsidRPr="003864EB">
        <w:rPr>
          <w:noProof/>
        </w:rPr>
        <w:t>(4), 741–755.</w:t>
      </w:r>
    </w:p>
    <w:p w14:paraId="2C5C8277"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Lee, I., &amp; Lee, K. (2015). The Internet of Things (IoT): Applications, investments, and challenges for enterprises. </w:t>
      </w:r>
      <w:r w:rsidRPr="003864EB">
        <w:rPr>
          <w:i/>
          <w:iCs/>
          <w:noProof/>
        </w:rPr>
        <w:t>Business Horizons</w:t>
      </w:r>
      <w:r w:rsidRPr="003864EB">
        <w:rPr>
          <w:noProof/>
        </w:rPr>
        <w:t xml:space="preserve">, </w:t>
      </w:r>
      <w:r w:rsidRPr="003864EB">
        <w:rPr>
          <w:i/>
          <w:iCs/>
          <w:noProof/>
        </w:rPr>
        <w:t>58</w:t>
      </w:r>
      <w:r w:rsidRPr="003864EB">
        <w:rPr>
          <w:noProof/>
        </w:rPr>
        <w:t>(4), 431–440.</w:t>
      </w:r>
    </w:p>
    <w:p w14:paraId="7405E87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lastRenderedPageBreak/>
        <w:t xml:space="preserve">Leppänen, P. (2017). A Fuzzy Set Approach to Business Model Design and Strategy. In </w:t>
      </w:r>
      <w:r w:rsidRPr="003864EB">
        <w:rPr>
          <w:i/>
          <w:iCs/>
          <w:noProof/>
        </w:rPr>
        <w:t>Proceedings of the DRUID17</w:t>
      </w:r>
      <w:r w:rsidRPr="003864EB">
        <w:rPr>
          <w:noProof/>
        </w:rPr>
        <w:t>.</w:t>
      </w:r>
    </w:p>
    <w:p w14:paraId="21B42A3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Leroux, T. (2018). </w:t>
      </w:r>
      <w:r w:rsidRPr="003864EB">
        <w:rPr>
          <w:i/>
          <w:iCs/>
          <w:noProof/>
        </w:rPr>
        <w:t>Creating, Delivering and Capturing the Value of the Internet of Things: A Taxonomy of IoT Business Model Components</w:t>
      </w:r>
      <w:r w:rsidRPr="003864EB">
        <w:rPr>
          <w:noProof/>
        </w:rPr>
        <w:t>. University of St. Gallen.</w:t>
      </w:r>
    </w:p>
    <w:p w14:paraId="17C5870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Lindner, M., Vaquero, L., Rodero-Merino, L., &amp; Caceres, J. (2010). Cloud economics: Dynamic Business Models for the Cloud Market. </w:t>
      </w:r>
      <w:r w:rsidRPr="003864EB">
        <w:rPr>
          <w:i/>
          <w:iCs/>
          <w:noProof/>
        </w:rPr>
        <w:t>International Journal Of Business Information Systems</w:t>
      </w:r>
      <w:r w:rsidRPr="003864EB">
        <w:rPr>
          <w:noProof/>
        </w:rPr>
        <w:t xml:space="preserve">, </w:t>
      </w:r>
      <w:r w:rsidRPr="003864EB">
        <w:rPr>
          <w:i/>
          <w:iCs/>
          <w:noProof/>
        </w:rPr>
        <w:t>5</w:t>
      </w:r>
      <w:r w:rsidRPr="003864EB">
        <w:rPr>
          <w:noProof/>
        </w:rPr>
        <w:t>(4), 373–392.</w:t>
      </w:r>
    </w:p>
    <w:p w14:paraId="0FDA171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Manyika, J., Chui, M., Bisson, P., Dobbs, R., Bughin, J., &amp; Aharon, D. (2015). </w:t>
      </w:r>
      <w:r w:rsidRPr="003864EB">
        <w:rPr>
          <w:i/>
          <w:iCs/>
          <w:noProof/>
        </w:rPr>
        <w:t>The Internet of Things: mapping the value beyond the hype</w:t>
      </w:r>
      <w:r w:rsidRPr="003864EB">
        <w:rPr>
          <w:noProof/>
        </w:rPr>
        <w:t>.</w:t>
      </w:r>
    </w:p>
    <w:p w14:paraId="3CB3ED3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Manyika, J., Chui, M., Bughin, J., Dobbs, R., Bisson, P., &amp; Marrs, A. (2013). </w:t>
      </w:r>
      <w:r w:rsidRPr="003864EB">
        <w:rPr>
          <w:i/>
          <w:iCs/>
          <w:noProof/>
        </w:rPr>
        <w:t>Disruptive technologies: Advances that will transform life, business, and the global economy</w:t>
      </w:r>
      <w:r w:rsidRPr="003864EB">
        <w:rPr>
          <w:noProof/>
        </w:rPr>
        <w:t>.</w:t>
      </w:r>
    </w:p>
    <w:p w14:paraId="5DA07BD2"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Massa, L., Tucci, C., &amp; Afuah, A. (2017). A critical assessment of business model research. </w:t>
      </w:r>
      <w:r w:rsidRPr="003864EB">
        <w:rPr>
          <w:i/>
          <w:iCs/>
          <w:noProof/>
        </w:rPr>
        <w:t>Academy of Management Annals</w:t>
      </w:r>
      <w:r w:rsidRPr="003864EB">
        <w:rPr>
          <w:noProof/>
        </w:rPr>
        <w:t xml:space="preserve">, </w:t>
      </w:r>
      <w:r w:rsidRPr="003864EB">
        <w:rPr>
          <w:i/>
          <w:iCs/>
          <w:noProof/>
        </w:rPr>
        <w:t>11</w:t>
      </w:r>
      <w:r w:rsidRPr="003864EB">
        <w:rPr>
          <w:noProof/>
        </w:rPr>
        <w:t>(1).</w:t>
      </w:r>
    </w:p>
    <w:p w14:paraId="70BB1881"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Massa, L., &amp; Tucci, C. L. (2014). Business Model Innovation. In M. Dodgson, D. M. Gann, &amp; N. Phillips (Eds.), </w:t>
      </w:r>
      <w:r w:rsidRPr="003864EB">
        <w:rPr>
          <w:i/>
          <w:iCs/>
          <w:noProof/>
        </w:rPr>
        <w:t>The Oxford Handbook of Innovation Management</w:t>
      </w:r>
      <w:r w:rsidRPr="003864EB">
        <w:rPr>
          <w:noProof/>
        </w:rPr>
        <w:t xml:space="preserve"> (pp. 420–441). Oxford, UK: Oxford University Press.</w:t>
      </w:r>
    </w:p>
    <w:p w14:paraId="54A7F84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Matsuyama, K. (1995). Complementarities and Cumulative Processes in Models of Monopolistic Competition. </w:t>
      </w:r>
      <w:r w:rsidRPr="003864EB">
        <w:rPr>
          <w:i/>
          <w:iCs/>
          <w:noProof/>
        </w:rPr>
        <w:t>Journal of Economic Literature</w:t>
      </w:r>
      <w:r w:rsidRPr="003864EB">
        <w:rPr>
          <w:noProof/>
        </w:rPr>
        <w:t xml:space="preserve">, </w:t>
      </w:r>
      <w:r w:rsidRPr="003864EB">
        <w:rPr>
          <w:i/>
          <w:iCs/>
          <w:noProof/>
        </w:rPr>
        <w:t>33</w:t>
      </w:r>
      <w:r w:rsidRPr="003864EB">
        <w:rPr>
          <w:noProof/>
        </w:rPr>
        <w:t>(2), 701–729.</w:t>
      </w:r>
    </w:p>
    <w:p w14:paraId="4AEDDAD2"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Meldrum, M., &amp; McDonald, M. (1995). </w:t>
      </w:r>
      <w:r w:rsidRPr="003864EB">
        <w:rPr>
          <w:i/>
          <w:iCs/>
          <w:noProof/>
        </w:rPr>
        <w:t>Key Marketing Concepts</w:t>
      </w:r>
      <w:r w:rsidRPr="003864EB">
        <w:rPr>
          <w:noProof/>
        </w:rPr>
        <w:t>. London, UK: Palgrave Macmillan.</w:t>
      </w:r>
    </w:p>
    <w:p w14:paraId="21F08840"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Meyer, A. D., Tsui, A. S., &amp; Hinings, C. R. (1993). Configurational Approaches to Organizational Analysis. </w:t>
      </w:r>
      <w:r w:rsidRPr="003864EB">
        <w:rPr>
          <w:i/>
          <w:iCs/>
          <w:noProof/>
        </w:rPr>
        <w:t>Academy of Management Journal</w:t>
      </w:r>
      <w:r w:rsidRPr="003864EB">
        <w:rPr>
          <w:noProof/>
        </w:rPr>
        <w:t xml:space="preserve">, </w:t>
      </w:r>
      <w:r w:rsidRPr="003864EB">
        <w:rPr>
          <w:i/>
          <w:iCs/>
          <w:noProof/>
        </w:rPr>
        <w:t>36</w:t>
      </w:r>
      <w:r w:rsidRPr="003864EB">
        <w:rPr>
          <w:noProof/>
        </w:rPr>
        <w:t>(6), 1175–1195.</w:t>
      </w:r>
    </w:p>
    <w:p w14:paraId="23A7D08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Miles, R. E., &amp; Snow, C. C. (1978). </w:t>
      </w:r>
      <w:r w:rsidRPr="003864EB">
        <w:rPr>
          <w:i/>
          <w:iCs/>
          <w:noProof/>
        </w:rPr>
        <w:t>Organizational Strategy, Structure, and Process</w:t>
      </w:r>
      <w:r w:rsidRPr="003864EB">
        <w:rPr>
          <w:noProof/>
        </w:rPr>
        <w:t>. New York: McGraw-Hill.</w:t>
      </w:r>
    </w:p>
    <w:p w14:paraId="77F867C4"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Milgrom, P., &amp; Roberts, J. (1990). The Economics of Modern Manufacturing: Technology, Strategy, and Organization. </w:t>
      </w:r>
      <w:r w:rsidRPr="003864EB">
        <w:rPr>
          <w:i/>
          <w:iCs/>
          <w:noProof/>
        </w:rPr>
        <w:t>The American Economic Review</w:t>
      </w:r>
      <w:r w:rsidRPr="003864EB">
        <w:rPr>
          <w:noProof/>
        </w:rPr>
        <w:t xml:space="preserve">, </w:t>
      </w:r>
      <w:r w:rsidRPr="003864EB">
        <w:rPr>
          <w:i/>
          <w:iCs/>
          <w:noProof/>
        </w:rPr>
        <w:t>80</w:t>
      </w:r>
      <w:r w:rsidRPr="003864EB">
        <w:rPr>
          <w:noProof/>
        </w:rPr>
        <w:t>(3), 511–528.</w:t>
      </w:r>
    </w:p>
    <w:p w14:paraId="0FB1D36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Milgrom, P., &amp; Roberts, J. (1995). Complementarities and fit strategy, structure, and organizational change in manufacturing. </w:t>
      </w:r>
      <w:r w:rsidRPr="003864EB">
        <w:rPr>
          <w:i/>
          <w:iCs/>
          <w:noProof/>
        </w:rPr>
        <w:t>Journal of Accounting and Economics</w:t>
      </w:r>
      <w:r w:rsidRPr="003864EB">
        <w:rPr>
          <w:noProof/>
        </w:rPr>
        <w:t xml:space="preserve">, </w:t>
      </w:r>
      <w:r w:rsidRPr="003864EB">
        <w:rPr>
          <w:i/>
          <w:iCs/>
          <w:noProof/>
        </w:rPr>
        <w:t>19</w:t>
      </w:r>
      <w:r w:rsidRPr="003864EB">
        <w:rPr>
          <w:noProof/>
        </w:rPr>
        <w:t>(2–3), 179–208.</w:t>
      </w:r>
    </w:p>
    <w:p w14:paraId="3407BA0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Miller, D. (1981). Toward a New Contingency Approach: The Research for Organizational Gestalts. </w:t>
      </w:r>
      <w:r w:rsidRPr="003864EB">
        <w:rPr>
          <w:i/>
          <w:iCs/>
          <w:noProof/>
        </w:rPr>
        <w:t>Journal of Management Studies</w:t>
      </w:r>
      <w:r w:rsidRPr="003864EB">
        <w:rPr>
          <w:noProof/>
        </w:rPr>
        <w:t xml:space="preserve">, </w:t>
      </w:r>
      <w:r w:rsidRPr="003864EB">
        <w:rPr>
          <w:i/>
          <w:iCs/>
          <w:noProof/>
        </w:rPr>
        <w:t>18</w:t>
      </w:r>
      <w:r w:rsidRPr="003864EB">
        <w:rPr>
          <w:noProof/>
        </w:rPr>
        <w:t>(1), 1–26.</w:t>
      </w:r>
    </w:p>
    <w:p w14:paraId="2777C34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Miller, D. (2017). Challenging trends in configuration research: Where are the configurations? </w:t>
      </w:r>
      <w:r w:rsidRPr="003864EB">
        <w:rPr>
          <w:i/>
          <w:iCs/>
          <w:noProof/>
        </w:rPr>
        <w:t>Strategic Organization</w:t>
      </w:r>
      <w:r w:rsidRPr="003864EB">
        <w:rPr>
          <w:noProof/>
        </w:rPr>
        <w:t>, 1–17.</w:t>
      </w:r>
    </w:p>
    <w:p w14:paraId="388B71DB"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Miller, D., &amp; Friesen, P. H. (1978). Archetypes of Strategy Formulation. </w:t>
      </w:r>
      <w:r w:rsidRPr="003864EB">
        <w:rPr>
          <w:i/>
          <w:iCs/>
          <w:noProof/>
        </w:rPr>
        <w:t>Management Science</w:t>
      </w:r>
      <w:r w:rsidRPr="003864EB">
        <w:rPr>
          <w:noProof/>
        </w:rPr>
        <w:t xml:space="preserve">, </w:t>
      </w:r>
      <w:r w:rsidRPr="003864EB">
        <w:rPr>
          <w:i/>
          <w:iCs/>
          <w:noProof/>
        </w:rPr>
        <w:t>24</w:t>
      </w:r>
      <w:r w:rsidRPr="003864EB">
        <w:rPr>
          <w:noProof/>
        </w:rPr>
        <w:t>(9), 921–933.</w:t>
      </w:r>
    </w:p>
    <w:p w14:paraId="589BAA1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MIT Technology Review. (2018). </w:t>
      </w:r>
      <w:r w:rsidRPr="003864EB">
        <w:rPr>
          <w:i/>
          <w:iCs/>
          <w:noProof/>
        </w:rPr>
        <w:t>Combining IoT and Blockchain Toward New Levels of Trust [Panel Discussion]</w:t>
      </w:r>
      <w:r w:rsidRPr="003864EB">
        <w:rPr>
          <w:noProof/>
        </w:rPr>
        <w:t>. Retrieved from https://www.technologyreview.com/s/609932/combining-iot-and-blockchain-toward-new-levels-of-trust/</w:t>
      </w:r>
    </w:p>
    <w:p w14:paraId="66D8EB6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Morgan, N. A., Vorhies, D. W., &amp; Mason, C. H. (2009). Market orientation, marketing capabilities, and firm performance. </w:t>
      </w:r>
      <w:r w:rsidRPr="003864EB">
        <w:rPr>
          <w:i/>
          <w:iCs/>
          <w:noProof/>
        </w:rPr>
        <w:t>Strategic Management Journal</w:t>
      </w:r>
      <w:r w:rsidRPr="003864EB">
        <w:rPr>
          <w:noProof/>
        </w:rPr>
        <w:t xml:space="preserve">, </w:t>
      </w:r>
      <w:r w:rsidRPr="003864EB">
        <w:rPr>
          <w:i/>
          <w:iCs/>
          <w:noProof/>
        </w:rPr>
        <w:t>30</w:t>
      </w:r>
      <w:r w:rsidRPr="003864EB">
        <w:rPr>
          <w:noProof/>
        </w:rPr>
        <w:t>, 909–920.</w:t>
      </w:r>
    </w:p>
    <w:p w14:paraId="2ACCA1D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Morris, M., Schindehutte, M., &amp; Allen, J. (2005). The entrepreneur’s business model: Toward a unified perspective. </w:t>
      </w:r>
      <w:r w:rsidRPr="003864EB">
        <w:rPr>
          <w:i/>
          <w:iCs/>
          <w:noProof/>
        </w:rPr>
        <w:t>Journal of Business Research</w:t>
      </w:r>
      <w:r w:rsidRPr="003864EB">
        <w:rPr>
          <w:noProof/>
        </w:rPr>
        <w:t xml:space="preserve">, </w:t>
      </w:r>
      <w:r w:rsidRPr="003864EB">
        <w:rPr>
          <w:i/>
          <w:iCs/>
          <w:noProof/>
        </w:rPr>
        <w:t>58</w:t>
      </w:r>
      <w:r w:rsidRPr="003864EB">
        <w:rPr>
          <w:noProof/>
        </w:rPr>
        <w:t>(6), 726–735.</w:t>
      </w:r>
    </w:p>
    <w:p w14:paraId="0769AEDE"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Nagengast, L., Evanschitzky, H., Blut, M., &amp; Rudolph, T. (2014). New insights in the moderating effect of switching costs on the satisfaction-repurchase behavior link. </w:t>
      </w:r>
      <w:r w:rsidRPr="003864EB">
        <w:rPr>
          <w:i/>
          <w:iCs/>
          <w:noProof/>
        </w:rPr>
        <w:t>Journal of Retailing</w:t>
      </w:r>
      <w:r w:rsidRPr="003864EB">
        <w:rPr>
          <w:noProof/>
        </w:rPr>
        <w:t xml:space="preserve">, </w:t>
      </w:r>
      <w:r w:rsidRPr="003864EB">
        <w:rPr>
          <w:i/>
          <w:iCs/>
          <w:noProof/>
        </w:rPr>
        <w:t>90</w:t>
      </w:r>
      <w:r w:rsidRPr="003864EB">
        <w:rPr>
          <w:noProof/>
        </w:rPr>
        <w:t>(3), 408–427.</w:t>
      </w:r>
    </w:p>
    <w:p w14:paraId="7C66347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Nayyar, P. R. (1993). On the Measurement of Competitive Strategy: Evidence From a Large Multiproduct U.S. Firm. </w:t>
      </w:r>
      <w:r w:rsidRPr="003864EB">
        <w:rPr>
          <w:i/>
          <w:iCs/>
          <w:noProof/>
        </w:rPr>
        <w:t>Academy of Management Journal</w:t>
      </w:r>
      <w:r w:rsidRPr="003864EB">
        <w:rPr>
          <w:noProof/>
        </w:rPr>
        <w:t xml:space="preserve">, </w:t>
      </w:r>
      <w:r w:rsidRPr="003864EB">
        <w:rPr>
          <w:i/>
          <w:iCs/>
          <w:noProof/>
        </w:rPr>
        <w:t>36</w:t>
      </w:r>
      <w:r w:rsidRPr="003864EB">
        <w:rPr>
          <w:noProof/>
        </w:rPr>
        <w:t>(6), 1652–1669.</w:t>
      </w:r>
    </w:p>
    <w:p w14:paraId="77F8A84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lastRenderedPageBreak/>
        <w:t xml:space="preserve">Nelson, S. A., &amp; Metaxatos, P. (2016). The Internet of Things Needs Design , Not Just Technology. </w:t>
      </w:r>
      <w:r w:rsidRPr="003864EB">
        <w:rPr>
          <w:i/>
          <w:iCs/>
          <w:noProof/>
        </w:rPr>
        <w:t>Harvard Business Review</w:t>
      </w:r>
      <w:r w:rsidRPr="003864EB">
        <w:rPr>
          <w:noProof/>
        </w:rPr>
        <w:t>, 1–7.</w:t>
      </w:r>
    </w:p>
    <w:p w14:paraId="195D8CC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Ng, M. K., Li, M. J., Huang, J. Z., &amp; He, Z. (2007). On the impact of dissimilarity measure in κ-modes clustering algorithm. </w:t>
      </w:r>
      <w:r w:rsidRPr="003864EB">
        <w:rPr>
          <w:i/>
          <w:iCs/>
          <w:noProof/>
        </w:rPr>
        <w:t>IEEE Transactions on Pattern Analysis and Machine Intelligence</w:t>
      </w:r>
      <w:r w:rsidRPr="003864EB">
        <w:rPr>
          <w:noProof/>
        </w:rPr>
        <w:t xml:space="preserve">, </w:t>
      </w:r>
      <w:r w:rsidRPr="003864EB">
        <w:rPr>
          <w:i/>
          <w:iCs/>
          <w:noProof/>
        </w:rPr>
        <w:t>29</w:t>
      </w:r>
      <w:r w:rsidRPr="003864EB">
        <w:rPr>
          <w:noProof/>
        </w:rPr>
        <w:t>(3), 503–507.</w:t>
      </w:r>
    </w:p>
    <w:p w14:paraId="34EEA36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Nickerson, R. C., Varshney, U., &amp; Muntermann, J. (2013). A method for taxonomy development and its application in information systems. </w:t>
      </w:r>
      <w:r w:rsidRPr="003864EB">
        <w:rPr>
          <w:i/>
          <w:iCs/>
          <w:noProof/>
        </w:rPr>
        <w:t>European Journal of Information Systems</w:t>
      </w:r>
      <w:r w:rsidRPr="003864EB">
        <w:rPr>
          <w:noProof/>
        </w:rPr>
        <w:t xml:space="preserve">, </w:t>
      </w:r>
      <w:r w:rsidRPr="003864EB">
        <w:rPr>
          <w:i/>
          <w:iCs/>
          <w:noProof/>
        </w:rPr>
        <w:t>22</w:t>
      </w:r>
      <w:r w:rsidRPr="003864EB">
        <w:rPr>
          <w:noProof/>
        </w:rPr>
        <w:t>(3), 336–359.</w:t>
      </w:r>
    </w:p>
    <w:p w14:paraId="41FFA2F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Noy, N. F., &amp; McGuinness, D. L. (2001). </w:t>
      </w:r>
      <w:r w:rsidRPr="003864EB">
        <w:rPr>
          <w:i/>
          <w:iCs/>
          <w:noProof/>
        </w:rPr>
        <w:t>Ontology Development 101: A Guide to Creating Your First Ontology</w:t>
      </w:r>
      <w:r w:rsidRPr="003864EB">
        <w:rPr>
          <w:noProof/>
        </w:rPr>
        <w:t>.</w:t>
      </w:r>
    </w:p>
    <w:p w14:paraId="071B19C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Osterwalder, A., &amp; Pigneur, Y. (2010). </w:t>
      </w:r>
      <w:r w:rsidRPr="003864EB">
        <w:rPr>
          <w:i/>
          <w:iCs/>
          <w:noProof/>
        </w:rPr>
        <w:t>Business Model Generation: A Handbook for Visionaries, Game Changers, and Challengers</w:t>
      </w:r>
      <w:r w:rsidRPr="003864EB">
        <w:rPr>
          <w:noProof/>
        </w:rPr>
        <w:t>. Hoboken, NJ: John Wiley &amp; Sons.</w:t>
      </w:r>
    </w:p>
    <w:p w14:paraId="35B87E12"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Osterwalder, A., Pigneur, Y., Bernarda, G., Smith, A., &amp; Papadakos, T. (2014). </w:t>
      </w:r>
      <w:r w:rsidRPr="003864EB">
        <w:rPr>
          <w:i/>
          <w:iCs/>
          <w:noProof/>
        </w:rPr>
        <w:t>Value proposition design: How to create products and services customers want</w:t>
      </w:r>
      <w:r w:rsidRPr="003864EB">
        <w:rPr>
          <w:noProof/>
        </w:rPr>
        <w:t>. Homewood, IL: Wiley.</w:t>
      </w:r>
    </w:p>
    <w:p w14:paraId="01C95AC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Ovidiu Vermesan, Friess, P., Guillemin, P., Sundmaeker, H., Eisenhauer, M., Moessner, K., … Baldini, G. (2014). Internet of Things Strategic Research and Innovation Agenda. In Ovidiu Vermesan &amp; P. Friess (Eds.), </w:t>
      </w:r>
      <w:r w:rsidRPr="003864EB">
        <w:rPr>
          <w:i/>
          <w:iCs/>
          <w:noProof/>
        </w:rPr>
        <w:t>Internet of Things: From Research and Innovation to Market Deployment</w:t>
      </w:r>
      <w:r w:rsidRPr="003864EB">
        <w:rPr>
          <w:noProof/>
        </w:rPr>
        <w:t xml:space="preserve"> (Vol. 6, pp. 1–18). Aalborg, Denmark: River Publishers.</w:t>
      </w:r>
    </w:p>
    <w:p w14:paraId="24AC166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Parry, G., Newnes, L., &amp; Huang, X. (2011). Service Design and Delivery. In M. Macintyre, G. Parry, &amp; J. Angelis (Eds.), </w:t>
      </w:r>
      <w:r w:rsidRPr="003864EB">
        <w:rPr>
          <w:i/>
          <w:iCs/>
          <w:noProof/>
        </w:rPr>
        <w:t>Service Design and Delivery</w:t>
      </w:r>
      <w:r w:rsidRPr="003864EB">
        <w:rPr>
          <w:noProof/>
        </w:rPr>
        <w:t xml:space="preserve"> (pp. 19–29). Boston, MA: Springer.</w:t>
      </w:r>
    </w:p>
    <w:p w14:paraId="78E52BCA"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Porter, M. E. (1980). </w:t>
      </w:r>
      <w:r w:rsidRPr="003864EB">
        <w:rPr>
          <w:i/>
          <w:iCs/>
          <w:noProof/>
        </w:rPr>
        <w:t>Competitive Strategy</w:t>
      </w:r>
      <w:r w:rsidRPr="003864EB">
        <w:rPr>
          <w:noProof/>
        </w:rPr>
        <w:t>. New York: Free Press.</w:t>
      </w:r>
    </w:p>
    <w:p w14:paraId="0ACDCD3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Porter, M. E. (1985). </w:t>
      </w:r>
      <w:r w:rsidRPr="003864EB">
        <w:rPr>
          <w:i/>
          <w:iCs/>
          <w:noProof/>
        </w:rPr>
        <w:t>Competitive Advantage: Creating and Sustaining Superior Performance</w:t>
      </w:r>
      <w:r w:rsidRPr="003864EB">
        <w:rPr>
          <w:noProof/>
        </w:rPr>
        <w:t>. Free Press.</w:t>
      </w:r>
    </w:p>
    <w:p w14:paraId="14464897"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Porter, M. E. (1996). What is Strategy? </w:t>
      </w:r>
      <w:r w:rsidRPr="003864EB">
        <w:rPr>
          <w:i/>
          <w:iCs/>
          <w:noProof/>
        </w:rPr>
        <w:t>Harvard Business Review</w:t>
      </w:r>
      <w:r w:rsidRPr="003864EB">
        <w:rPr>
          <w:noProof/>
        </w:rPr>
        <w:t>, (December).</w:t>
      </w:r>
    </w:p>
    <w:p w14:paraId="675B96A1"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Porter, M. E., &amp; Heppelmann, J. E. (2014). How Smart, Connected Product Are Transforming Competition. </w:t>
      </w:r>
      <w:r w:rsidRPr="003864EB">
        <w:rPr>
          <w:i/>
          <w:iCs/>
          <w:noProof/>
        </w:rPr>
        <w:t>Harvard Business Review</w:t>
      </w:r>
      <w:r w:rsidRPr="003864EB">
        <w:rPr>
          <w:noProof/>
        </w:rPr>
        <w:t>, (November), 64–89.</w:t>
      </w:r>
    </w:p>
    <w:p w14:paraId="3FAE8D28"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Prahalad, C. K., &amp; Hammond, A. (2002). Serving the world’s poor, profitably. </w:t>
      </w:r>
      <w:r w:rsidRPr="003864EB">
        <w:rPr>
          <w:i/>
          <w:iCs/>
          <w:noProof/>
        </w:rPr>
        <w:t>Harvard Business Review</w:t>
      </w:r>
      <w:r w:rsidRPr="003864EB">
        <w:rPr>
          <w:noProof/>
        </w:rPr>
        <w:t xml:space="preserve">, </w:t>
      </w:r>
      <w:r w:rsidRPr="003864EB">
        <w:rPr>
          <w:i/>
          <w:iCs/>
          <w:noProof/>
        </w:rPr>
        <w:t>80</w:t>
      </w:r>
      <w:r w:rsidRPr="003864EB">
        <w:rPr>
          <w:noProof/>
        </w:rPr>
        <w:t>(9), 48.</w:t>
      </w:r>
    </w:p>
    <w:p w14:paraId="266A1C3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Püschel, L., Röglinger, M., &amp; Schlott, H. (2016). What’s in a Smart Thing? Development of a Multi-Layer Taxonomy. </w:t>
      </w:r>
      <w:r w:rsidRPr="003864EB">
        <w:rPr>
          <w:i/>
          <w:iCs/>
          <w:noProof/>
        </w:rPr>
        <w:t>37th International Conference on Information Systems (ICIS)</w:t>
      </w:r>
      <w:r w:rsidRPr="003864EB">
        <w:rPr>
          <w:noProof/>
        </w:rPr>
        <w:t xml:space="preserve">, </w:t>
      </w:r>
      <w:r w:rsidRPr="003864EB">
        <w:rPr>
          <w:i/>
          <w:iCs/>
          <w:noProof/>
        </w:rPr>
        <w:t>4801</w:t>
      </w:r>
      <w:r w:rsidRPr="003864EB">
        <w:rPr>
          <w:noProof/>
        </w:rPr>
        <w:t>, 1–19.</w:t>
      </w:r>
    </w:p>
    <w:p w14:paraId="4FCA086E"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Quinlan, J. R. (1986). Induction of Decision Trees. </w:t>
      </w:r>
      <w:r w:rsidRPr="003864EB">
        <w:rPr>
          <w:i/>
          <w:iCs/>
          <w:noProof/>
        </w:rPr>
        <w:t>Machine Learning</w:t>
      </w:r>
      <w:r w:rsidRPr="003864EB">
        <w:rPr>
          <w:noProof/>
        </w:rPr>
        <w:t xml:space="preserve">, </w:t>
      </w:r>
      <w:r w:rsidRPr="003864EB">
        <w:rPr>
          <w:i/>
          <w:iCs/>
          <w:noProof/>
        </w:rPr>
        <w:t>1</w:t>
      </w:r>
      <w:r w:rsidRPr="003864EB">
        <w:rPr>
          <w:noProof/>
        </w:rPr>
        <w:t>, 81–106.</w:t>
      </w:r>
    </w:p>
    <w:p w14:paraId="14B24D9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Rousseeuw, P. J. (1987). Silhouettes: A graphical aid to the interpretation and validation of cluster analysis. </w:t>
      </w:r>
      <w:r w:rsidRPr="003864EB">
        <w:rPr>
          <w:i/>
          <w:iCs/>
          <w:noProof/>
        </w:rPr>
        <w:t>Journal of Computational and Applied Mathematics</w:t>
      </w:r>
      <w:r w:rsidRPr="003864EB">
        <w:rPr>
          <w:noProof/>
        </w:rPr>
        <w:t xml:space="preserve">, </w:t>
      </w:r>
      <w:r w:rsidRPr="003864EB">
        <w:rPr>
          <w:i/>
          <w:iCs/>
          <w:noProof/>
        </w:rPr>
        <w:t>20</w:t>
      </w:r>
      <w:r w:rsidRPr="003864EB">
        <w:rPr>
          <w:noProof/>
        </w:rPr>
        <w:t>, 53–65.</w:t>
      </w:r>
    </w:p>
    <w:p w14:paraId="175837DC"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Rumble, R., &amp; Mangematin, V. (2015). Business Model Implementation: The Antecedents of Multi-Sidedness. </w:t>
      </w:r>
      <w:r w:rsidRPr="003864EB">
        <w:rPr>
          <w:i/>
          <w:iCs/>
          <w:noProof/>
        </w:rPr>
        <w:t>Business Models and Modelling</w:t>
      </w:r>
      <w:r w:rsidRPr="003864EB">
        <w:rPr>
          <w:noProof/>
        </w:rPr>
        <w:t xml:space="preserve">, </w:t>
      </w:r>
      <w:r w:rsidRPr="003864EB">
        <w:rPr>
          <w:i/>
          <w:iCs/>
          <w:noProof/>
        </w:rPr>
        <w:t>33</w:t>
      </w:r>
      <w:r w:rsidRPr="003864EB">
        <w:rPr>
          <w:noProof/>
        </w:rPr>
        <w:t>, 97–131.</w:t>
      </w:r>
    </w:p>
    <w:p w14:paraId="2E63B2C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Sharma, V., &amp; Tiwari, R. (2016). A review paper on “IOT” &amp; It’s Smart Applications. </w:t>
      </w:r>
      <w:r w:rsidRPr="003864EB">
        <w:rPr>
          <w:i/>
          <w:iCs/>
          <w:noProof/>
        </w:rPr>
        <w:t>International Journal of Science, Engineering and Technology Research (IJSETR)</w:t>
      </w:r>
      <w:r w:rsidRPr="003864EB">
        <w:rPr>
          <w:noProof/>
        </w:rPr>
        <w:t xml:space="preserve">, </w:t>
      </w:r>
      <w:r w:rsidRPr="003864EB">
        <w:rPr>
          <w:i/>
          <w:iCs/>
          <w:noProof/>
        </w:rPr>
        <w:t>5</w:t>
      </w:r>
      <w:r w:rsidRPr="003864EB">
        <w:rPr>
          <w:noProof/>
        </w:rPr>
        <w:t>(2), 472–476.</w:t>
      </w:r>
    </w:p>
    <w:p w14:paraId="41CDB36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Short, J. C., Mckelvie, A., Ketchen, D. J., &amp; Chandler, G. N. (2009). Firm and industry effects on firm performance: A generalization and extension for new ventures. </w:t>
      </w:r>
      <w:r w:rsidRPr="003864EB">
        <w:rPr>
          <w:i/>
          <w:iCs/>
          <w:noProof/>
        </w:rPr>
        <w:t>Strategic Entrepreneurship Journal</w:t>
      </w:r>
      <w:r w:rsidRPr="003864EB">
        <w:rPr>
          <w:noProof/>
        </w:rPr>
        <w:t xml:space="preserve">, </w:t>
      </w:r>
      <w:r w:rsidRPr="003864EB">
        <w:rPr>
          <w:i/>
          <w:iCs/>
          <w:noProof/>
        </w:rPr>
        <w:t>3</w:t>
      </w:r>
      <w:r w:rsidRPr="003864EB">
        <w:rPr>
          <w:noProof/>
        </w:rPr>
        <w:t>, 47–65.</w:t>
      </w:r>
    </w:p>
    <w:p w14:paraId="0B67C0EC"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Short, J. C., Payne, G. T., &amp; Ketchen, D. J. (2008). Research on organizational configurations: Past accomplishments and future challenges. </w:t>
      </w:r>
      <w:r w:rsidRPr="003864EB">
        <w:rPr>
          <w:i/>
          <w:iCs/>
          <w:noProof/>
        </w:rPr>
        <w:t>Journal of Management</w:t>
      </w:r>
      <w:r w:rsidRPr="003864EB">
        <w:rPr>
          <w:noProof/>
        </w:rPr>
        <w:t xml:space="preserve">, </w:t>
      </w:r>
      <w:r w:rsidRPr="003864EB">
        <w:rPr>
          <w:i/>
          <w:iCs/>
          <w:noProof/>
        </w:rPr>
        <w:t>34</w:t>
      </w:r>
      <w:r w:rsidRPr="003864EB">
        <w:rPr>
          <w:noProof/>
        </w:rPr>
        <w:t>(6), 1053–1079.</w:t>
      </w:r>
    </w:p>
    <w:p w14:paraId="2660DD0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Slack, N., Chambers, S., &amp; Johnston, R. (2010). </w:t>
      </w:r>
      <w:r w:rsidRPr="003864EB">
        <w:rPr>
          <w:i/>
          <w:iCs/>
          <w:noProof/>
        </w:rPr>
        <w:t>Operations management</w:t>
      </w:r>
      <w:r w:rsidRPr="003864EB">
        <w:rPr>
          <w:noProof/>
        </w:rPr>
        <w:t xml:space="preserve"> (6th ed.). Essex, UK: Prentice Hall.</w:t>
      </w:r>
    </w:p>
    <w:p w14:paraId="6D0D01DA"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Smith, C. (2017). Do Your Customers Actually Want a “Smart” Version of Your Product? </w:t>
      </w:r>
      <w:r w:rsidRPr="003864EB">
        <w:rPr>
          <w:i/>
          <w:iCs/>
          <w:noProof/>
        </w:rPr>
        <w:t>Harvard Business Review</w:t>
      </w:r>
      <w:r w:rsidRPr="003864EB">
        <w:rPr>
          <w:noProof/>
        </w:rPr>
        <w:t>, 1.</w:t>
      </w:r>
    </w:p>
    <w:p w14:paraId="270D0900"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lastRenderedPageBreak/>
        <w:t xml:space="preserve">Soda, G., &amp; Furnari, S. (2012). Exploring the topology of the plausible: Fs/QCA counterfactual analysis and the plausible fit of unobserved organizational configurations. </w:t>
      </w:r>
      <w:r w:rsidRPr="003864EB">
        <w:rPr>
          <w:i/>
          <w:iCs/>
          <w:noProof/>
        </w:rPr>
        <w:t>Strategic Organization</w:t>
      </w:r>
      <w:r w:rsidRPr="003864EB">
        <w:rPr>
          <w:noProof/>
        </w:rPr>
        <w:t xml:space="preserve">, </w:t>
      </w:r>
      <w:r w:rsidRPr="003864EB">
        <w:rPr>
          <w:i/>
          <w:iCs/>
          <w:noProof/>
        </w:rPr>
        <w:t>10</w:t>
      </w:r>
      <w:r w:rsidRPr="003864EB">
        <w:rPr>
          <w:noProof/>
        </w:rPr>
        <w:t>(3), 285–296.</w:t>
      </w:r>
    </w:p>
    <w:p w14:paraId="3A1F01C4"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Sterman, J. D. (2000). </w:t>
      </w:r>
      <w:r w:rsidRPr="003864EB">
        <w:rPr>
          <w:i/>
          <w:iCs/>
          <w:noProof/>
        </w:rPr>
        <w:t>Systems Thinking and Modeling for a Complex World</w:t>
      </w:r>
      <w:r w:rsidRPr="003864EB">
        <w:rPr>
          <w:noProof/>
        </w:rPr>
        <w:t>. Boston, MA: McGraw-Hill.</w:t>
      </w:r>
    </w:p>
    <w:p w14:paraId="5293A1F4"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Storbacka, K., &amp; Nenonen, S. (2009). Customer relationships and the heterogeneity of firm performance. </w:t>
      </w:r>
      <w:r w:rsidRPr="003864EB">
        <w:rPr>
          <w:i/>
          <w:iCs/>
          <w:noProof/>
        </w:rPr>
        <w:t>Journal of Business &amp; Industrial Marketing</w:t>
      </w:r>
      <w:r w:rsidRPr="003864EB">
        <w:rPr>
          <w:noProof/>
        </w:rPr>
        <w:t xml:space="preserve">, </w:t>
      </w:r>
      <w:r w:rsidRPr="003864EB">
        <w:rPr>
          <w:i/>
          <w:iCs/>
          <w:noProof/>
        </w:rPr>
        <w:t>24</w:t>
      </w:r>
      <w:r w:rsidRPr="003864EB">
        <w:rPr>
          <w:noProof/>
        </w:rPr>
        <w:t>(5/6), 360–372.</w:t>
      </w:r>
    </w:p>
    <w:p w14:paraId="04B9011C"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Teece, D. J. (2010). Business models, business strategy and innovation. </w:t>
      </w:r>
      <w:r w:rsidRPr="003864EB">
        <w:rPr>
          <w:i/>
          <w:iCs/>
          <w:noProof/>
        </w:rPr>
        <w:t>Long Range Planning</w:t>
      </w:r>
      <w:r w:rsidRPr="003864EB">
        <w:rPr>
          <w:noProof/>
        </w:rPr>
        <w:t xml:space="preserve">, </w:t>
      </w:r>
      <w:r w:rsidRPr="003864EB">
        <w:rPr>
          <w:i/>
          <w:iCs/>
          <w:noProof/>
        </w:rPr>
        <w:t>43</w:t>
      </w:r>
      <w:r w:rsidRPr="003864EB">
        <w:rPr>
          <w:noProof/>
        </w:rPr>
        <w:t>(2–3), 172–194.</w:t>
      </w:r>
    </w:p>
    <w:p w14:paraId="486C3F20"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TongKe, F. (2013). Smart Agriculture Based on Cloud Computing and IOT. </w:t>
      </w:r>
      <w:r w:rsidRPr="003864EB">
        <w:rPr>
          <w:i/>
          <w:iCs/>
          <w:noProof/>
        </w:rPr>
        <w:t>Journal of Convergence Information Technology</w:t>
      </w:r>
      <w:r w:rsidRPr="003864EB">
        <w:rPr>
          <w:noProof/>
        </w:rPr>
        <w:t xml:space="preserve">, </w:t>
      </w:r>
      <w:r w:rsidRPr="003864EB">
        <w:rPr>
          <w:i/>
          <w:iCs/>
          <w:noProof/>
        </w:rPr>
        <w:t>8</w:t>
      </w:r>
      <w:r w:rsidRPr="003864EB">
        <w:rPr>
          <w:noProof/>
        </w:rPr>
        <w:t>(2), 210–216.</w:t>
      </w:r>
    </w:p>
    <w:p w14:paraId="7BBE920D"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Turber, S., Brocke, J., Gassmann, O., &amp; Fleisch, E. (2014). Designing Business Models in the Era of Internet. </w:t>
      </w:r>
      <w:r w:rsidRPr="003864EB">
        <w:rPr>
          <w:i/>
          <w:iCs/>
          <w:noProof/>
        </w:rPr>
        <w:t>DESRIST 2014. Lecture Notes in Computer Science</w:t>
      </w:r>
      <w:r w:rsidRPr="003864EB">
        <w:rPr>
          <w:noProof/>
        </w:rPr>
        <w:t xml:space="preserve">, </w:t>
      </w:r>
      <w:r w:rsidRPr="003864EB">
        <w:rPr>
          <w:i/>
          <w:iCs/>
          <w:noProof/>
        </w:rPr>
        <w:t>8463</w:t>
      </w:r>
      <w:r w:rsidRPr="003864EB">
        <w:rPr>
          <w:noProof/>
        </w:rPr>
        <w:t>, 17–31.</w:t>
      </w:r>
    </w:p>
    <w:p w14:paraId="58F5FE5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van Sabben, S., &amp; van Wijk, M. (2018). </w:t>
      </w:r>
      <w:r w:rsidRPr="003864EB">
        <w:rPr>
          <w:i/>
          <w:iCs/>
          <w:noProof/>
        </w:rPr>
        <w:t>Towards transparent Supply Chains</w:t>
      </w:r>
      <w:r w:rsidRPr="003864EB">
        <w:rPr>
          <w:noProof/>
        </w:rPr>
        <w:t>. Amsterdam, NL. Retrieved from https://www.ey.com/Publication/vwLUAssets/EY-towards-transparent-supply-chains/$FILE/EY-towards-transparent-supply-chains.pdf</w:t>
      </w:r>
    </w:p>
    <w:p w14:paraId="702B7F7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Vargo, S. L., Maglio, P. P., &amp; Akaka, M. A. (2008). On value and value co-creation: A service systems and service logic perspective. </w:t>
      </w:r>
      <w:r w:rsidRPr="003864EB">
        <w:rPr>
          <w:i/>
          <w:iCs/>
          <w:noProof/>
        </w:rPr>
        <w:t>European Management Journal</w:t>
      </w:r>
      <w:r w:rsidRPr="003864EB">
        <w:rPr>
          <w:noProof/>
        </w:rPr>
        <w:t xml:space="preserve">, </w:t>
      </w:r>
      <w:r w:rsidRPr="003864EB">
        <w:rPr>
          <w:i/>
          <w:iCs/>
          <w:noProof/>
        </w:rPr>
        <w:t>26</w:t>
      </w:r>
      <w:r w:rsidRPr="003864EB">
        <w:rPr>
          <w:noProof/>
        </w:rPr>
        <w:t>(3), 145–152.</w:t>
      </w:r>
    </w:p>
    <w:p w14:paraId="4FC5B79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Vatsa, V. R., &amp; Singh, G. (2015). A Literature Review on Internet of Things ( IoT ). </w:t>
      </w:r>
      <w:r w:rsidRPr="003864EB">
        <w:rPr>
          <w:i/>
          <w:iCs/>
          <w:noProof/>
        </w:rPr>
        <w:t>Internantional Journal of Computer Systems</w:t>
      </w:r>
      <w:r w:rsidRPr="003864EB">
        <w:rPr>
          <w:noProof/>
        </w:rPr>
        <w:t xml:space="preserve">, </w:t>
      </w:r>
      <w:r w:rsidRPr="003864EB">
        <w:rPr>
          <w:i/>
          <w:iCs/>
          <w:noProof/>
        </w:rPr>
        <w:t>2</w:t>
      </w:r>
      <w:r w:rsidRPr="003864EB">
        <w:rPr>
          <w:noProof/>
        </w:rPr>
        <w:t>(8), 355–358.</w:t>
      </w:r>
    </w:p>
    <w:p w14:paraId="6F221C0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Wand, Y., Monarchi, D. E., Parsons, J., &amp; Woo, C. C. (1995). Theoretical foundations for conceptual modelling in information systems development. </w:t>
      </w:r>
      <w:r w:rsidRPr="003864EB">
        <w:rPr>
          <w:i/>
          <w:iCs/>
          <w:noProof/>
        </w:rPr>
        <w:t>Decision Support Systems</w:t>
      </w:r>
      <w:r w:rsidRPr="003864EB">
        <w:rPr>
          <w:noProof/>
        </w:rPr>
        <w:t xml:space="preserve">, </w:t>
      </w:r>
      <w:r w:rsidRPr="003864EB">
        <w:rPr>
          <w:i/>
          <w:iCs/>
          <w:noProof/>
        </w:rPr>
        <w:t>15</w:t>
      </w:r>
      <w:r w:rsidRPr="003864EB">
        <w:rPr>
          <w:noProof/>
        </w:rPr>
        <w:t>(4), 285–304.</w:t>
      </w:r>
    </w:p>
    <w:p w14:paraId="0A99835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Yaqoob, I., Ahmed, E., Hashem, I. A. T., Ahmed, A. I. A., Gani, A., Imran, M., &amp; Guizani, M. (2017). Internet of Things Architecture: Recent Advances, Taxonomy, Requirements, and Open Challenges. </w:t>
      </w:r>
      <w:r w:rsidRPr="003864EB">
        <w:rPr>
          <w:i/>
          <w:iCs/>
          <w:noProof/>
        </w:rPr>
        <w:t>IEEE Wireless Communications</w:t>
      </w:r>
      <w:r w:rsidRPr="003864EB">
        <w:rPr>
          <w:noProof/>
        </w:rPr>
        <w:t xml:space="preserve">, </w:t>
      </w:r>
      <w:r w:rsidRPr="003864EB">
        <w:rPr>
          <w:i/>
          <w:iCs/>
          <w:noProof/>
        </w:rPr>
        <w:t>24</w:t>
      </w:r>
      <w:r w:rsidRPr="003864EB">
        <w:rPr>
          <w:noProof/>
        </w:rPr>
        <w:t>(3), 10–16.</w:t>
      </w:r>
    </w:p>
    <w:p w14:paraId="3E50A24F"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Yin, R. K. (2014). </w:t>
      </w:r>
      <w:r w:rsidRPr="003864EB">
        <w:rPr>
          <w:i/>
          <w:iCs/>
          <w:noProof/>
        </w:rPr>
        <w:t>Case Study Research: Design and Methods</w:t>
      </w:r>
      <w:r w:rsidRPr="003864EB">
        <w:rPr>
          <w:noProof/>
        </w:rPr>
        <w:t xml:space="preserve"> (5th ed.). Thousand Oaks, CA: Sage.</w:t>
      </w:r>
    </w:p>
    <w:p w14:paraId="366F7449"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Yoo, Y., Henfridsson, O., &amp; Lyytinen, K. (2010). The new organizing logic of digital innovation: An agenda for information systems research. </w:t>
      </w:r>
      <w:r w:rsidRPr="003864EB">
        <w:rPr>
          <w:i/>
          <w:iCs/>
          <w:noProof/>
        </w:rPr>
        <w:t>Information Systems Research</w:t>
      </w:r>
      <w:r w:rsidRPr="003864EB">
        <w:rPr>
          <w:noProof/>
        </w:rPr>
        <w:t xml:space="preserve">, </w:t>
      </w:r>
      <w:r w:rsidRPr="003864EB">
        <w:rPr>
          <w:i/>
          <w:iCs/>
          <w:noProof/>
        </w:rPr>
        <w:t>21</w:t>
      </w:r>
      <w:r w:rsidRPr="003864EB">
        <w:rPr>
          <w:noProof/>
        </w:rPr>
        <w:t>(4), 724–735.</w:t>
      </w:r>
    </w:p>
    <w:p w14:paraId="6CCCE836"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Zebra Technologies. (2017). The Intelligent Enterprise Index [Powerpoint Presentation]. Retrieved March 20, 2018, from https://www.zebra.com/content/dam/zebra_new_ia/en-us/campaigns/brand-campaign/harvard-symposium/how-intelligent-enterprise-survey-index-en-us.pdf</w:t>
      </w:r>
    </w:p>
    <w:p w14:paraId="0BF55BB4"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Zott, C., &amp; Amit, R. (2007). Business Model Design and the Performance of Entrepreneurial Firms. </w:t>
      </w:r>
      <w:r w:rsidRPr="003864EB">
        <w:rPr>
          <w:i/>
          <w:iCs/>
          <w:noProof/>
        </w:rPr>
        <w:t>Organization Science</w:t>
      </w:r>
      <w:r w:rsidRPr="003864EB">
        <w:rPr>
          <w:noProof/>
        </w:rPr>
        <w:t xml:space="preserve">, </w:t>
      </w:r>
      <w:r w:rsidRPr="003864EB">
        <w:rPr>
          <w:i/>
          <w:iCs/>
          <w:noProof/>
        </w:rPr>
        <w:t>18</w:t>
      </w:r>
      <w:r w:rsidRPr="003864EB">
        <w:rPr>
          <w:noProof/>
        </w:rPr>
        <w:t>(2), 181–199.</w:t>
      </w:r>
    </w:p>
    <w:p w14:paraId="5ECBB413"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Zott, C., &amp; Amit, R. (2008). The Fit between Product Market Strategy and Business Model: Implications for Firm Performance. </w:t>
      </w:r>
      <w:r w:rsidRPr="003864EB">
        <w:rPr>
          <w:i/>
          <w:iCs/>
          <w:noProof/>
        </w:rPr>
        <w:t>Strategic Management Journal</w:t>
      </w:r>
      <w:r w:rsidRPr="003864EB">
        <w:rPr>
          <w:noProof/>
        </w:rPr>
        <w:t xml:space="preserve">, </w:t>
      </w:r>
      <w:r w:rsidRPr="003864EB">
        <w:rPr>
          <w:i/>
          <w:iCs/>
          <w:noProof/>
        </w:rPr>
        <w:t>29</w:t>
      </w:r>
      <w:r w:rsidRPr="003864EB">
        <w:rPr>
          <w:noProof/>
        </w:rPr>
        <w:t>(1), 1–26.</w:t>
      </w:r>
    </w:p>
    <w:p w14:paraId="47C812C5" w14:textId="77777777" w:rsidR="003864EB" w:rsidRPr="003864EB" w:rsidRDefault="003864EB" w:rsidP="003864EB">
      <w:pPr>
        <w:widowControl w:val="0"/>
        <w:autoSpaceDE w:val="0"/>
        <w:autoSpaceDN w:val="0"/>
        <w:adjustRightInd w:val="0"/>
        <w:spacing w:line="240" w:lineRule="auto"/>
        <w:ind w:left="480" w:hanging="480"/>
        <w:rPr>
          <w:noProof/>
        </w:rPr>
      </w:pPr>
      <w:r w:rsidRPr="003864EB">
        <w:rPr>
          <w:noProof/>
        </w:rPr>
        <w:t xml:space="preserve">Zott, C., &amp; Amit, R. (2010). Business model design: An activity system perspective. </w:t>
      </w:r>
      <w:r w:rsidRPr="003864EB">
        <w:rPr>
          <w:i/>
          <w:iCs/>
          <w:noProof/>
        </w:rPr>
        <w:t>Long Range Planning</w:t>
      </w:r>
      <w:r w:rsidRPr="003864EB">
        <w:rPr>
          <w:noProof/>
        </w:rPr>
        <w:t xml:space="preserve">, </w:t>
      </w:r>
      <w:r w:rsidRPr="003864EB">
        <w:rPr>
          <w:i/>
          <w:iCs/>
          <w:noProof/>
        </w:rPr>
        <w:t>43</w:t>
      </w:r>
      <w:r w:rsidRPr="003864EB">
        <w:rPr>
          <w:noProof/>
        </w:rPr>
        <w:t>(2–3), 216–226.</w:t>
      </w:r>
    </w:p>
    <w:p w14:paraId="47D5E238" w14:textId="528CF4EA" w:rsidR="006256ED" w:rsidRPr="003864EB" w:rsidRDefault="003864EB" w:rsidP="003864EB">
      <w:pPr>
        <w:rPr>
          <w:lang w:eastAsia="de-AT"/>
        </w:rPr>
      </w:pPr>
      <w:r>
        <w:rPr>
          <w:lang w:eastAsia="de-AT"/>
        </w:rPr>
        <w:fldChar w:fldCharType="end"/>
      </w:r>
    </w:p>
    <w:sectPr w:rsidR="006256ED" w:rsidRPr="003864EB" w:rsidSect="00333ADB">
      <w:headerReference w:type="even" r:id="rId183"/>
      <w:footerReference w:type="default" r:id="rId184"/>
      <w:footnotePr>
        <w:numRestart w:val="eachPage"/>
      </w:footnotePr>
      <w:pgSz w:w="11906" w:h="16838" w:code="9"/>
      <w:pgMar w:top="1440" w:right="1440" w:bottom="1440" w:left="1440"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93F47" w14:textId="77777777" w:rsidR="002562A5" w:rsidRDefault="002562A5">
      <w:r>
        <w:separator/>
      </w:r>
    </w:p>
    <w:p w14:paraId="467D3699" w14:textId="77777777" w:rsidR="002562A5" w:rsidRDefault="002562A5"/>
    <w:p w14:paraId="4CA46113" w14:textId="77777777" w:rsidR="002562A5" w:rsidRDefault="002562A5"/>
  </w:endnote>
  <w:endnote w:type="continuationSeparator" w:id="0">
    <w:p w14:paraId="2F20B93A" w14:textId="77777777" w:rsidR="002562A5" w:rsidRDefault="002562A5">
      <w:r>
        <w:continuationSeparator/>
      </w:r>
    </w:p>
    <w:p w14:paraId="156EB439" w14:textId="77777777" w:rsidR="002562A5" w:rsidRDefault="002562A5"/>
    <w:p w14:paraId="5304B37E" w14:textId="77777777" w:rsidR="002562A5" w:rsidRDefault="002562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0050000000000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altName w:val="Arial"/>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C44EC" w14:textId="540746E9" w:rsidR="00E966D0" w:rsidRPr="006E7F59" w:rsidRDefault="00E966D0" w:rsidP="006E7F59">
    <w:pPr>
      <w:pStyle w:val="Footer"/>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1DD543" w14:textId="77777777" w:rsidR="002562A5" w:rsidRPr="003772F9" w:rsidRDefault="002562A5" w:rsidP="003772F9">
      <w:pPr>
        <w:pStyle w:val="Footer"/>
      </w:pPr>
    </w:p>
  </w:footnote>
  <w:footnote w:type="continuationSeparator" w:id="0">
    <w:p w14:paraId="7D047FC4" w14:textId="77777777" w:rsidR="002562A5" w:rsidRDefault="002562A5">
      <w:r>
        <w:continuationSeparator/>
      </w:r>
    </w:p>
    <w:p w14:paraId="30A67BAA" w14:textId="77777777" w:rsidR="002562A5" w:rsidRDefault="002562A5"/>
    <w:p w14:paraId="7DE2ED2A" w14:textId="77777777" w:rsidR="002562A5" w:rsidRDefault="002562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117C4" w14:textId="77777777" w:rsidR="00E966D0" w:rsidRPr="00694F06" w:rsidRDefault="00E966D0">
    <w:pPr>
      <w:rPr>
        <w:sz w:val="18"/>
      </w:rPr>
    </w:pPr>
    <w:r w:rsidRPr="00694F06">
      <w:rPr>
        <w:sz w:val="18"/>
      </w:rPr>
      <w:t>BMI done Agile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E24F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A80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C010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E022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71AD6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E60E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9EA3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BE27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CA0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6282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476760"/>
    <w:multiLevelType w:val="hybridMultilevel"/>
    <w:tmpl w:val="48B0043C"/>
    <w:lvl w:ilvl="0" w:tplc="4672DE7E">
      <w:start w:val="1"/>
      <w:numFmt w:val="bullet"/>
      <w:lvlText w:val="-"/>
      <w:lvlJc w:val="left"/>
      <w:pPr>
        <w:ind w:left="644" w:hanging="284"/>
      </w:pPr>
      <w:rPr>
        <w:rFonts w:ascii="Times" w:hAnsi="Times" w:cs="Times" w:hint="default"/>
        <w:kern w:val="0"/>
        <w:sz w:val="32"/>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BC6672D"/>
    <w:multiLevelType w:val="multilevel"/>
    <w:tmpl w:val="DC625228"/>
    <w:styleLink w:val="BulletedList"/>
    <w:lvl w:ilvl="0">
      <w:start w:val="1"/>
      <w:numFmt w:val="bullet"/>
      <w:lvlText w:val=""/>
      <w:lvlJc w:val="left"/>
      <w:pPr>
        <w:tabs>
          <w:tab w:val="num" w:pos="714"/>
        </w:tabs>
        <w:ind w:left="714" w:hanging="357"/>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3" w15:restartNumberingAfterBreak="0">
    <w:nsid w:val="348A4FED"/>
    <w:multiLevelType w:val="hybridMultilevel"/>
    <w:tmpl w:val="F8E2AF34"/>
    <w:styleLink w:val="Style12import"/>
    <w:lvl w:ilvl="0" w:tplc="DC1234B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6D2425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A7827C8">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83025AF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048A6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92D96A">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612C6A0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F16626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064D432">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8D32996"/>
    <w:multiLevelType w:val="multilevel"/>
    <w:tmpl w:val="5BC02BA8"/>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576"/>
        </w:tabs>
        <w:ind w:left="576"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5" w15:restartNumberingAfterBreak="0">
    <w:nsid w:val="487156B6"/>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AC55613"/>
    <w:multiLevelType w:val="hybridMultilevel"/>
    <w:tmpl w:val="C0D42D26"/>
    <w:styleLink w:val="Style3import"/>
    <w:lvl w:ilvl="0" w:tplc="922C141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63070D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3E6D2DE">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45E464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700E69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81A095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81E90D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3D6674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A6EE9C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27A004F"/>
    <w:multiLevelType w:val="hybridMultilevel"/>
    <w:tmpl w:val="0AF4ABA2"/>
    <w:styleLink w:val="Style8import"/>
    <w:lvl w:ilvl="0" w:tplc="DBC21B9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A8EB2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76A39DA">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C83A0CE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562632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CE7C48">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53D44EA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A9C6C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7C6D690">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738779A"/>
    <w:multiLevelType w:val="multilevel"/>
    <w:tmpl w:val="77EC1FB2"/>
    <w:styleLink w:val="headings"/>
    <w:lvl w:ilvl="0">
      <w:start w:val="1"/>
      <w:numFmt w:val="decimal"/>
      <w:pStyle w:val="heading10"/>
      <w:lvlText w:val="%1"/>
      <w:lvlJc w:val="left"/>
      <w:pPr>
        <w:tabs>
          <w:tab w:val="num" w:pos="567"/>
        </w:tabs>
        <w:ind w:left="567" w:hanging="567"/>
      </w:pPr>
      <w:rPr>
        <w:rFonts w:hint="default"/>
      </w:rPr>
    </w:lvl>
    <w:lvl w:ilvl="1">
      <w:start w:val="1"/>
      <w:numFmt w:val="decimal"/>
      <w:pStyle w:val="heading20"/>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1"/>
  </w:num>
  <w:num w:numId="2">
    <w:abstractNumId w:val="14"/>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7"/>
  </w:num>
  <w:num w:numId="14">
    <w:abstractNumId w:val="13"/>
  </w:num>
  <w:num w:numId="15">
    <w:abstractNumId w:val="16"/>
  </w:num>
  <w:num w:numId="16">
    <w:abstractNumId w:val="18"/>
  </w:num>
  <w:num w:numId="17">
    <w:abstractNumId w:val="12"/>
  </w:num>
  <w:num w:numId="18">
    <w:abstractNumId w:val="15"/>
  </w:num>
  <w:num w:numId="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578"/>
    <w:rsid w:val="00000ED8"/>
    <w:rsid w:val="00002467"/>
    <w:rsid w:val="00002574"/>
    <w:rsid w:val="00002BEB"/>
    <w:rsid w:val="00003D3E"/>
    <w:rsid w:val="00005360"/>
    <w:rsid w:val="00005C1B"/>
    <w:rsid w:val="00006062"/>
    <w:rsid w:val="000064CD"/>
    <w:rsid w:val="000067F0"/>
    <w:rsid w:val="000077CE"/>
    <w:rsid w:val="00007DC9"/>
    <w:rsid w:val="00007E82"/>
    <w:rsid w:val="00010223"/>
    <w:rsid w:val="00011020"/>
    <w:rsid w:val="000112BD"/>
    <w:rsid w:val="00011734"/>
    <w:rsid w:val="00011C6C"/>
    <w:rsid w:val="00011DDC"/>
    <w:rsid w:val="0001218C"/>
    <w:rsid w:val="00013116"/>
    <w:rsid w:val="00014050"/>
    <w:rsid w:val="000148DA"/>
    <w:rsid w:val="00016212"/>
    <w:rsid w:val="00016502"/>
    <w:rsid w:val="000212A7"/>
    <w:rsid w:val="000212C8"/>
    <w:rsid w:val="00021C8E"/>
    <w:rsid w:val="00022B03"/>
    <w:rsid w:val="0002380D"/>
    <w:rsid w:val="00023BA2"/>
    <w:rsid w:val="000248CA"/>
    <w:rsid w:val="00024946"/>
    <w:rsid w:val="00024E68"/>
    <w:rsid w:val="000251C4"/>
    <w:rsid w:val="00026B3F"/>
    <w:rsid w:val="00026EC7"/>
    <w:rsid w:val="0002758D"/>
    <w:rsid w:val="00027FD7"/>
    <w:rsid w:val="00030C44"/>
    <w:rsid w:val="00030D5D"/>
    <w:rsid w:val="00031191"/>
    <w:rsid w:val="00031227"/>
    <w:rsid w:val="000319B3"/>
    <w:rsid w:val="00031A16"/>
    <w:rsid w:val="000327B4"/>
    <w:rsid w:val="0003425E"/>
    <w:rsid w:val="000350E1"/>
    <w:rsid w:val="00035304"/>
    <w:rsid w:val="00035461"/>
    <w:rsid w:val="00035B29"/>
    <w:rsid w:val="000368B0"/>
    <w:rsid w:val="000377F9"/>
    <w:rsid w:val="00037A00"/>
    <w:rsid w:val="00037FC1"/>
    <w:rsid w:val="00040230"/>
    <w:rsid w:val="00040373"/>
    <w:rsid w:val="000403AA"/>
    <w:rsid w:val="00040503"/>
    <w:rsid w:val="00040F84"/>
    <w:rsid w:val="00041656"/>
    <w:rsid w:val="000416EB"/>
    <w:rsid w:val="000425E2"/>
    <w:rsid w:val="000430A6"/>
    <w:rsid w:val="00044570"/>
    <w:rsid w:val="00044F0F"/>
    <w:rsid w:val="00045040"/>
    <w:rsid w:val="00045DC4"/>
    <w:rsid w:val="0004615A"/>
    <w:rsid w:val="00046C78"/>
    <w:rsid w:val="00047D4C"/>
    <w:rsid w:val="00047D93"/>
    <w:rsid w:val="00050211"/>
    <w:rsid w:val="00050723"/>
    <w:rsid w:val="00050A48"/>
    <w:rsid w:val="0005119F"/>
    <w:rsid w:val="00051F3D"/>
    <w:rsid w:val="00053AE9"/>
    <w:rsid w:val="00053D32"/>
    <w:rsid w:val="00054779"/>
    <w:rsid w:val="00055459"/>
    <w:rsid w:val="00055D91"/>
    <w:rsid w:val="00056220"/>
    <w:rsid w:val="00057645"/>
    <w:rsid w:val="00057DD1"/>
    <w:rsid w:val="00060504"/>
    <w:rsid w:val="00062815"/>
    <w:rsid w:val="0006287B"/>
    <w:rsid w:val="00064350"/>
    <w:rsid w:val="00064531"/>
    <w:rsid w:val="000656D1"/>
    <w:rsid w:val="00065FC2"/>
    <w:rsid w:val="00066CE1"/>
    <w:rsid w:val="0006703A"/>
    <w:rsid w:val="00070FEE"/>
    <w:rsid w:val="000724CB"/>
    <w:rsid w:val="000729DF"/>
    <w:rsid w:val="00072C1B"/>
    <w:rsid w:val="00072DC1"/>
    <w:rsid w:val="0007310F"/>
    <w:rsid w:val="00073B5B"/>
    <w:rsid w:val="00073D3C"/>
    <w:rsid w:val="0007441A"/>
    <w:rsid w:val="00074872"/>
    <w:rsid w:val="00075E89"/>
    <w:rsid w:val="0007639E"/>
    <w:rsid w:val="00076622"/>
    <w:rsid w:val="0007677C"/>
    <w:rsid w:val="00076C91"/>
    <w:rsid w:val="000776C9"/>
    <w:rsid w:val="000777D6"/>
    <w:rsid w:val="00077973"/>
    <w:rsid w:val="00077A53"/>
    <w:rsid w:val="00077E6A"/>
    <w:rsid w:val="00077FF7"/>
    <w:rsid w:val="0008040C"/>
    <w:rsid w:val="000817E0"/>
    <w:rsid w:val="0008219E"/>
    <w:rsid w:val="00082414"/>
    <w:rsid w:val="000827C1"/>
    <w:rsid w:val="000828C6"/>
    <w:rsid w:val="00083511"/>
    <w:rsid w:val="000839A7"/>
    <w:rsid w:val="000839DB"/>
    <w:rsid w:val="00083CA4"/>
    <w:rsid w:val="00083CE3"/>
    <w:rsid w:val="0008430D"/>
    <w:rsid w:val="00084C4B"/>
    <w:rsid w:val="00084D6A"/>
    <w:rsid w:val="00084E39"/>
    <w:rsid w:val="00085472"/>
    <w:rsid w:val="000859E8"/>
    <w:rsid w:val="00085D74"/>
    <w:rsid w:val="00086CF6"/>
    <w:rsid w:val="00086E35"/>
    <w:rsid w:val="00086FAC"/>
    <w:rsid w:val="0008740A"/>
    <w:rsid w:val="00087484"/>
    <w:rsid w:val="0008766B"/>
    <w:rsid w:val="00090881"/>
    <w:rsid w:val="00090D38"/>
    <w:rsid w:val="000911FF"/>
    <w:rsid w:val="00091F65"/>
    <w:rsid w:val="00092BA2"/>
    <w:rsid w:val="00092BE0"/>
    <w:rsid w:val="00093C84"/>
    <w:rsid w:val="00094596"/>
    <w:rsid w:val="00094B3D"/>
    <w:rsid w:val="00094D46"/>
    <w:rsid w:val="00094F51"/>
    <w:rsid w:val="0009517A"/>
    <w:rsid w:val="00095D2E"/>
    <w:rsid w:val="000960EE"/>
    <w:rsid w:val="00096438"/>
    <w:rsid w:val="000964D2"/>
    <w:rsid w:val="000965F2"/>
    <w:rsid w:val="00097375"/>
    <w:rsid w:val="00097874"/>
    <w:rsid w:val="000A01CE"/>
    <w:rsid w:val="000A06F5"/>
    <w:rsid w:val="000A09A9"/>
    <w:rsid w:val="000A0D74"/>
    <w:rsid w:val="000A0DFB"/>
    <w:rsid w:val="000A0E1D"/>
    <w:rsid w:val="000A24D2"/>
    <w:rsid w:val="000A3594"/>
    <w:rsid w:val="000A4451"/>
    <w:rsid w:val="000A524D"/>
    <w:rsid w:val="000A5360"/>
    <w:rsid w:val="000A6404"/>
    <w:rsid w:val="000A6592"/>
    <w:rsid w:val="000A67CF"/>
    <w:rsid w:val="000A6F45"/>
    <w:rsid w:val="000A765B"/>
    <w:rsid w:val="000B14AF"/>
    <w:rsid w:val="000B2497"/>
    <w:rsid w:val="000B3BBD"/>
    <w:rsid w:val="000B493F"/>
    <w:rsid w:val="000B4B16"/>
    <w:rsid w:val="000B4FC6"/>
    <w:rsid w:val="000B51F0"/>
    <w:rsid w:val="000B5319"/>
    <w:rsid w:val="000B688C"/>
    <w:rsid w:val="000B6B43"/>
    <w:rsid w:val="000B7310"/>
    <w:rsid w:val="000B73FD"/>
    <w:rsid w:val="000C00D9"/>
    <w:rsid w:val="000C0203"/>
    <w:rsid w:val="000C06F1"/>
    <w:rsid w:val="000C0792"/>
    <w:rsid w:val="000C216C"/>
    <w:rsid w:val="000C3E81"/>
    <w:rsid w:val="000C4FE8"/>
    <w:rsid w:val="000C5163"/>
    <w:rsid w:val="000C574E"/>
    <w:rsid w:val="000C5830"/>
    <w:rsid w:val="000C6535"/>
    <w:rsid w:val="000C6586"/>
    <w:rsid w:val="000C6E0C"/>
    <w:rsid w:val="000C6E3E"/>
    <w:rsid w:val="000C746A"/>
    <w:rsid w:val="000C79D7"/>
    <w:rsid w:val="000C7DDA"/>
    <w:rsid w:val="000D0156"/>
    <w:rsid w:val="000D1242"/>
    <w:rsid w:val="000D1450"/>
    <w:rsid w:val="000D19CD"/>
    <w:rsid w:val="000D2AF8"/>
    <w:rsid w:val="000D2D37"/>
    <w:rsid w:val="000D364D"/>
    <w:rsid w:val="000D36F7"/>
    <w:rsid w:val="000D3BDD"/>
    <w:rsid w:val="000D481B"/>
    <w:rsid w:val="000D4D76"/>
    <w:rsid w:val="000D50E0"/>
    <w:rsid w:val="000D536F"/>
    <w:rsid w:val="000D5CA4"/>
    <w:rsid w:val="000D70A7"/>
    <w:rsid w:val="000D7A2B"/>
    <w:rsid w:val="000D7D7F"/>
    <w:rsid w:val="000E08F4"/>
    <w:rsid w:val="000E0B2C"/>
    <w:rsid w:val="000E135B"/>
    <w:rsid w:val="000E2678"/>
    <w:rsid w:val="000E26D0"/>
    <w:rsid w:val="000E2B54"/>
    <w:rsid w:val="000E3B04"/>
    <w:rsid w:val="000E3F1D"/>
    <w:rsid w:val="000E3F5B"/>
    <w:rsid w:val="000E40DB"/>
    <w:rsid w:val="000E4971"/>
    <w:rsid w:val="000E4ACE"/>
    <w:rsid w:val="000E4EC4"/>
    <w:rsid w:val="000E77A7"/>
    <w:rsid w:val="000E7F70"/>
    <w:rsid w:val="000F0C21"/>
    <w:rsid w:val="000F0C5A"/>
    <w:rsid w:val="000F1D6D"/>
    <w:rsid w:val="000F2212"/>
    <w:rsid w:val="000F23AF"/>
    <w:rsid w:val="000F27E9"/>
    <w:rsid w:val="000F2B79"/>
    <w:rsid w:val="000F35C3"/>
    <w:rsid w:val="000F438E"/>
    <w:rsid w:val="000F4833"/>
    <w:rsid w:val="000F508C"/>
    <w:rsid w:val="000F5712"/>
    <w:rsid w:val="000F5BE7"/>
    <w:rsid w:val="000F611A"/>
    <w:rsid w:val="000F65BF"/>
    <w:rsid w:val="000F7800"/>
    <w:rsid w:val="000F797A"/>
    <w:rsid w:val="000F7A3B"/>
    <w:rsid w:val="000F7EDA"/>
    <w:rsid w:val="00100C49"/>
    <w:rsid w:val="00100F06"/>
    <w:rsid w:val="00101ACF"/>
    <w:rsid w:val="0010281D"/>
    <w:rsid w:val="00102949"/>
    <w:rsid w:val="00102B59"/>
    <w:rsid w:val="00103EA2"/>
    <w:rsid w:val="001042B6"/>
    <w:rsid w:val="0010438D"/>
    <w:rsid w:val="00105733"/>
    <w:rsid w:val="00105F3D"/>
    <w:rsid w:val="00106308"/>
    <w:rsid w:val="0010646C"/>
    <w:rsid w:val="0010676D"/>
    <w:rsid w:val="001078B9"/>
    <w:rsid w:val="0011024D"/>
    <w:rsid w:val="001110F4"/>
    <w:rsid w:val="001113C5"/>
    <w:rsid w:val="0011159F"/>
    <w:rsid w:val="0011265D"/>
    <w:rsid w:val="001128B2"/>
    <w:rsid w:val="00112F09"/>
    <w:rsid w:val="0011398F"/>
    <w:rsid w:val="00114246"/>
    <w:rsid w:val="00114AAF"/>
    <w:rsid w:val="00114BE5"/>
    <w:rsid w:val="001150AF"/>
    <w:rsid w:val="001158A5"/>
    <w:rsid w:val="00115DBD"/>
    <w:rsid w:val="00117A56"/>
    <w:rsid w:val="0012032E"/>
    <w:rsid w:val="00120885"/>
    <w:rsid w:val="0012114A"/>
    <w:rsid w:val="00121A72"/>
    <w:rsid w:val="0012205D"/>
    <w:rsid w:val="001225D0"/>
    <w:rsid w:val="00123795"/>
    <w:rsid w:val="00123835"/>
    <w:rsid w:val="0012558E"/>
    <w:rsid w:val="00125E78"/>
    <w:rsid w:val="00126083"/>
    <w:rsid w:val="001261BB"/>
    <w:rsid w:val="00127603"/>
    <w:rsid w:val="00127643"/>
    <w:rsid w:val="00127CFA"/>
    <w:rsid w:val="00127DAF"/>
    <w:rsid w:val="00130514"/>
    <w:rsid w:val="0013109F"/>
    <w:rsid w:val="00131605"/>
    <w:rsid w:val="00131D13"/>
    <w:rsid w:val="00131E82"/>
    <w:rsid w:val="00131F9A"/>
    <w:rsid w:val="00132BDE"/>
    <w:rsid w:val="00132DBF"/>
    <w:rsid w:val="001331EF"/>
    <w:rsid w:val="0013436D"/>
    <w:rsid w:val="00134442"/>
    <w:rsid w:val="0013454C"/>
    <w:rsid w:val="001345DE"/>
    <w:rsid w:val="001354D1"/>
    <w:rsid w:val="0013561A"/>
    <w:rsid w:val="00135DF1"/>
    <w:rsid w:val="00135F93"/>
    <w:rsid w:val="00136B25"/>
    <w:rsid w:val="00136E72"/>
    <w:rsid w:val="00137DC8"/>
    <w:rsid w:val="0014079F"/>
    <w:rsid w:val="00141E7B"/>
    <w:rsid w:val="00142043"/>
    <w:rsid w:val="0014216C"/>
    <w:rsid w:val="001423D9"/>
    <w:rsid w:val="001426F6"/>
    <w:rsid w:val="00142BC0"/>
    <w:rsid w:val="00142F73"/>
    <w:rsid w:val="001434A1"/>
    <w:rsid w:val="00143B45"/>
    <w:rsid w:val="001441CF"/>
    <w:rsid w:val="00144F54"/>
    <w:rsid w:val="001451E9"/>
    <w:rsid w:val="001452AB"/>
    <w:rsid w:val="001465BC"/>
    <w:rsid w:val="0014688F"/>
    <w:rsid w:val="00146CA9"/>
    <w:rsid w:val="0014749E"/>
    <w:rsid w:val="00150054"/>
    <w:rsid w:val="00150C37"/>
    <w:rsid w:val="00152982"/>
    <w:rsid w:val="00152E74"/>
    <w:rsid w:val="00153813"/>
    <w:rsid w:val="0015490B"/>
    <w:rsid w:val="00155160"/>
    <w:rsid w:val="001552C5"/>
    <w:rsid w:val="001552F0"/>
    <w:rsid w:val="001557A2"/>
    <w:rsid w:val="0015596C"/>
    <w:rsid w:val="00156963"/>
    <w:rsid w:val="00156C7B"/>
    <w:rsid w:val="00156DA5"/>
    <w:rsid w:val="00156F47"/>
    <w:rsid w:val="00157A41"/>
    <w:rsid w:val="0016037F"/>
    <w:rsid w:val="0016184E"/>
    <w:rsid w:val="001619A0"/>
    <w:rsid w:val="00161CB3"/>
    <w:rsid w:val="00162951"/>
    <w:rsid w:val="00162AF1"/>
    <w:rsid w:val="00162B5A"/>
    <w:rsid w:val="00164200"/>
    <w:rsid w:val="00164934"/>
    <w:rsid w:val="00164E5E"/>
    <w:rsid w:val="00165700"/>
    <w:rsid w:val="001662C6"/>
    <w:rsid w:val="001664FB"/>
    <w:rsid w:val="0016651D"/>
    <w:rsid w:val="001674E4"/>
    <w:rsid w:val="00167737"/>
    <w:rsid w:val="00167D56"/>
    <w:rsid w:val="00167FDF"/>
    <w:rsid w:val="001717B7"/>
    <w:rsid w:val="00171CA8"/>
    <w:rsid w:val="00171EA3"/>
    <w:rsid w:val="00171EDB"/>
    <w:rsid w:val="0017269B"/>
    <w:rsid w:val="001726C9"/>
    <w:rsid w:val="001729A7"/>
    <w:rsid w:val="001730BA"/>
    <w:rsid w:val="001745D1"/>
    <w:rsid w:val="00174A3C"/>
    <w:rsid w:val="00174B04"/>
    <w:rsid w:val="001755E0"/>
    <w:rsid w:val="00175C45"/>
    <w:rsid w:val="001765FF"/>
    <w:rsid w:val="0017671A"/>
    <w:rsid w:val="00176C05"/>
    <w:rsid w:val="00177183"/>
    <w:rsid w:val="00177D3A"/>
    <w:rsid w:val="00180C10"/>
    <w:rsid w:val="00180F01"/>
    <w:rsid w:val="0018289C"/>
    <w:rsid w:val="00182C91"/>
    <w:rsid w:val="00182FAF"/>
    <w:rsid w:val="00183644"/>
    <w:rsid w:val="00183691"/>
    <w:rsid w:val="001838F2"/>
    <w:rsid w:val="00183F3B"/>
    <w:rsid w:val="0018401E"/>
    <w:rsid w:val="00185540"/>
    <w:rsid w:val="00186077"/>
    <w:rsid w:val="0018623E"/>
    <w:rsid w:val="00186594"/>
    <w:rsid w:val="00186EAC"/>
    <w:rsid w:val="001870A2"/>
    <w:rsid w:val="001871FD"/>
    <w:rsid w:val="001874AE"/>
    <w:rsid w:val="001875AC"/>
    <w:rsid w:val="001878D5"/>
    <w:rsid w:val="001902E9"/>
    <w:rsid w:val="00191294"/>
    <w:rsid w:val="00191371"/>
    <w:rsid w:val="0019215E"/>
    <w:rsid w:val="001923F0"/>
    <w:rsid w:val="0019250A"/>
    <w:rsid w:val="001933E5"/>
    <w:rsid w:val="001942F4"/>
    <w:rsid w:val="001945AB"/>
    <w:rsid w:val="001945D7"/>
    <w:rsid w:val="00194C87"/>
    <w:rsid w:val="00195039"/>
    <w:rsid w:val="001952FC"/>
    <w:rsid w:val="001958D8"/>
    <w:rsid w:val="001961F8"/>
    <w:rsid w:val="001964B6"/>
    <w:rsid w:val="001964D4"/>
    <w:rsid w:val="0019670F"/>
    <w:rsid w:val="00196A6C"/>
    <w:rsid w:val="0019709C"/>
    <w:rsid w:val="001973F2"/>
    <w:rsid w:val="001974F1"/>
    <w:rsid w:val="0019796A"/>
    <w:rsid w:val="001A0320"/>
    <w:rsid w:val="001A0F88"/>
    <w:rsid w:val="001A1168"/>
    <w:rsid w:val="001A19BD"/>
    <w:rsid w:val="001A1A08"/>
    <w:rsid w:val="001A1BD3"/>
    <w:rsid w:val="001A1E8B"/>
    <w:rsid w:val="001A2021"/>
    <w:rsid w:val="001A2081"/>
    <w:rsid w:val="001A20DF"/>
    <w:rsid w:val="001A2D31"/>
    <w:rsid w:val="001A3184"/>
    <w:rsid w:val="001A3F1D"/>
    <w:rsid w:val="001A42C8"/>
    <w:rsid w:val="001A4E1B"/>
    <w:rsid w:val="001A53B7"/>
    <w:rsid w:val="001A69A2"/>
    <w:rsid w:val="001A6D39"/>
    <w:rsid w:val="001A6F4E"/>
    <w:rsid w:val="001A795F"/>
    <w:rsid w:val="001B00F0"/>
    <w:rsid w:val="001B0BFA"/>
    <w:rsid w:val="001B0EAB"/>
    <w:rsid w:val="001B0F37"/>
    <w:rsid w:val="001B0F3A"/>
    <w:rsid w:val="001B0FC0"/>
    <w:rsid w:val="001B19F4"/>
    <w:rsid w:val="001B1D5B"/>
    <w:rsid w:val="001B2264"/>
    <w:rsid w:val="001B2B18"/>
    <w:rsid w:val="001B2CEB"/>
    <w:rsid w:val="001B325A"/>
    <w:rsid w:val="001B3435"/>
    <w:rsid w:val="001B35B7"/>
    <w:rsid w:val="001B36BD"/>
    <w:rsid w:val="001B3CB7"/>
    <w:rsid w:val="001B4257"/>
    <w:rsid w:val="001B4822"/>
    <w:rsid w:val="001B4A9A"/>
    <w:rsid w:val="001B4F18"/>
    <w:rsid w:val="001B4F73"/>
    <w:rsid w:val="001B58C0"/>
    <w:rsid w:val="001B5BC2"/>
    <w:rsid w:val="001B645D"/>
    <w:rsid w:val="001B687A"/>
    <w:rsid w:val="001B6C9A"/>
    <w:rsid w:val="001B7A9B"/>
    <w:rsid w:val="001B7C38"/>
    <w:rsid w:val="001B7F85"/>
    <w:rsid w:val="001B7FEE"/>
    <w:rsid w:val="001C06F4"/>
    <w:rsid w:val="001C07A9"/>
    <w:rsid w:val="001C08C9"/>
    <w:rsid w:val="001C1D4E"/>
    <w:rsid w:val="001C24E4"/>
    <w:rsid w:val="001C2804"/>
    <w:rsid w:val="001C2F88"/>
    <w:rsid w:val="001C46A8"/>
    <w:rsid w:val="001C47CB"/>
    <w:rsid w:val="001C4C74"/>
    <w:rsid w:val="001C6D9B"/>
    <w:rsid w:val="001C6FE5"/>
    <w:rsid w:val="001C7200"/>
    <w:rsid w:val="001D03AC"/>
    <w:rsid w:val="001D0C0A"/>
    <w:rsid w:val="001D122A"/>
    <w:rsid w:val="001D19F7"/>
    <w:rsid w:val="001D1B6B"/>
    <w:rsid w:val="001D1BAF"/>
    <w:rsid w:val="001D278D"/>
    <w:rsid w:val="001D29ED"/>
    <w:rsid w:val="001D2CD0"/>
    <w:rsid w:val="001D366E"/>
    <w:rsid w:val="001D3C8F"/>
    <w:rsid w:val="001D44F5"/>
    <w:rsid w:val="001D50B8"/>
    <w:rsid w:val="001D54FF"/>
    <w:rsid w:val="001D5D6A"/>
    <w:rsid w:val="001D617D"/>
    <w:rsid w:val="001D6959"/>
    <w:rsid w:val="001E0644"/>
    <w:rsid w:val="001E1161"/>
    <w:rsid w:val="001E141B"/>
    <w:rsid w:val="001E1A22"/>
    <w:rsid w:val="001E1B8A"/>
    <w:rsid w:val="001E1C3C"/>
    <w:rsid w:val="001E1DF6"/>
    <w:rsid w:val="001E2C61"/>
    <w:rsid w:val="001E38BE"/>
    <w:rsid w:val="001E42B1"/>
    <w:rsid w:val="001E432C"/>
    <w:rsid w:val="001E50FA"/>
    <w:rsid w:val="001E51E8"/>
    <w:rsid w:val="001E5223"/>
    <w:rsid w:val="001E569A"/>
    <w:rsid w:val="001E5839"/>
    <w:rsid w:val="001E58E1"/>
    <w:rsid w:val="001E5F90"/>
    <w:rsid w:val="001E6905"/>
    <w:rsid w:val="001E69C1"/>
    <w:rsid w:val="001E6CBB"/>
    <w:rsid w:val="001E6DF0"/>
    <w:rsid w:val="001E6F42"/>
    <w:rsid w:val="001E7357"/>
    <w:rsid w:val="001E76C2"/>
    <w:rsid w:val="001E7C4E"/>
    <w:rsid w:val="001F0F74"/>
    <w:rsid w:val="001F1BB4"/>
    <w:rsid w:val="001F1CCB"/>
    <w:rsid w:val="001F1D0A"/>
    <w:rsid w:val="001F2212"/>
    <w:rsid w:val="001F28C6"/>
    <w:rsid w:val="001F2E8D"/>
    <w:rsid w:val="001F2EB1"/>
    <w:rsid w:val="001F34E4"/>
    <w:rsid w:val="001F393C"/>
    <w:rsid w:val="001F5689"/>
    <w:rsid w:val="001F5D76"/>
    <w:rsid w:val="001F649F"/>
    <w:rsid w:val="001F7C29"/>
    <w:rsid w:val="001F7CAA"/>
    <w:rsid w:val="00200003"/>
    <w:rsid w:val="00200444"/>
    <w:rsid w:val="00200665"/>
    <w:rsid w:val="00200761"/>
    <w:rsid w:val="002010A8"/>
    <w:rsid w:val="002016FD"/>
    <w:rsid w:val="00201A93"/>
    <w:rsid w:val="0020230E"/>
    <w:rsid w:val="00202C2D"/>
    <w:rsid w:val="0020336D"/>
    <w:rsid w:val="0020337F"/>
    <w:rsid w:val="00203683"/>
    <w:rsid w:val="00204AB2"/>
    <w:rsid w:val="00204D38"/>
    <w:rsid w:val="00204D6C"/>
    <w:rsid w:val="002059BD"/>
    <w:rsid w:val="00206037"/>
    <w:rsid w:val="002061C0"/>
    <w:rsid w:val="00207F72"/>
    <w:rsid w:val="002103FF"/>
    <w:rsid w:val="002107C6"/>
    <w:rsid w:val="00212D0A"/>
    <w:rsid w:val="0021300F"/>
    <w:rsid w:val="0021345D"/>
    <w:rsid w:val="00213C3C"/>
    <w:rsid w:val="00213CB7"/>
    <w:rsid w:val="00214478"/>
    <w:rsid w:val="00214BBB"/>
    <w:rsid w:val="00214EDB"/>
    <w:rsid w:val="0021511C"/>
    <w:rsid w:val="00215153"/>
    <w:rsid w:val="0021561B"/>
    <w:rsid w:val="00216526"/>
    <w:rsid w:val="00216813"/>
    <w:rsid w:val="00216C42"/>
    <w:rsid w:val="00217937"/>
    <w:rsid w:val="00217996"/>
    <w:rsid w:val="00220358"/>
    <w:rsid w:val="00220424"/>
    <w:rsid w:val="0022183C"/>
    <w:rsid w:val="00221B30"/>
    <w:rsid w:val="00222849"/>
    <w:rsid w:val="002243C1"/>
    <w:rsid w:val="00224879"/>
    <w:rsid w:val="0022501F"/>
    <w:rsid w:val="00225406"/>
    <w:rsid w:val="00225B83"/>
    <w:rsid w:val="0022746E"/>
    <w:rsid w:val="00227505"/>
    <w:rsid w:val="002307DA"/>
    <w:rsid w:val="002319B1"/>
    <w:rsid w:val="00231C22"/>
    <w:rsid w:val="002320D9"/>
    <w:rsid w:val="00232481"/>
    <w:rsid w:val="002333C2"/>
    <w:rsid w:val="002336A6"/>
    <w:rsid w:val="00234EC1"/>
    <w:rsid w:val="00235225"/>
    <w:rsid w:val="00235422"/>
    <w:rsid w:val="00235E4B"/>
    <w:rsid w:val="0023751A"/>
    <w:rsid w:val="002377F7"/>
    <w:rsid w:val="0023793A"/>
    <w:rsid w:val="00237A36"/>
    <w:rsid w:val="00237B98"/>
    <w:rsid w:val="00240070"/>
    <w:rsid w:val="0024069B"/>
    <w:rsid w:val="00240C8A"/>
    <w:rsid w:val="00240F30"/>
    <w:rsid w:val="00241379"/>
    <w:rsid w:val="00241AF2"/>
    <w:rsid w:val="002427C7"/>
    <w:rsid w:val="00242D10"/>
    <w:rsid w:val="00243C5B"/>
    <w:rsid w:val="002442B7"/>
    <w:rsid w:val="002447C9"/>
    <w:rsid w:val="00244A6C"/>
    <w:rsid w:val="00245041"/>
    <w:rsid w:val="00245A95"/>
    <w:rsid w:val="00246446"/>
    <w:rsid w:val="002464D4"/>
    <w:rsid w:val="00246545"/>
    <w:rsid w:val="002469D2"/>
    <w:rsid w:val="00246E17"/>
    <w:rsid w:val="00247BCF"/>
    <w:rsid w:val="00247DF1"/>
    <w:rsid w:val="002500D8"/>
    <w:rsid w:val="002505BF"/>
    <w:rsid w:val="00250DBB"/>
    <w:rsid w:val="00251E1F"/>
    <w:rsid w:val="002524A1"/>
    <w:rsid w:val="002527CC"/>
    <w:rsid w:val="00253311"/>
    <w:rsid w:val="00253D4A"/>
    <w:rsid w:val="002544F7"/>
    <w:rsid w:val="00254E15"/>
    <w:rsid w:val="002553D6"/>
    <w:rsid w:val="00255431"/>
    <w:rsid w:val="00255987"/>
    <w:rsid w:val="0025599C"/>
    <w:rsid w:val="002559DE"/>
    <w:rsid w:val="00255C5A"/>
    <w:rsid w:val="00255CDE"/>
    <w:rsid w:val="002561DC"/>
    <w:rsid w:val="002562A5"/>
    <w:rsid w:val="0025734A"/>
    <w:rsid w:val="00257404"/>
    <w:rsid w:val="00257D8A"/>
    <w:rsid w:val="00257DE2"/>
    <w:rsid w:val="00257EFB"/>
    <w:rsid w:val="002613D7"/>
    <w:rsid w:val="00261A46"/>
    <w:rsid w:val="00261D6A"/>
    <w:rsid w:val="00262063"/>
    <w:rsid w:val="00263228"/>
    <w:rsid w:val="00263CED"/>
    <w:rsid w:val="00263F63"/>
    <w:rsid w:val="00263FF1"/>
    <w:rsid w:val="00264066"/>
    <w:rsid w:val="00265323"/>
    <w:rsid w:val="002654BC"/>
    <w:rsid w:val="00265FCF"/>
    <w:rsid w:val="0026654A"/>
    <w:rsid w:val="0026657B"/>
    <w:rsid w:val="00266737"/>
    <w:rsid w:val="00267513"/>
    <w:rsid w:val="0027000F"/>
    <w:rsid w:val="002701EF"/>
    <w:rsid w:val="00270403"/>
    <w:rsid w:val="0027055E"/>
    <w:rsid w:val="00270CEF"/>
    <w:rsid w:val="00270D74"/>
    <w:rsid w:val="00270E68"/>
    <w:rsid w:val="0027190E"/>
    <w:rsid w:val="00271C90"/>
    <w:rsid w:val="00272523"/>
    <w:rsid w:val="002735B0"/>
    <w:rsid w:val="00273B3F"/>
    <w:rsid w:val="00273C95"/>
    <w:rsid w:val="00273F4F"/>
    <w:rsid w:val="00274041"/>
    <w:rsid w:val="00274DC6"/>
    <w:rsid w:val="0027521F"/>
    <w:rsid w:val="00275290"/>
    <w:rsid w:val="00275674"/>
    <w:rsid w:val="00275AFD"/>
    <w:rsid w:val="00276289"/>
    <w:rsid w:val="00276294"/>
    <w:rsid w:val="0027670A"/>
    <w:rsid w:val="00276843"/>
    <w:rsid w:val="00276D82"/>
    <w:rsid w:val="00277532"/>
    <w:rsid w:val="002776BC"/>
    <w:rsid w:val="00277D3E"/>
    <w:rsid w:val="00281873"/>
    <w:rsid w:val="00281957"/>
    <w:rsid w:val="00281F47"/>
    <w:rsid w:val="0028293C"/>
    <w:rsid w:val="00282BA3"/>
    <w:rsid w:val="00283BE8"/>
    <w:rsid w:val="0028450A"/>
    <w:rsid w:val="0028470E"/>
    <w:rsid w:val="00284A51"/>
    <w:rsid w:val="00284C35"/>
    <w:rsid w:val="00284EDB"/>
    <w:rsid w:val="002850EE"/>
    <w:rsid w:val="00285D76"/>
    <w:rsid w:val="0028607D"/>
    <w:rsid w:val="002860D3"/>
    <w:rsid w:val="00286615"/>
    <w:rsid w:val="00286796"/>
    <w:rsid w:val="00286B1A"/>
    <w:rsid w:val="00286B7C"/>
    <w:rsid w:val="00286E00"/>
    <w:rsid w:val="002872EE"/>
    <w:rsid w:val="002873AB"/>
    <w:rsid w:val="002876F0"/>
    <w:rsid w:val="002877F3"/>
    <w:rsid w:val="002878BB"/>
    <w:rsid w:val="00287946"/>
    <w:rsid w:val="00287C54"/>
    <w:rsid w:val="00287C7A"/>
    <w:rsid w:val="00287DB8"/>
    <w:rsid w:val="00287DDB"/>
    <w:rsid w:val="00290399"/>
    <w:rsid w:val="00290E57"/>
    <w:rsid w:val="00291113"/>
    <w:rsid w:val="00291863"/>
    <w:rsid w:val="0029311B"/>
    <w:rsid w:val="00293493"/>
    <w:rsid w:val="00294838"/>
    <w:rsid w:val="00294CF9"/>
    <w:rsid w:val="0029509C"/>
    <w:rsid w:val="002957A0"/>
    <w:rsid w:val="00295AB0"/>
    <w:rsid w:val="00296575"/>
    <w:rsid w:val="002968C9"/>
    <w:rsid w:val="00296A6E"/>
    <w:rsid w:val="00296B4D"/>
    <w:rsid w:val="00297255"/>
    <w:rsid w:val="00297FA8"/>
    <w:rsid w:val="002A0C9C"/>
    <w:rsid w:val="002A0D6C"/>
    <w:rsid w:val="002A1585"/>
    <w:rsid w:val="002A1AD6"/>
    <w:rsid w:val="002A1C13"/>
    <w:rsid w:val="002A1EBE"/>
    <w:rsid w:val="002A2269"/>
    <w:rsid w:val="002A2307"/>
    <w:rsid w:val="002A2838"/>
    <w:rsid w:val="002A2892"/>
    <w:rsid w:val="002A2C32"/>
    <w:rsid w:val="002A2DF1"/>
    <w:rsid w:val="002A2ED1"/>
    <w:rsid w:val="002A2FB3"/>
    <w:rsid w:val="002A3236"/>
    <w:rsid w:val="002A3696"/>
    <w:rsid w:val="002A38F6"/>
    <w:rsid w:val="002A39C7"/>
    <w:rsid w:val="002A48CB"/>
    <w:rsid w:val="002A4A3A"/>
    <w:rsid w:val="002A5D86"/>
    <w:rsid w:val="002A62A5"/>
    <w:rsid w:val="002A630F"/>
    <w:rsid w:val="002A6DBE"/>
    <w:rsid w:val="002A7547"/>
    <w:rsid w:val="002A7A85"/>
    <w:rsid w:val="002B018F"/>
    <w:rsid w:val="002B0993"/>
    <w:rsid w:val="002B0C4A"/>
    <w:rsid w:val="002B0D19"/>
    <w:rsid w:val="002B0DCF"/>
    <w:rsid w:val="002B12D8"/>
    <w:rsid w:val="002B1BF0"/>
    <w:rsid w:val="002B1DAE"/>
    <w:rsid w:val="002B2468"/>
    <w:rsid w:val="002B2B0C"/>
    <w:rsid w:val="002B48C4"/>
    <w:rsid w:val="002B517D"/>
    <w:rsid w:val="002B66F9"/>
    <w:rsid w:val="002B7082"/>
    <w:rsid w:val="002C0D64"/>
    <w:rsid w:val="002C138A"/>
    <w:rsid w:val="002C1786"/>
    <w:rsid w:val="002C194B"/>
    <w:rsid w:val="002C2752"/>
    <w:rsid w:val="002C2A0C"/>
    <w:rsid w:val="002C2A51"/>
    <w:rsid w:val="002C2AF6"/>
    <w:rsid w:val="002C2F47"/>
    <w:rsid w:val="002C30DF"/>
    <w:rsid w:val="002C31C6"/>
    <w:rsid w:val="002C3554"/>
    <w:rsid w:val="002C3A73"/>
    <w:rsid w:val="002C3D53"/>
    <w:rsid w:val="002C5DFE"/>
    <w:rsid w:val="002C6DC3"/>
    <w:rsid w:val="002C7920"/>
    <w:rsid w:val="002C7AA1"/>
    <w:rsid w:val="002D0455"/>
    <w:rsid w:val="002D0786"/>
    <w:rsid w:val="002D07A0"/>
    <w:rsid w:val="002D21D5"/>
    <w:rsid w:val="002D2323"/>
    <w:rsid w:val="002D289E"/>
    <w:rsid w:val="002D3361"/>
    <w:rsid w:val="002D4477"/>
    <w:rsid w:val="002D4665"/>
    <w:rsid w:val="002D5160"/>
    <w:rsid w:val="002D53DD"/>
    <w:rsid w:val="002D5569"/>
    <w:rsid w:val="002D7670"/>
    <w:rsid w:val="002E003E"/>
    <w:rsid w:val="002E1251"/>
    <w:rsid w:val="002E1776"/>
    <w:rsid w:val="002E2265"/>
    <w:rsid w:val="002E2807"/>
    <w:rsid w:val="002E2FFC"/>
    <w:rsid w:val="002E322D"/>
    <w:rsid w:val="002E37A4"/>
    <w:rsid w:val="002E3BDE"/>
    <w:rsid w:val="002E4071"/>
    <w:rsid w:val="002E47E0"/>
    <w:rsid w:val="002E4D2B"/>
    <w:rsid w:val="002E5961"/>
    <w:rsid w:val="002E5CF5"/>
    <w:rsid w:val="002E67CA"/>
    <w:rsid w:val="002E6F99"/>
    <w:rsid w:val="002E7F7A"/>
    <w:rsid w:val="002F0C8F"/>
    <w:rsid w:val="002F13C7"/>
    <w:rsid w:val="002F19E1"/>
    <w:rsid w:val="002F20F5"/>
    <w:rsid w:val="002F229C"/>
    <w:rsid w:val="002F27E4"/>
    <w:rsid w:val="002F2894"/>
    <w:rsid w:val="002F32F8"/>
    <w:rsid w:val="002F3740"/>
    <w:rsid w:val="002F3838"/>
    <w:rsid w:val="002F3CC5"/>
    <w:rsid w:val="002F3D51"/>
    <w:rsid w:val="002F4ACF"/>
    <w:rsid w:val="002F539C"/>
    <w:rsid w:val="002F54AE"/>
    <w:rsid w:val="002F638A"/>
    <w:rsid w:val="002F64A7"/>
    <w:rsid w:val="002F6C5B"/>
    <w:rsid w:val="002F6FB6"/>
    <w:rsid w:val="002F7500"/>
    <w:rsid w:val="002F77A1"/>
    <w:rsid w:val="002F78DC"/>
    <w:rsid w:val="002F7B64"/>
    <w:rsid w:val="002F7B6E"/>
    <w:rsid w:val="002F7E45"/>
    <w:rsid w:val="0030022E"/>
    <w:rsid w:val="00300B84"/>
    <w:rsid w:val="00300C7C"/>
    <w:rsid w:val="00301143"/>
    <w:rsid w:val="0030168D"/>
    <w:rsid w:val="00302056"/>
    <w:rsid w:val="0030288E"/>
    <w:rsid w:val="003033BC"/>
    <w:rsid w:val="00303CDE"/>
    <w:rsid w:val="00303D63"/>
    <w:rsid w:val="0030402D"/>
    <w:rsid w:val="00304E15"/>
    <w:rsid w:val="00305327"/>
    <w:rsid w:val="00306078"/>
    <w:rsid w:val="003066D0"/>
    <w:rsid w:val="00306C9D"/>
    <w:rsid w:val="0031086F"/>
    <w:rsid w:val="00310AEF"/>
    <w:rsid w:val="00310EE3"/>
    <w:rsid w:val="0031103F"/>
    <w:rsid w:val="003112AD"/>
    <w:rsid w:val="00311602"/>
    <w:rsid w:val="0031178C"/>
    <w:rsid w:val="00311982"/>
    <w:rsid w:val="00312584"/>
    <w:rsid w:val="003127A2"/>
    <w:rsid w:val="00312CAF"/>
    <w:rsid w:val="00312F9B"/>
    <w:rsid w:val="00313C83"/>
    <w:rsid w:val="0031480D"/>
    <w:rsid w:val="00314B22"/>
    <w:rsid w:val="00314DB8"/>
    <w:rsid w:val="00315215"/>
    <w:rsid w:val="003166B3"/>
    <w:rsid w:val="003169C0"/>
    <w:rsid w:val="0031748E"/>
    <w:rsid w:val="00317CF5"/>
    <w:rsid w:val="003205A3"/>
    <w:rsid w:val="00320BED"/>
    <w:rsid w:val="00320F0F"/>
    <w:rsid w:val="0032124F"/>
    <w:rsid w:val="003216DE"/>
    <w:rsid w:val="00321806"/>
    <w:rsid w:val="003219DE"/>
    <w:rsid w:val="00321DFC"/>
    <w:rsid w:val="003222A7"/>
    <w:rsid w:val="003223A1"/>
    <w:rsid w:val="0032266D"/>
    <w:rsid w:val="003239A3"/>
    <w:rsid w:val="0032400F"/>
    <w:rsid w:val="00324681"/>
    <w:rsid w:val="00325408"/>
    <w:rsid w:val="003262F7"/>
    <w:rsid w:val="003263A8"/>
    <w:rsid w:val="00326607"/>
    <w:rsid w:val="00326CDF"/>
    <w:rsid w:val="00326F42"/>
    <w:rsid w:val="0033023C"/>
    <w:rsid w:val="003302F9"/>
    <w:rsid w:val="00330C56"/>
    <w:rsid w:val="00332001"/>
    <w:rsid w:val="00332108"/>
    <w:rsid w:val="003324FB"/>
    <w:rsid w:val="00332BAB"/>
    <w:rsid w:val="00332F56"/>
    <w:rsid w:val="003336CC"/>
    <w:rsid w:val="00333ADB"/>
    <w:rsid w:val="00333E01"/>
    <w:rsid w:val="00334374"/>
    <w:rsid w:val="0033451B"/>
    <w:rsid w:val="00334723"/>
    <w:rsid w:val="003351CB"/>
    <w:rsid w:val="00335E84"/>
    <w:rsid w:val="00336677"/>
    <w:rsid w:val="00336AD1"/>
    <w:rsid w:val="00336B32"/>
    <w:rsid w:val="0033717E"/>
    <w:rsid w:val="00337620"/>
    <w:rsid w:val="003407E2"/>
    <w:rsid w:val="0034094B"/>
    <w:rsid w:val="00340B6C"/>
    <w:rsid w:val="00341225"/>
    <w:rsid w:val="00341711"/>
    <w:rsid w:val="00342549"/>
    <w:rsid w:val="00342B5A"/>
    <w:rsid w:val="00342EE1"/>
    <w:rsid w:val="003430D4"/>
    <w:rsid w:val="00343F99"/>
    <w:rsid w:val="003442B6"/>
    <w:rsid w:val="00344CCB"/>
    <w:rsid w:val="00344E81"/>
    <w:rsid w:val="003450B6"/>
    <w:rsid w:val="00345C31"/>
    <w:rsid w:val="00345CE1"/>
    <w:rsid w:val="00345E90"/>
    <w:rsid w:val="003463D2"/>
    <w:rsid w:val="003464D1"/>
    <w:rsid w:val="00347D34"/>
    <w:rsid w:val="00347D7B"/>
    <w:rsid w:val="00347F84"/>
    <w:rsid w:val="00347FCE"/>
    <w:rsid w:val="00350ACC"/>
    <w:rsid w:val="00350BB7"/>
    <w:rsid w:val="00350C9E"/>
    <w:rsid w:val="00351576"/>
    <w:rsid w:val="00351875"/>
    <w:rsid w:val="00352063"/>
    <w:rsid w:val="00352322"/>
    <w:rsid w:val="003525A0"/>
    <w:rsid w:val="00354201"/>
    <w:rsid w:val="003549BC"/>
    <w:rsid w:val="00355239"/>
    <w:rsid w:val="00355C5D"/>
    <w:rsid w:val="00355D33"/>
    <w:rsid w:val="003571DE"/>
    <w:rsid w:val="00357265"/>
    <w:rsid w:val="003575F6"/>
    <w:rsid w:val="00357936"/>
    <w:rsid w:val="00360206"/>
    <w:rsid w:val="0036086D"/>
    <w:rsid w:val="00361060"/>
    <w:rsid w:val="003613DC"/>
    <w:rsid w:val="00361C4E"/>
    <w:rsid w:val="00363D32"/>
    <w:rsid w:val="0036459F"/>
    <w:rsid w:val="00364B2D"/>
    <w:rsid w:val="00365578"/>
    <w:rsid w:val="0036631B"/>
    <w:rsid w:val="00366413"/>
    <w:rsid w:val="0036729F"/>
    <w:rsid w:val="003673C0"/>
    <w:rsid w:val="0036797C"/>
    <w:rsid w:val="00367F23"/>
    <w:rsid w:val="0037034E"/>
    <w:rsid w:val="003709B7"/>
    <w:rsid w:val="00371070"/>
    <w:rsid w:val="00371389"/>
    <w:rsid w:val="00371E16"/>
    <w:rsid w:val="003723B3"/>
    <w:rsid w:val="00372492"/>
    <w:rsid w:val="0037293B"/>
    <w:rsid w:val="00373307"/>
    <w:rsid w:val="00373521"/>
    <w:rsid w:val="003740D7"/>
    <w:rsid w:val="0037413B"/>
    <w:rsid w:val="00374160"/>
    <w:rsid w:val="003755EA"/>
    <w:rsid w:val="00375D18"/>
    <w:rsid w:val="00375EB2"/>
    <w:rsid w:val="00376548"/>
    <w:rsid w:val="003766D9"/>
    <w:rsid w:val="003772F9"/>
    <w:rsid w:val="00377581"/>
    <w:rsid w:val="00377E75"/>
    <w:rsid w:val="00380821"/>
    <w:rsid w:val="00380BDA"/>
    <w:rsid w:val="00380E87"/>
    <w:rsid w:val="00382616"/>
    <w:rsid w:val="003834DB"/>
    <w:rsid w:val="003837E1"/>
    <w:rsid w:val="00383B3E"/>
    <w:rsid w:val="00384108"/>
    <w:rsid w:val="00384680"/>
    <w:rsid w:val="00384862"/>
    <w:rsid w:val="00385523"/>
    <w:rsid w:val="00385DBF"/>
    <w:rsid w:val="003864EB"/>
    <w:rsid w:val="00386D94"/>
    <w:rsid w:val="00387244"/>
    <w:rsid w:val="003873A7"/>
    <w:rsid w:val="003874AC"/>
    <w:rsid w:val="003877E1"/>
    <w:rsid w:val="0038788E"/>
    <w:rsid w:val="00387EDB"/>
    <w:rsid w:val="00390473"/>
    <w:rsid w:val="00390862"/>
    <w:rsid w:val="00390CBE"/>
    <w:rsid w:val="00391087"/>
    <w:rsid w:val="0039146F"/>
    <w:rsid w:val="00391611"/>
    <w:rsid w:val="003916C9"/>
    <w:rsid w:val="003918CE"/>
    <w:rsid w:val="00391F15"/>
    <w:rsid w:val="00391FAC"/>
    <w:rsid w:val="00392093"/>
    <w:rsid w:val="003924E2"/>
    <w:rsid w:val="00392CDD"/>
    <w:rsid w:val="003939EC"/>
    <w:rsid w:val="00394034"/>
    <w:rsid w:val="00394415"/>
    <w:rsid w:val="0039473A"/>
    <w:rsid w:val="00394E0E"/>
    <w:rsid w:val="00394E32"/>
    <w:rsid w:val="00394F48"/>
    <w:rsid w:val="0039592E"/>
    <w:rsid w:val="00395950"/>
    <w:rsid w:val="00395AA1"/>
    <w:rsid w:val="00396B12"/>
    <w:rsid w:val="00396F13"/>
    <w:rsid w:val="003972E1"/>
    <w:rsid w:val="003975B3"/>
    <w:rsid w:val="00397801"/>
    <w:rsid w:val="00397C1C"/>
    <w:rsid w:val="003A06F9"/>
    <w:rsid w:val="003A0DDA"/>
    <w:rsid w:val="003A0F47"/>
    <w:rsid w:val="003A1132"/>
    <w:rsid w:val="003A2280"/>
    <w:rsid w:val="003A2333"/>
    <w:rsid w:val="003A280B"/>
    <w:rsid w:val="003A2CB6"/>
    <w:rsid w:val="003A3465"/>
    <w:rsid w:val="003A4DCE"/>
    <w:rsid w:val="003A57CB"/>
    <w:rsid w:val="003A5D62"/>
    <w:rsid w:val="003A63F9"/>
    <w:rsid w:val="003A6BD7"/>
    <w:rsid w:val="003B0627"/>
    <w:rsid w:val="003B130E"/>
    <w:rsid w:val="003B155C"/>
    <w:rsid w:val="003B16A2"/>
    <w:rsid w:val="003B17D4"/>
    <w:rsid w:val="003B256E"/>
    <w:rsid w:val="003B25BF"/>
    <w:rsid w:val="003B267E"/>
    <w:rsid w:val="003B294A"/>
    <w:rsid w:val="003B2E10"/>
    <w:rsid w:val="003B308E"/>
    <w:rsid w:val="003B321E"/>
    <w:rsid w:val="003B3444"/>
    <w:rsid w:val="003B393F"/>
    <w:rsid w:val="003B47D8"/>
    <w:rsid w:val="003B495E"/>
    <w:rsid w:val="003B4AB9"/>
    <w:rsid w:val="003B4F8F"/>
    <w:rsid w:val="003B4FC9"/>
    <w:rsid w:val="003B64DF"/>
    <w:rsid w:val="003B65D1"/>
    <w:rsid w:val="003B687C"/>
    <w:rsid w:val="003B7084"/>
    <w:rsid w:val="003C001F"/>
    <w:rsid w:val="003C03DB"/>
    <w:rsid w:val="003C089F"/>
    <w:rsid w:val="003C0C9E"/>
    <w:rsid w:val="003C1071"/>
    <w:rsid w:val="003C12C2"/>
    <w:rsid w:val="003C1408"/>
    <w:rsid w:val="003C1FCF"/>
    <w:rsid w:val="003C21AD"/>
    <w:rsid w:val="003C22F4"/>
    <w:rsid w:val="003C2304"/>
    <w:rsid w:val="003C24D2"/>
    <w:rsid w:val="003C2658"/>
    <w:rsid w:val="003C2F26"/>
    <w:rsid w:val="003C4EE0"/>
    <w:rsid w:val="003C53B0"/>
    <w:rsid w:val="003C579D"/>
    <w:rsid w:val="003C651D"/>
    <w:rsid w:val="003C65BB"/>
    <w:rsid w:val="003C6789"/>
    <w:rsid w:val="003C6A88"/>
    <w:rsid w:val="003C75D2"/>
    <w:rsid w:val="003C7C2D"/>
    <w:rsid w:val="003D09AA"/>
    <w:rsid w:val="003D1263"/>
    <w:rsid w:val="003D1C25"/>
    <w:rsid w:val="003D2177"/>
    <w:rsid w:val="003D29BA"/>
    <w:rsid w:val="003D332E"/>
    <w:rsid w:val="003D3FB8"/>
    <w:rsid w:val="003D4CFE"/>
    <w:rsid w:val="003D5176"/>
    <w:rsid w:val="003D52BE"/>
    <w:rsid w:val="003D66D3"/>
    <w:rsid w:val="003D66EB"/>
    <w:rsid w:val="003D6901"/>
    <w:rsid w:val="003D6EC9"/>
    <w:rsid w:val="003D6F75"/>
    <w:rsid w:val="003D7899"/>
    <w:rsid w:val="003D79E2"/>
    <w:rsid w:val="003E00CF"/>
    <w:rsid w:val="003E030C"/>
    <w:rsid w:val="003E05F0"/>
    <w:rsid w:val="003E06ED"/>
    <w:rsid w:val="003E079F"/>
    <w:rsid w:val="003E130E"/>
    <w:rsid w:val="003E1455"/>
    <w:rsid w:val="003E1845"/>
    <w:rsid w:val="003E1F9C"/>
    <w:rsid w:val="003E24CB"/>
    <w:rsid w:val="003E313D"/>
    <w:rsid w:val="003E3976"/>
    <w:rsid w:val="003E3A9A"/>
    <w:rsid w:val="003E3B2B"/>
    <w:rsid w:val="003E3BC9"/>
    <w:rsid w:val="003E41A4"/>
    <w:rsid w:val="003E4568"/>
    <w:rsid w:val="003E4BD3"/>
    <w:rsid w:val="003E4F92"/>
    <w:rsid w:val="003E570E"/>
    <w:rsid w:val="003E5A0C"/>
    <w:rsid w:val="003E697D"/>
    <w:rsid w:val="003E726E"/>
    <w:rsid w:val="003E74A6"/>
    <w:rsid w:val="003E7CEC"/>
    <w:rsid w:val="003F01F9"/>
    <w:rsid w:val="003F05CC"/>
    <w:rsid w:val="003F0B5C"/>
    <w:rsid w:val="003F0EDD"/>
    <w:rsid w:val="003F10FE"/>
    <w:rsid w:val="003F138B"/>
    <w:rsid w:val="003F1913"/>
    <w:rsid w:val="003F19C3"/>
    <w:rsid w:val="003F28B8"/>
    <w:rsid w:val="003F2F2D"/>
    <w:rsid w:val="003F37BD"/>
    <w:rsid w:val="003F3F9B"/>
    <w:rsid w:val="003F4024"/>
    <w:rsid w:val="003F47AC"/>
    <w:rsid w:val="003F49C9"/>
    <w:rsid w:val="003F4ECF"/>
    <w:rsid w:val="003F4FF7"/>
    <w:rsid w:val="003F5064"/>
    <w:rsid w:val="003F51D3"/>
    <w:rsid w:val="003F5249"/>
    <w:rsid w:val="003F5DC7"/>
    <w:rsid w:val="003F63D1"/>
    <w:rsid w:val="003F6D17"/>
    <w:rsid w:val="003F6E65"/>
    <w:rsid w:val="003F7306"/>
    <w:rsid w:val="003F73E1"/>
    <w:rsid w:val="003F7936"/>
    <w:rsid w:val="00400308"/>
    <w:rsid w:val="00400403"/>
    <w:rsid w:val="00400B0E"/>
    <w:rsid w:val="00400D65"/>
    <w:rsid w:val="00400FC7"/>
    <w:rsid w:val="00401182"/>
    <w:rsid w:val="004015C6"/>
    <w:rsid w:val="00401D2F"/>
    <w:rsid w:val="0040314D"/>
    <w:rsid w:val="00403A96"/>
    <w:rsid w:val="00404610"/>
    <w:rsid w:val="00404ECF"/>
    <w:rsid w:val="00405AB2"/>
    <w:rsid w:val="00405D8E"/>
    <w:rsid w:val="00405F51"/>
    <w:rsid w:val="00406019"/>
    <w:rsid w:val="004069EB"/>
    <w:rsid w:val="00406E56"/>
    <w:rsid w:val="00407384"/>
    <w:rsid w:val="00407F0A"/>
    <w:rsid w:val="00407FAE"/>
    <w:rsid w:val="004103CE"/>
    <w:rsid w:val="00410477"/>
    <w:rsid w:val="00410790"/>
    <w:rsid w:val="00410E19"/>
    <w:rsid w:val="0041106D"/>
    <w:rsid w:val="004110DF"/>
    <w:rsid w:val="00411DFA"/>
    <w:rsid w:val="00411FA0"/>
    <w:rsid w:val="00412959"/>
    <w:rsid w:val="0041360F"/>
    <w:rsid w:val="00413615"/>
    <w:rsid w:val="00413699"/>
    <w:rsid w:val="00413A7D"/>
    <w:rsid w:val="00413AE6"/>
    <w:rsid w:val="00413DB1"/>
    <w:rsid w:val="00413E59"/>
    <w:rsid w:val="00414943"/>
    <w:rsid w:val="00414FCF"/>
    <w:rsid w:val="004150B4"/>
    <w:rsid w:val="00415491"/>
    <w:rsid w:val="00415AD6"/>
    <w:rsid w:val="00415F1B"/>
    <w:rsid w:val="004206A2"/>
    <w:rsid w:val="00421DE0"/>
    <w:rsid w:val="00421F4F"/>
    <w:rsid w:val="004229C0"/>
    <w:rsid w:val="00422BD8"/>
    <w:rsid w:val="0042332F"/>
    <w:rsid w:val="004239AC"/>
    <w:rsid w:val="00424541"/>
    <w:rsid w:val="004252CB"/>
    <w:rsid w:val="00425432"/>
    <w:rsid w:val="00425DB4"/>
    <w:rsid w:val="00425EB1"/>
    <w:rsid w:val="00426161"/>
    <w:rsid w:val="00426531"/>
    <w:rsid w:val="0042771C"/>
    <w:rsid w:val="00427AFE"/>
    <w:rsid w:val="004311BC"/>
    <w:rsid w:val="0043137B"/>
    <w:rsid w:val="004314AF"/>
    <w:rsid w:val="004321E2"/>
    <w:rsid w:val="004322B6"/>
    <w:rsid w:val="0043364E"/>
    <w:rsid w:val="00433E59"/>
    <w:rsid w:val="004350EF"/>
    <w:rsid w:val="004352BD"/>
    <w:rsid w:val="0043584A"/>
    <w:rsid w:val="004369DE"/>
    <w:rsid w:val="00436C67"/>
    <w:rsid w:val="00437C9D"/>
    <w:rsid w:val="00437D8B"/>
    <w:rsid w:val="004401A8"/>
    <w:rsid w:val="00440A25"/>
    <w:rsid w:val="00440CE3"/>
    <w:rsid w:val="00441125"/>
    <w:rsid w:val="0044115F"/>
    <w:rsid w:val="004415B9"/>
    <w:rsid w:val="004415C1"/>
    <w:rsid w:val="004417FA"/>
    <w:rsid w:val="00441A13"/>
    <w:rsid w:val="0044245D"/>
    <w:rsid w:val="0044247F"/>
    <w:rsid w:val="00442746"/>
    <w:rsid w:val="0044296A"/>
    <w:rsid w:val="00442D84"/>
    <w:rsid w:val="00443E53"/>
    <w:rsid w:val="00444354"/>
    <w:rsid w:val="004452C5"/>
    <w:rsid w:val="004455D4"/>
    <w:rsid w:val="0044573A"/>
    <w:rsid w:val="00445742"/>
    <w:rsid w:val="00445A0E"/>
    <w:rsid w:val="00445C02"/>
    <w:rsid w:val="00445CAD"/>
    <w:rsid w:val="00446BA2"/>
    <w:rsid w:val="00446E2F"/>
    <w:rsid w:val="0044711E"/>
    <w:rsid w:val="004478FC"/>
    <w:rsid w:val="00447A75"/>
    <w:rsid w:val="00447BE5"/>
    <w:rsid w:val="00447E39"/>
    <w:rsid w:val="004505EB"/>
    <w:rsid w:val="00450872"/>
    <w:rsid w:val="00451494"/>
    <w:rsid w:val="00451708"/>
    <w:rsid w:val="00451A7E"/>
    <w:rsid w:val="00452AF2"/>
    <w:rsid w:val="00452B8B"/>
    <w:rsid w:val="0045379C"/>
    <w:rsid w:val="00453E60"/>
    <w:rsid w:val="004542BF"/>
    <w:rsid w:val="00454A59"/>
    <w:rsid w:val="004551E1"/>
    <w:rsid w:val="004559A6"/>
    <w:rsid w:val="00455A8A"/>
    <w:rsid w:val="00455FD5"/>
    <w:rsid w:val="0045616F"/>
    <w:rsid w:val="00456411"/>
    <w:rsid w:val="00456BA4"/>
    <w:rsid w:val="00456D76"/>
    <w:rsid w:val="00456F16"/>
    <w:rsid w:val="004578FF"/>
    <w:rsid w:val="004579FA"/>
    <w:rsid w:val="00457AA7"/>
    <w:rsid w:val="00457D05"/>
    <w:rsid w:val="004601C7"/>
    <w:rsid w:val="00460336"/>
    <w:rsid w:val="0046041E"/>
    <w:rsid w:val="0046065B"/>
    <w:rsid w:val="0046072F"/>
    <w:rsid w:val="00460983"/>
    <w:rsid w:val="00460AD5"/>
    <w:rsid w:val="0046164B"/>
    <w:rsid w:val="004619B5"/>
    <w:rsid w:val="00462A25"/>
    <w:rsid w:val="00462BE7"/>
    <w:rsid w:val="00464157"/>
    <w:rsid w:val="00464446"/>
    <w:rsid w:val="00464731"/>
    <w:rsid w:val="004654A3"/>
    <w:rsid w:val="004656BB"/>
    <w:rsid w:val="004665C3"/>
    <w:rsid w:val="0046689C"/>
    <w:rsid w:val="00467364"/>
    <w:rsid w:val="00467F0A"/>
    <w:rsid w:val="00467F18"/>
    <w:rsid w:val="004700FB"/>
    <w:rsid w:val="00470BCC"/>
    <w:rsid w:val="00471E98"/>
    <w:rsid w:val="00471F7B"/>
    <w:rsid w:val="00472121"/>
    <w:rsid w:val="004722A7"/>
    <w:rsid w:val="00472989"/>
    <w:rsid w:val="00473750"/>
    <w:rsid w:val="00473F6E"/>
    <w:rsid w:val="004748FA"/>
    <w:rsid w:val="004753E8"/>
    <w:rsid w:val="0047579D"/>
    <w:rsid w:val="004763C3"/>
    <w:rsid w:val="004768A4"/>
    <w:rsid w:val="004769BC"/>
    <w:rsid w:val="00476AA7"/>
    <w:rsid w:val="004772E1"/>
    <w:rsid w:val="00477B5F"/>
    <w:rsid w:val="00477D7F"/>
    <w:rsid w:val="004806A5"/>
    <w:rsid w:val="00480790"/>
    <w:rsid w:val="00481B8B"/>
    <w:rsid w:val="00481BFD"/>
    <w:rsid w:val="00482137"/>
    <w:rsid w:val="004835AB"/>
    <w:rsid w:val="00483634"/>
    <w:rsid w:val="00484301"/>
    <w:rsid w:val="004844B5"/>
    <w:rsid w:val="004849A9"/>
    <w:rsid w:val="00485870"/>
    <w:rsid w:val="00485B69"/>
    <w:rsid w:val="004864A8"/>
    <w:rsid w:val="00487EA9"/>
    <w:rsid w:val="00490074"/>
    <w:rsid w:val="004902B2"/>
    <w:rsid w:val="00490B58"/>
    <w:rsid w:val="00490C19"/>
    <w:rsid w:val="00490C29"/>
    <w:rsid w:val="00490E83"/>
    <w:rsid w:val="0049105F"/>
    <w:rsid w:val="00491C05"/>
    <w:rsid w:val="00491C9E"/>
    <w:rsid w:val="00492F8B"/>
    <w:rsid w:val="00493442"/>
    <w:rsid w:val="0049455B"/>
    <w:rsid w:val="00496113"/>
    <w:rsid w:val="0049664F"/>
    <w:rsid w:val="00496AB0"/>
    <w:rsid w:val="004A0929"/>
    <w:rsid w:val="004A0C63"/>
    <w:rsid w:val="004A1076"/>
    <w:rsid w:val="004A1376"/>
    <w:rsid w:val="004A27F4"/>
    <w:rsid w:val="004A33F1"/>
    <w:rsid w:val="004A3728"/>
    <w:rsid w:val="004A3F3B"/>
    <w:rsid w:val="004A463C"/>
    <w:rsid w:val="004A4DDF"/>
    <w:rsid w:val="004A4E9F"/>
    <w:rsid w:val="004A52DF"/>
    <w:rsid w:val="004A5529"/>
    <w:rsid w:val="004A58B6"/>
    <w:rsid w:val="004A5C9F"/>
    <w:rsid w:val="004A6605"/>
    <w:rsid w:val="004A6634"/>
    <w:rsid w:val="004A7C60"/>
    <w:rsid w:val="004A7CE9"/>
    <w:rsid w:val="004A7F8B"/>
    <w:rsid w:val="004B0B19"/>
    <w:rsid w:val="004B0E40"/>
    <w:rsid w:val="004B1166"/>
    <w:rsid w:val="004B1313"/>
    <w:rsid w:val="004B18A3"/>
    <w:rsid w:val="004B2732"/>
    <w:rsid w:val="004B2F8B"/>
    <w:rsid w:val="004B3D83"/>
    <w:rsid w:val="004B41D7"/>
    <w:rsid w:val="004B442B"/>
    <w:rsid w:val="004B442C"/>
    <w:rsid w:val="004B461C"/>
    <w:rsid w:val="004B4839"/>
    <w:rsid w:val="004B546E"/>
    <w:rsid w:val="004B5BE3"/>
    <w:rsid w:val="004B618E"/>
    <w:rsid w:val="004B63EC"/>
    <w:rsid w:val="004B68D7"/>
    <w:rsid w:val="004B7A5B"/>
    <w:rsid w:val="004C0CDA"/>
    <w:rsid w:val="004C0FD1"/>
    <w:rsid w:val="004C163F"/>
    <w:rsid w:val="004C1D22"/>
    <w:rsid w:val="004C27D4"/>
    <w:rsid w:val="004C2AB4"/>
    <w:rsid w:val="004C2FD8"/>
    <w:rsid w:val="004C379C"/>
    <w:rsid w:val="004C4513"/>
    <w:rsid w:val="004C47E2"/>
    <w:rsid w:val="004C48F1"/>
    <w:rsid w:val="004C4B09"/>
    <w:rsid w:val="004C4BE6"/>
    <w:rsid w:val="004C4C72"/>
    <w:rsid w:val="004C4FDB"/>
    <w:rsid w:val="004C5088"/>
    <w:rsid w:val="004C5582"/>
    <w:rsid w:val="004C5715"/>
    <w:rsid w:val="004C7067"/>
    <w:rsid w:val="004C7FAC"/>
    <w:rsid w:val="004D0D66"/>
    <w:rsid w:val="004D1130"/>
    <w:rsid w:val="004D351C"/>
    <w:rsid w:val="004D385A"/>
    <w:rsid w:val="004D3984"/>
    <w:rsid w:val="004D4122"/>
    <w:rsid w:val="004D4226"/>
    <w:rsid w:val="004D4D03"/>
    <w:rsid w:val="004D5484"/>
    <w:rsid w:val="004D69E0"/>
    <w:rsid w:val="004D6AFD"/>
    <w:rsid w:val="004D6DA6"/>
    <w:rsid w:val="004D6F81"/>
    <w:rsid w:val="004D738C"/>
    <w:rsid w:val="004D79EB"/>
    <w:rsid w:val="004D7D5B"/>
    <w:rsid w:val="004E072B"/>
    <w:rsid w:val="004E0D9C"/>
    <w:rsid w:val="004E0DD5"/>
    <w:rsid w:val="004E1102"/>
    <w:rsid w:val="004E1173"/>
    <w:rsid w:val="004E1903"/>
    <w:rsid w:val="004E1DC0"/>
    <w:rsid w:val="004E24DC"/>
    <w:rsid w:val="004E41A1"/>
    <w:rsid w:val="004E4AD4"/>
    <w:rsid w:val="004E4DD5"/>
    <w:rsid w:val="004E5BA4"/>
    <w:rsid w:val="004E5D9C"/>
    <w:rsid w:val="004E6121"/>
    <w:rsid w:val="004E63DA"/>
    <w:rsid w:val="004E63E2"/>
    <w:rsid w:val="004E68FD"/>
    <w:rsid w:val="004E699F"/>
    <w:rsid w:val="004E6AE1"/>
    <w:rsid w:val="004E6E01"/>
    <w:rsid w:val="004E6E46"/>
    <w:rsid w:val="004E6F78"/>
    <w:rsid w:val="004E6FFA"/>
    <w:rsid w:val="004E768E"/>
    <w:rsid w:val="004E77E1"/>
    <w:rsid w:val="004E7941"/>
    <w:rsid w:val="004E7A59"/>
    <w:rsid w:val="004F0206"/>
    <w:rsid w:val="004F0236"/>
    <w:rsid w:val="004F0787"/>
    <w:rsid w:val="004F0E07"/>
    <w:rsid w:val="004F1015"/>
    <w:rsid w:val="004F12DD"/>
    <w:rsid w:val="004F1EA3"/>
    <w:rsid w:val="004F2AE7"/>
    <w:rsid w:val="004F40CB"/>
    <w:rsid w:val="004F4BD8"/>
    <w:rsid w:val="004F53D7"/>
    <w:rsid w:val="004F59C1"/>
    <w:rsid w:val="004F5D9F"/>
    <w:rsid w:val="004F5DB1"/>
    <w:rsid w:val="004F60A1"/>
    <w:rsid w:val="004F652E"/>
    <w:rsid w:val="004F6609"/>
    <w:rsid w:val="004F6F01"/>
    <w:rsid w:val="004F75A7"/>
    <w:rsid w:val="005004FA"/>
    <w:rsid w:val="00500A99"/>
    <w:rsid w:val="00500CA8"/>
    <w:rsid w:val="00500D5C"/>
    <w:rsid w:val="00500DD0"/>
    <w:rsid w:val="005024D9"/>
    <w:rsid w:val="005025C5"/>
    <w:rsid w:val="00502BA7"/>
    <w:rsid w:val="00502FC3"/>
    <w:rsid w:val="005032C8"/>
    <w:rsid w:val="0050448A"/>
    <w:rsid w:val="005053E7"/>
    <w:rsid w:val="00505578"/>
    <w:rsid w:val="00506B9D"/>
    <w:rsid w:val="00506E2B"/>
    <w:rsid w:val="00507FD3"/>
    <w:rsid w:val="00511108"/>
    <w:rsid w:val="00511124"/>
    <w:rsid w:val="00511380"/>
    <w:rsid w:val="005117C6"/>
    <w:rsid w:val="00511BB0"/>
    <w:rsid w:val="00511D8C"/>
    <w:rsid w:val="00511E19"/>
    <w:rsid w:val="00511F27"/>
    <w:rsid w:val="00512294"/>
    <w:rsid w:val="005122ED"/>
    <w:rsid w:val="0051318D"/>
    <w:rsid w:val="00513383"/>
    <w:rsid w:val="005134B8"/>
    <w:rsid w:val="00513639"/>
    <w:rsid w:val="00514697"/>
    <w:rsid w:val="00514907"/>
    <w:rsid w:val="00515446"/>
    <w:rsid w:val="00515CC0"/>
    <w:rsid w:val="00515D21"/>
    <w:rsid w:val="005169FF"/>
    <w:rsid w:val="00516C6F"/>
    <w:rsid w:val="005170A0"/>
    <w:rsid w:val="005174EA"/>
    <w:rsid w:val="00517E4A"/>
    <w:rsid w:val="00520057"/>
    <w:rsid w:val="00520386"/>
    <w:rsid w:val="00520602"/>
    <w:rsid w:val="00520AEF"/>
    <w:rsid w:val="00520E0A"/>
    <w:rsid w:val="00521D73"/>
    <w:rsid w:val="00521E06"/>
    <w:rsid w:val="005221F6"/>
    <w:rsid w:val="00522525"/>
    <w:rsid w:val="005237A5"/>
    <w:rsid w:val="00524E8A"/>
    <w:rsid w:val="0052556E"/>
    <w:rsid w:val="005257D2"/>
    <w:rsid w:val="005259E9"/>
    <w:rsid w:val="00525B6E"/>
    <w:rsid w:val="00526812"/>
    <w:rsid w:val="0052684E"/>
    <w:rsid w:val="0052694E"/>
    <w:rsid w:val="00527419"/>
    <w:rsid w:val="00527A06"/>
    <w:rsid w:val="0053077A"/>
    <w:rsid w:val="005309AA"/>
    <w:rsid w:val="00530E8E"/>
    <w:rsid w:val="005311BC"/>
    <w:rsid w:val="00531C71"/>
    <w:rsid w:val="0053208D"/>
    <w:rsid w:val="005324AD"/>
    <w:rsid w:val="005324EF"/>
    <w:rsid w:val="00532513"/>
    <w:rsid w:val="00532596"/>
    <w:rsid w:val="005328FD"/>
    <w:rsid w:val="0053331B"/>
    <w:rsid w:val="005337BE"/>
    <w:rsid w:val="0053390B"/>
    <w:rsid w:val="00534165"/>
    <w:rsid w:val="00534C71"/>
    <w:rsid w:val="00535708"/>
    <w:rsid w:val="00535B0F"/>
    <w:rsid w:val="00536E09"/>
    <w:rsid w:val="00537839"/>
    <w:rsid w:val="00540DBD"/>
    <w:rsid w:val="0054198B"/>
    <w:rsid w:val="00541B8C"/>
    <w:rsid w:val="00541BDB"/>
    <w:rsid w:val="00541F74"/>
    <w:rsid w:val="005420DF"/>
    <w:rsid w:val="00542B2E"/>
    <w:rsid w:val="00542D5E"/>
    <w:rsid w:val="005433C5"/>
    <w:rsid w:val="00543539"/>
    <w:rsid w:val="00543863"/>
    <w:rsid w:val="00544499"/>
    <w:rsid w:val="00544D20"/>
    <w:rsid w:val="00544DE6"/>
    <w:rsid w:val="00544F78"/>
    <w:rsid w:val="00545A19"/>
    <w:rsid w:val="00546127"/>
    <w:rsid w:val="00546DEB"/>
    <w:rsid w:val="005514FE"/>
    <w:rsid w:val="005516FB"/>
    <w:rsid w:val="00552E18"/>
    <w:rsid w:val="005538ED"/>
    <w:rsid w:val="00554738"/>
    <w:rsid w:val="00554BF6"/>
    <w:rsid w:val="00554D86"/>
    <w:rsid w:val="00554EAD"/>
    <w:rsid w:val="005556D9"/>
    <w:rsid w:val="0055660F"/>
    <w:rsid w:val="00556F03"/>
    <w:rsid w:val="00556FFC"/>
    <w:rsid w:val="00560AF5"/>
    <w:rsid w:val="00560CB4"/>
    <w:rsid w:val="00561CD9"/>
    <w:rsid w:val="00562754"/>
    <w:rsid w:val="00562CE0"/>
    <w:rsid w:val="00562DB4"/>
    <w:rsid w:val="00562EFB"/>
    <w:rsid w:val="0056303D"/>
    <w:rsid w:val="0056388E"/>
    <w:rsid w:val="00564045"/>
    <w:rsid w:val="005647BE"/>
    <w:rsid w:val="00564827"/>
    <w:rsid w:val="00564FCE"/>
    <w:rsid w:val="005657FB"/>
    <w:rsid w:val="00565BE9"/>
    <w:rsid w:val="00566026"/>
    <w:rsid w:val="005664C5"/>
    <w:rsid w:val="0056708B"/>
    <w:rsid w:val="00567A56"/>
    <w:rsid w:val="00567D43"/>
    <w:rsid w:val="00567F13"/>
    <w:rsid w:val="0057002A"/>
    <w:rsid w:val="00570AF0"/>
    <w:rsid w:val="00572263"/>
    <w:rsid w:val="0057385B"/>
    <w:rsid w:val="00573939"/>
    <w:rsid w:val="0057420A"/>
    <w:rsid w:val="0057491B"/>
    <w:rsid w:val="00574BEB"/>
    <w:rsid w:val="00575722"/>
    <w:rsid w:val="00576C31"/>
    <w:rsid w:val="00577023"/>
    <w:rsid w:val="00577BB5"/>
    <w:rsid w:val="00580980"/>
    <w:rsid w:val="005813D5"/>
    <w:rsid w:val="0058190C"/>
    <w:rsid w:val="00581AF7"/>
    <w:rsid w:val="00582042"/>
    <w:rsid w:val="005823B8"/>
    <w:rsid w:val="00582AAE"/>
    <w:rsid w:val="0058302E"/>
    <w:rsid w:val="005835CC"/>
    <w:rsid w:val="00583A04"/>
    <w:rsid w:val="00583BAE"/>
    <w:rsid w:val="0058468E"/>
    <w:rsid w:val="00585C6B"/>
    <w:rsid w:val="0058654B"/>
    <w:rsid w:val="00586A78"/>
    <w:rsid w:val="00587CD4"/>
    <w:rsid w:val="005901B0"/>
    <w:rsid w:val="005901FC"/>
    <w:rsid w:val="005902CB"/>
    <w:rsid w:val="00590310"/>
    <w:rsid w:val="005904BA"/>
    <w:rsid w:val="005906D0"/>
    <w:rsid w:val="00590A22"/>
    <w:rsid w:val="00591D44"/>
    <w:rsid w:val="00592A7B"/>
    <w:rsid w:val="00593556"/>
    <w:rsid w:val="0059444B"/>
    <w:rsid w:val="00595690"/>
    <w:rsid w:val="005958CF"/>
    <w:rsid w:val="00596FE7"/>
    <w:rsid w:val="0059757B"/>
    <w:rsid w:val="00597FF8"/>
    <w:rsid w:val="005A068F"/>
    <w:rsid w:val="005A06CA"/>
    <w:rsid w:val="005A06F7"/>
    <w:rsid w:val="005A0939"/>
    <w:rsid w:val="005A0ACC"/>
    <w:rsid w:val="005A0B62"/>
    <w:rsid w:val="005A1CF0"/>
    <w:rsid w:val="005A27FC"/>
    <w:rsid w:val="005A283C"/>
    <w:rsid w:val="005A2C22"/>
    <w:rsid w:val="005A2E9A"/>
    <w:rsid w:val="005A315C"/>
    <w:rsid w:val="005A3BA1"/>
    <w:rsid w:val="005A3DB1"/>
    <w:rsid w:val="005A3FE6"/>
    <w:rsid w:val="005A426B"/>
    <w:rsid w:val="005A4592"/>
    <w:rsid w:val="005A4617"/>
    <w:rsid w:val="005A4AE2"/>
    <w:rsid w:val="005A5061"/>
    <w:rsid w:val="005A554A"/>
    <w:rsid w:val="005A574D"/>
    <w:rsid w:val="005A5B55"/>
    <w:rsid w:val="005A63CA"/>
    <w:rsid w:val="005A698F"/>
    <w:rsid w:val="005A6E4A"/>
    <w:rsid w:val="005A74E5"/>
    <w:rsid w:val="005A77B8"/>
    <w:rsid w:val="005B0D03"/>
    <w:rsid w:val="005B1460"/>
    <w:rsid w:val="005B1757"/>
    <w:rsid w:val="005B2987"/>
    <w:rsid w:val="005B3103"/>
    <w:rsid w:val="005B3966"/>
    <w:rsid w:val="005B3AEA"/>
    <w:rsid w:val="005B49D8"/>
    <w:rsid w:val="005B7448"/>
    <w:rsid w:val="005B7567"/>
    <w:rsid w:val="005B7676"/>
    <w:rsid w:val="005C0326"/>
    <w:rsid w:val="005C0D3A"/>
    <w:rsid w:val="005C1E4C"/>
    <w:rsid w:val="005C1FB8"/>
    <w:rsid w:val="005C22D9"/>
    <w:rsid w:val="005C25B5"/>
    <w:rsid w:val="005C2B72"/>
    <w:rsid w:val="005C38D2"/>
    <w:rsid w:val="005C394D"/>
    <w:rsid w:val="005C3B91"/>
    <w:rsid w:val="005C3E20"/>
    <w:rsid w:val="005C40ED"/>
    <w:rsid w:val="005C426F"/>
    <w:rsid w:val="005C4CB7"/>
    <w:rsid w:val="005C52AA"/>
    <w:rsid w:val="005C5C06"/>
    <w:rsid w:val="005C60E0"/>
    <w:rsid w:val="005C729F"/>
    <w:rsid w:val="005C79F9"/>
    <w:rsid w:val="005C7AF2"/>
    <w:rsid w:val="005C7B59"/>
    <w:rsid w:val="005C7BF2"/>
    <w:rsid w:val="005D02F9"/>
    <w:rsid w:val="005D0650"/>
    <w:rsid w:val="005D0743"/>
    <w:rsid w:val="005D0B88"/>
    <w:rsid w:val="005D0DF7"/>
    <w:rsid w:val="005D0E5D"/>
    <w:rsid w:val="005D0F0D"/>
    <w:rsid w:val="005D1392"/>
    <w:rsid w:val="005D1D6D"/>
    <w:rsid w:val="005D203E"/>
    <w:rsid w:val="005D3467"/>
    <w:rsid w:val="005D3753"/>
    <w:rsid w:val="005D384A"/>
    <w:rsid w:val="005D3FE2"/>
    <w:rsid w:val="005D4250"/>
    <w:rsid w:val="005D47DF"/>
    <w:rsid w:val="005D53CE"/>
    <w:rsid w:val="005D62CA"/>
    <w:rsid w:val="005D6398"/>
    <w:rsid w:val="005D66F2"/>
    <w:rsid w:val="005D6941"/>
    <w:rsid w:val="005D70E0"/>
    <w:rsid w:val="005D7710"/>
    <w:rsid w:val="005D77F6"/>
    <w:rsid w:val="005D7D05"/>
    <w:rsid w:val="005D7E12"/>
    <w:rsid w:val="005E184C"/>
    <w:rsid w:val="005E1A12"/>
    <w:rsid w:val="005E2C20"/>
    <w:rsid w:val="005E2FC3"/>
    <w:rsid w:val="005E311F"/>
    <w:rsid w:val="005E33B2"/>
    <w:rsid w:val="005E39FD"/>
    <w:rsid w:val="005E472F"/>
    <w:rsid w:val="005E4F7D"/>
    <w:rsid w:val="005E5964"/>
    <w:rsid w:val="005E5DFD"/>
    <w:rsid w:val="005E6FBF"/>
    <w:rsid w:val="005E78A1"/>
    <w:rsid w:val="005E7F5A"/>
    <w:rsid w:val="005F0603"/>
    <w:rsid w:val="005F0A3A"/>
    <w:rsid w:val="005F1A8E"/>
    <w:rsid w:val="005F23DF"/>
    <w:rsid w:val="005F2563"/>
    <w:rsid w:val="005F30E3"/>
    <w:rsid w:val="005F335A"/>
    <w:rsid w:val="005F3975"/>
    <w:rsid w:val="005F3A36"/>
    <w:rsid w:val="005F3ECA"/>
    <w:rsid w:val="005F3FCC"/>
    <w:rsid w:val="005F4103"/>
    <w:rsid w:val="005F5D16"/>
    <w:rsid w:val="005F5FDE"/>
    <w:rsid w:val="005F6338"/>
    <w:rsid w:val="005F6CAE"/>
    <w:rsid w:val="005F766A"/>
    <w:rsid w:val="0060009D"/>
    <w:rsid w:val="00600774"/>
    <w:rsid w:val="00600CDF"/>
    <w:rsid w:val="00601310"/>
    <w:rsid w:val="00601408"/>
    <w:rsid w:val="00601E96"/>
    <w:rsid w:val="00601F26"/>
    <w:rsid w:val="00602393"/>
    <w:rsid w:val="006025C5"/>
    <w:rsid w:val="00602CA0"/>
    <w:rsid w:val="00602F46"/>
    <w:rsid w:val="0060337D"/>
    <w:rsid w:val="006040D8"/>
    <w:rsid w:val="006047AB"/>
    <w:rsid w:val="00604A06"/>
    <w:rsid w:val="006050B2"/>
    <w:rsid w:val="00605D76"/>
    <w:rsid w:val="00606593"/>
    <w:rsid w:val="00606753"/>
    <w:rsid w:val="00607CBF"/>
    <w:rsid w:val="00607F26"/>
    <w:rsid w:val="006102C9"/>
    <w:rsid w:val="00610E30"/>
    <w:rsid w:val="00610F64"/>
    <w:rsid w:val="006110EC"/>
    <w:rsid w:val="00611C38"/>
    <w:rsid w:val="00612192"/>
    <w:rsid w:val="0061231F"/>
    <w:rsid w:val="006129E5"/>
    <w:rsid w:val="00613024"/>
    <w:rsid w:val="006138B0"/>
    <w:rsid w:val="00613CBC"/>
    <w:rsid w:val="00614C2B"/>
    <w:rsid w:val="00614D9D"/>
    <w:rsid w:val="006153A0"/>
    <w:rsid w:val="006154AC"/>
    <w:rsid w:val="006156ED"/>
    <w:rsid w:val="0061570F"/>
    <w:rsid w:val="006157A3"/>
    <w:rsid w:val="00615E23"/>
    <w:rsid w:val="0061718C"/>
    <w:rsid w:val="00617DE2"/>
    <w:rsid w:val="006200E2"/>
    <w:rsid w:val="006205CF"/>
    <w:rsid w:val="006206DE"/>
    <w:rsid w:val="00620B64"/>
    <w:rsid w:val="00621060"/>
    <w:rsid w:val="006216A6"/>
    <w:rsid w:val="006217E4"/>
    <w:rsid w:val="00621F79"/>
    <w:rsid w:val="006221D4"/>
    <w:rsid w:val="006229AC"/>
    <w:rsid w:val="00622C76"/>
    <w:rsid w:val="00622D8F"/>
    <w:rsid w:val="00622F0A"/>
    <w:rsid w:val="00623A70"/>
    <w:rsid w:val="00623FEF"/>
    <w:rsid w:val="00624248"/>
    <w:rsid w:val="00624C6A"/>
    <w:rsid w:val="00624FF8"/>
    <w:rsid w:val="006253E4"/>
    <w:rsid w:val="0062543C"/>
    <w:rsid w:val="0062545E"/>
    <w:rsid w:val="006256ED"/>
    <w:rsid w:val="00626337"/>
    <w:rsid w:val="00626B14"/>
    <w:rsid w:val="00626B85"/>
    <w:rsid w:val="00626D33"/>
    <w:rsid w:val="00626EC9"/>
    <w:rsid w:val="00630AD3"/>
    <w:rsid w:val="00630DD7"/>
    <w:rsid w:val="00631F23"/>
    <w:rsid w:val="0063231B"/>
    <w:rsid w:val="0063320A"/>
    <w:rsid w:val="0063394C"/>
    <w:rsid w:val="006343C5"/>
    <w:rsid w:val="0063465D"/>
    <w:rsid w:val="00634A15"/>
    <w:rsid w:val="00634A43"/>
    <w:rsid w:val="00634AA5"/>
    <w:rsid w:val="00635363"/>
    <w:rsid w:val="00635CC3"/>
    <w:rsid w:val="00636019"/>
    <w:rsid w:val="006363E0"/>
    <w:rsid w:val="00636F97"/>
    <w:rsid w:val="00637598"/>
    <w:rsid w:val="00637BE5"/>
    <w:rsid w:val="00637C9F"/>
    <w:rsid w:val="00640868"/>
    <w:rsid w:val="006413BC"/>
    <w:rsid w:val="006418BC"/>
    <w:rsid w:val="0064207F"/>
    <w:rsid w:val="006421F0"/>
    <w:rsid w:val="0064246D"/>
    <w:rsid w:val="006426C9"/>
    <w:rsid w:val="00642863"/>
    <w:rsid w:val="00643711"/>
    <w:rsid w:val="00643FCD"/>
    <w:rsid w:val="00644906"/>
    <w:rsid w:val="00644C41"/>
    <w:rsid w:val="00646CC8"/>
    <w:rsid w:val="00646FA7"/>
    <w:rsid w:val="006470AD"/>
    <w:rsid w:val="00647625"/>
    <w:rsid w:val="0064780D"/>
    <w:rsid w:val="00650295"/>
    <w:rsid w:val="006506CD"/>
    <w:rsid w:val="00650923"/>
    <w:rsid w:val="00650C87"/>
    <w:rsid w:val="00650FE8"/>
    <w:rsid w:val="00651464"/>
    <w:rsid w:val="00651800"/>
    <w:rsid w:val="006524C2"/>
    <w:rsid w:val="00652F73"/>
    <w:rsid w:val="00653570"/>
    <w:rsid w:val="00653B80"/>
    <w:rsid w:val="00653DDC"/>
    <w:rsid w:val="006542E9"/>
    <w:rsid w:val="006546B8"/>
    <w:rsid w:val="00654783"/>
    <w:rsid w:val="00654DD5"/>
    <w:rsid w:val="00654E05"/>
    <w:rsid w:val="006554AA"/>
    <w:rsid w:val="00655EDD"/>
    <w:rsid w:val="0066019D"/>
    <w:rsid w:val="0066022B"/>
    <w:rsid w:val="00660885"/>
    <w:rsid w:val="00660D6F"/>
    <w:rsid w:val="00661317"/>
    <w:rsid w:val="006613E0"/>
    <w:rsid w:val="006616AA"/>
    <w:rsid w:val="00661BFD"/>
    <w:rsid w:val="00661C6A"/>
    <w:rsid w:val="00661D03"/>
    <w:rsid w:val="00661E58"/>
    <w:rsid w:val="00661F4F"/>
    <w:rsid w:val="0066370C"/>
    <w:rsid w:val="006638FA"/>
    <w:rsid w:val="00664031"/>
    <w:rsid w:val="00664AD5"/>
    <w:rsid w:val="0066544E"/>
    <w:rsid w:val="00666390"/>
    <w:rsid w:val="00667041"/>
    <w:rsid w:val="006673C5"/>
    <w:rsid w:val="00667795"/>
    <w:rsid w:val="0066785C"/>
    <w:rsid w:val="00667D8D"/>
    <w:rsid w:val="006702F9"/>
    <w:rsid w:val="00670648"/>
    <w:rsid w:val="00670B9F"/>
    <w:rsid w:val="00671C92"/>
    <w:rsid w:val="0067293B"/>
    <w:rsid w:val="00672B0A"/>
    <w:rsid w:val="00673F6C"/>
    <w:rsid w:val="006744F2"/>
    <w:rsid w:val="00674F74"/>
    <w:rsid w:val="0067553B"/>
    <w:rsid w:val="00675D60"/>
    <w:rsid w:val="00675EF6"/>
    <w:rsid w:val="00676588"/>
    <w:rsid w:val="0067693F"/>
    <w:rsid w:val="00676E51"/>
    <w:rsid w:val="00677337"/>
    <w:rsid w:val="00677E2B"/>
    <w:rsid w:val="006813C5"/>
    <w:rsid w:val="00681AB2"/>
    <w:rsid w:val="00681E4C"/>
    <w:rsid w:val="00682C84"/>
    <w:rsid w:val="0068347F"/>
    <w:rsid w:val="006837D3"/>
    <w:rsid w:val="006840AD"/>
    <w:rsid w:val="006844D7"/>
    <w:rsid w:val="006846B8"/>
    <w:rsid w:val="00684E68"/>
    <w:rsid w:val="00685596"/>
    <w:rsid w:val="00685845"/>
    <w:rsid w:val="0068589B"/>
    <w:rsid w:val="00685ECF"/>
    <w:rsid w:val="00685EF4"/>
    <w:rsid w:val="00686397"/>
    <w:rsid w:val="006868CB"/>
    <w:rsid w:val="00687BC3"/>
    <w:rsid w:val="006902CE"/>
    <w:rsid w:val="006902D1"/>
    <w:rsid w:val="00690F66"/>
    <w:rsid w:val="00692564"/>
    <w:rsid w:val="006927B5"/>
    <w:rsid w:val="00692E76"/>
    <w:rsid w:val="006934F2"/>
    <w:rsid w:val="00693A6C"/>
    <w:rsid w:val="0069419A"/>
    <w:rsid w:val="00694411"/>
    <w:rsid w:val="00694B54"/>
    <w:rsid w:val="00694E58"/>
    <w:rsid w:val="00694F06"/>
    <w:rsid w:val="0069546C"/>
    <w:rsid w:val="00695713"/>
    <w:rsid w:val="00695717"/>
    <w:rsid w:val="00695D78"/>
    <w:rsid w:val="0069647F"/>
    <w:rsid w:val="00696D88"/>
    <w:rsid w:val="00696E3B"/>
    <w:rsid w:val="00696E75"/>
    <w:rsid w:val="006974AE"/>
    <w:rsid w:val="00697A3F"/>
    <w:rsid w:val="006A0AC0"/>
    <w:rsid w:val="006A1BF7"/>
    <w:rsid w:val="006A1FBD"/>
    <w:rsid w:val="006A25DC"/>
    <w:rsid w:val="006A36DD"/>
    <w:rsid w:val="006A3872"/>
    <w:rsid w:val="006A3ECE"/>
    <w:rsid w:val="006A6631"/>
    <w:rsid w:val="006A7218"/>
    <w:rsid w:val="006A742C"/>
    <w:rsid w:val="006A7911"/>
    <w:rsid w:val="006B1998"/>
    <w:rsid w:val="006B1D86"/>
    <w:rsid w:val="006B2EE8"/>
    <w:rsid w:val="006B3CF7"/>
    <w:rsid w:val="006B50D9"/>
    <w:rsid w:val="006B5326"/>
    <w:rsid w:val="006B532A"/>
    <w:rsid w:val="006B5733"/>
    <w:rsid w:val="006B71DA"/>
    <w:rsid w:val="006B7D01"/>
    <w:rsid w:val="006B7DA6"/>
    <w:rsid w:val="006C0A50"/>
    <w:rsid w:val="006C27C4"/>
    <w:rsid w:val="006C326C"/>
    <w:rsid w:val="006C41D5"/>
    <w:rsid w:val="006C4626"/>
    <w:rsid w:val="006C5758"/>
    <w:rsid w:val="006C5AE0"/>
    <w:rsid w:val="006C5B96"/>
    <w:rsid w:val="006C64F8"/>
    <w:rsid w:val="006C6E82"/>
    <w:rsid w:val="006C7025"/>
    <w:rsid w:val="006C792C"/>
    <w:rsid w:val="006C799D"/>
    <w:rsid w:val="006D03C2"/>
    <w:rsid w:val="006D10D2"/>
    <w:rsid w:val="006D1697"/>
    <w:rsid w:val="006D239B"/>
    <w:rsid w:val="006D363F"/>
    <w:rsid w:val="006D4C23"/>
    <w:rsid w:val="006D50C7"/>
    <w:rsid w:val="006D5414"/>
    <w:rsid w:val="006D569D"/>
    <w:rsid w:val="006D5CFD"/>
    <w:rsid w:val="006D6097"/>
    <w:rsid w:val="006D68F3"/>
    <w:rsid w:val="006D6BF5"/>
    <w:rsid w:val="006D7178"/>
    <w:rsid w:val="006D72AA"/>
    <w:rsid w:val="006D73E7"/>
    <w:rsid w:val="006E059A"/>
    <w:rsid w:val="006E0F50"/>
    <w:rsid w:val="006E1169"/>
    <w:rsid w:val="006E18A8"/>
    <w:rsid w:val="006E1E7C"/>
    <w:rsid w:val="006E3F64"/>
    <w:rsid w:val="006E48FC"/>
    <w:rsid w:val="006E493B"/>
    <w:rsid w:val="006E4E33"/>
    <w:rsid w:val="006E5482"/>
    <w:rsid w:val="006E6085"/>
    <w:rsid w:val="006E7F59"/>
    <w:rsid w:val="006F04EC"/>
    <w:rsid w:val="006F0796"/>
    <w:rsid w:val="006F081E"/>
    <w:rsid w:val="006F105E"/>
    <w:rsid w:val="006F163A"/>
    <w:rsid w:val="006F1925"/>
    <w:rsid w:val="006F1D5F"/>
    <w:rsid w:val="006F38A6"/>
    <w:rsid w:val="006F3F47"/>
    <w:rsid w:val="006F4C27"/>
    <w:rsid w:val="006F55B3"/>
    <w:rsid w:val="006F582F"/>
    <w:rsid w:val="006F7215"/>
    <w:rsid w:val="006F7933"/>
    <w:rsid w:val="00700003"/>
    <w:rsid w:val="0070037C"/>
    <w:rsid w:val="00701330"/>
    <w:rsid w:val="00701448"/>
    <w:rsid w:val="007015E8"/>
    <w:rsid w:val="007016A1"/>
    <w:rsid w:val="00701901"/>
    <w:rsid w:val="007022EF"/>
    <w:rsid w:val="00702E1E"/>
    <w:rsid w:val="00703838"/>
    <w:rsid w:val="00703C66"/>
    <w:rsid w:val="00703D4D"/>
    <w:rsid w:val="00704A91"/>
    <w:rsid w:val="00704C95"/>
    <w:rsid w:val="007066F8"/>
    <w:rsid w:val="00706FEB"/>
    <w:rsid w:val="00710161"/>
    <w:rsid w:val="00710399"/>
    <w:rsid w:val="00710DF6"/>
    <w:rsid w:val="00710EFB"/>
    <w:rsid w:val="00711188"/>
    <w:rsid w:val="007115A9"/>
    <w:rsid w:val="00711700"/>
    <w:rsid w:val="00712172"/>
    <w:rsid w:val="00712547"/>
    <w:rsid w:val="007126AF"/>
    <w:rsid w:val="00713185"/>
    <w:rsid w:val="007132B2"/>
    <w:rsid w:val="00714CE4"/>
    <w:rsid w:val="00716341"/>
    <w:rsid w:val="007164B3"/>
    <w:rsid w:val="00716574"/>
    <w:rsid w:val="00717778"/>
    <w:rsid w:val="00717919"/>
    <w:rsid w:val="0071795E"/>
    <w:rsid w:val="00717E5B"/>
    <w:rsid w:val="00720422"/>
    <w:rsid w:val="007217CB"/>
    <w:rsid w:val="007230BE"/>
    <w:rsid w:val="00723921"/>
    <w:rsid w:val="00724040"/>
    <w:rsid w:val="007240A9"/>
    <w:rsid w:val="0072485F"/>
    <w:rsid w:val="007252D7"/>
    <w:rsid w:val="0072571A"/>
    <w:rsid w:val="00725754"/>
    <w:rsid w:val="00726C4E"/>
    <w:rsid w:val="00730387"/>
    <w:rsid w:val="00730992"/>
    <w:rsid w:val="00730D52"/>
    <w:rsid w:val="007310AB"/>
    <w:rsid w:val="00731110"/>
    <w:rsid w:val="00731164"/>
    <w:rsid w:val="007311BC"/>
    <w:rsid w:val="0073143F"/>
    <w:rsid w:val="007319F6"/>
    <w:rsid w:val="00731A09"/>
    <w:rsid w:val="00731EDE"/>
    <w:rsid w:val="0073284C"/>
    <w:rsid w:val="007331B5"/>
    <w:rsid w:val="00733362"/>
    <w:rsid w:val="007336D2"/>
    <w:rsid w:val="0073390C"/>
    <w:rsid w:val="0073402A"/>
    <w:rsid w:val="00734F08"/>
    <w:rsid w:val="007351A0"/>
    <w:rsid w:val="00735E02"/>
    <w:rsid w:val="00735FA6"/>
    <w:rsid w:val="00736019"/>
    <w:rsid w:val="00736236"/>
    <w:rsid w:val="0073623D"/>
    <w:rsid w:val="007371B4"/>
    <w:rsid w:val="007374DA"/>
    <w:rsid w:val="00737961"/>
    <w:rsid w:val="00737F2F"/>
    <w:rsid w:val="00740141"/>
    <w:rsid w:val="007403B3"/>
    <w:rsid w:val="00740F35"/>
    <w:rsid w:val="00741254"/>
    <w:rsid w:val="007412E2"/>
    <w:rsid w:val="00741406"/>
    <w:rsid w:val="00741B3F"/>
    <w:rsid w:val="00741C8C"/>
    <w:rsid w:val="00741FE1"/>
    <w:rsid w:val="00742B01"/>
    <w:rsid w:val="00744A8C"/>
    <w:rsid w:val="00744DFC"/>
    <w:rsid w:val="00745048"/>
    <w:rsid w:val="0074585E"/>
    <w:rsid w:val="00745BC8"/>
    <w:rsid w:val="00745C75"/>
    <w:rsid w:val="00747AA6"/>
    <w:rsid w:val="00747C40"/>
    <w:rsid w:val="007503A1"/>
    <w:rsid w:val="0075098C"/>
    <w:rsid w:val="00750AE9"/>
    <w:rsid w:val="0075117D"/>
    <w:rsid w:val="007512F6"/>
    <w:rsid w:val="0075187A"/>
    <w:rsid w:val="007522DF"/>
    <w:rsid w:val="007523C1"/>
    <w:rsid w:val="007525A5"/>
    <w:rsid w:val="0075322F"/>
    <w:rsid w:val="007533D5"/>
    <w:rsid w:val="007533F1"/>
    <w:rsid w:val="00753458"/>
    <w:rsid w:val="00753E9B"/>
    <w:rsid w:val="00753ED1"/>
    <w:rsid w:val="00754902"/>
    <w:rsid w:val="0075516E"/>
    <w:rsid w:val="00755AA5"/>
    <w:rsid w:val="00755F6C"/>
    <w:rsid w:val="00756580"/>
    <w:rsid w:val="007570D1"/>
    <w:rsid w:val="0075798D"/>
    <w:rsid w:val="007579A4"/>
    <w:rsid w:val="00757E24"/>
    <w:rsid w:val="0076093A"/>
    <w:rsid w:val="007622B9"/>
    <w:rsid w:val="0076240D"/>
    <w:rsid w:val="00762481"/>
    <w:rsid w:val="007627E7"/>
    <w:rsid w:val="007633D0"/>
    <w:rsid w:val="00763BAE"/>
    <w:rsid w:val="00763DAC"/>
    <w:rsid w:val="00763F9B"/>
    <w:rsid w:val="00763FF7"/>
    <w:rsid w:val="00764739"/>
    <w:rsid w:val="00764F95"/>
    <w:rsid w:val="00765355"/>
    <w:rsid w:val="0076590C"/>
    <w:rsid w:val="00765F43"/>
    <w:rsid w:val="0076651F"/>
    <w:rsid w:val="00766573"/>
    <w:rsid w:val="0076698F"/>
    <w:rsid w:val="00766D98"/>
    <w:rsid w:val="00767DA3"/>
    <w:rsid w:val="007704BA"/>
    <w:rsid w:val="007707CF"/>
    <w:rsid w:val="00770C24"/>
    <w:rsid w:val="00770E29"/>
    <w:rsid w:val="00771791"/>
    <w:rsid w:val="00772320"/>
    <w:rsid w:val="00772DB2"/>
    <w:rsid w:val="00774B46"/>
    <w:rsid w:val="0077500C"/>
    <w:rsid w:val="0077512C"/>
    <w:rsid w:val="00775280"/>
    <w:rsid w:val="007752AD"/>
    <w:rsid w:val="00775AF7"/>
    <w:rsid w:val="0077606D"/>
    <w:rsid w:val="00776520"/>
    <w:rsid w:val="007773CC"/>
    <w:rsid w:val="00777B80"/>
    <w:rsid w:val="00780992"/>
    <w:rsid w:val="00780F14"/>
    <w:rsid w:val="00781C54"/>
    <w:rsid w:val="00781C95"/>
    <w:rsid w:val="007827CA"/>
    <w:rsid w:val="00783322"/>
    <w:rsid w:val="0078345A"/>
    <w:rsid w:val="007844CC"/>
    <w:rsid w:val="0078487E"/>
    <w:rsid w:val="0078499A"/>
    <w:rsid w:val="0078513F"/>
    <w:rsid w:val="007857A0"/>
    <w:rsid w:val="00785800"/>
    <w:rsid w:val="00785A8E"/>
    <w:rsid w:val="00785B09"/>
    <w:rsid w:val="00785B3D"/>
    <w:rsid w:val="0078672A"/>
    <w:rsid w:val="007871E8"/>
    <w:rsid w:val="00787B83"/>
    <w:rsid w:val="00787C80"/>
    <w:rsid w:val="0079088F"/>
    <w:rsid w:val="00790B91"/>
    <w:rsid w:val="007913B8"/>
    <w:rsid w:val="007919F0"/>
    <w:rsid w:val="00791EDE"/>
    <w:rsid w:val="00792742"/>
    <w:rsid w:val="00792C01"/>
    <w:rsid w:val="00793205"/>
    <w:rsid w:val="0079363B"/>
    <w:rsid w:val="00793B64"/>
    <w:rsid w:val="007944C7"/>
    <w:rsid w:val="00794CB7"/>
    <w:rsid w:val="00795580"/>
    <w:rsid w:val="00795D71"/>
    <w:rsid w:val="0079643A"/>
    <w:rsid w:val="00796A70"/>
    <w:rsid w:val="00796D68"/>
    <w:rsid w:val="007A0481"/>
    <w:rsid w:val="007A0C20"/>
    <w:rsid w:val="007A1093"/>
    <w:rsid w:val="007A10A8"/>
    <w:rsid w:val="007A1781"/>
    <w:rsid w:val="007A17EE"/>
    <w:rsid w:val="007A1802"/>
    <w:rsid w:val="007A4106"/>
    <w:rsid w:val="007A50F0"/>
    <w:rsid w:val="007A53F8"/>
    <w:rsid w:val="007A56A0"/>
    <w:rsid w:val="007A5ADA"/>
    <w:rsid w:val="007A5CAB"/>
    <w:rsid w:val="007A5E35"/>
    <w:rsid w:val="007A62C0"/>
    <w:rsid w:val="007A645B"/>
    <w:rsid w:val="007A7606"/>
    <w:rsid w:val="007A7832"/>
    <w:rsid w:val="007A7A7F"/>
    <w:rsid w:val="007B0CD5"/>
    <w:rsid w:val="007B0F98"/>
    <w:rsid w:val="007B1B51"/>
    <w:rsid w:val="007B248A"/>
    <w:rsid w:val="007B330E"/>
    <w:rsid w:val="007B36B5"/>
    <w:rsid w:val="007B3724"/>
    <w:rsid w:val="007B51D9"/>
    <w:rsid w:val="007B531C"/>
    <w:rsid w:val="007B630B"/>
    <w:rsid w:val="007B68A6"/>
    <w:rsid w:val="007B6A89"/>
    <w:rsid w:val="007B6E28"/>
    <w:rsid w:val="007B71E0"/>
    <w:rsid w:val="007C0569"/>
    <w:rsid w:val="007C145D"/>
    <w:rsid w:val="007C1718"/>
    <w:rsid w:val="007C1940"/>
    <w:rsid w:val="007C24BD"/>
    <w:rsid w:val="007C2B23"/>
    <w:rsid w:val="007C2C83"/>
    <w:rsid w:val="007C3173"/>
    <w:rsid w:val="007C3211"/>
    <w:rsid w:val="007C3598"/>
    <w:rsid w:val="007C38C4"/>
    <w:rsid w:val="007C38DD"/>
    <w:rsid w:val="007C3DAE"/>
    <w:rsid w:val="007C4C30"/>
    <w:rsid w:val="007C69C7"/>
    <w:rsid w:val="007C6F2A"/>
    <w:rsid w:val="007C73A9"/>
    <w:rsid w:val="007C7803"/>
    <w:rsid w:val="007C7CBD"/>
    <w:rsid w:val="007D04A9"/>
    <w:rsid w:val="007D0603"/>
    <w:rsid w:val="007D0900"/>
    <w:rsid w:val="007D12FD"/>
    <w:rsid w:val="007D1ED3"/>
    <w:rsid w:val="007D2608"/>
    <w:rsid w:val="007D2ED2"/>
    <w:rsid w:val="007D3A10"/>
    <w:rsid w:val="007D3AF4"/>
    <w:rsid w:val="007D41B1"/>
    <w:rsid w:val="007D4F4D"/>
    <w:rsid w:val="007D55C6"/>
    <w:rsid w:val="007D5BC9"/>
    <w:rsid w:val="007D5D5E"/>
    <w:rsid w:val="007D608C"/>
    <w:rsid w:val="007D615D"/>
    <w:rsid w:val="007D6C0F"/>
    <w:rsid w:val="007D7216"/>
    <w:rsid w:val="007D7EF6"/>
    <w:rsid w:val="007E0519"/>
    <w:rsid w:val="007E2887"/>
    <w:rsid w:val="007E2BC9"/>
    <w:rsid w:val="007E32C2"/>
    <w:rsid w:val="007E33C6"/>
    <w:rsid w:val="007E35F3"/>
    <w:rsid w:val="007E37C1"/>
    <w:rsid w:val="007E3858"/>
    <w:rsid w:val="007E3F44"/>
    <w:rsid w:val="007E433B"/>
    <w:rsid w:val="007E45AC"/>
    <w:rsid w:val="007E50E9"/>
    <w:rsid w:val="007E5ABF"/>
    <w:rsid w:val="007E7BF2"/>
    <w:rsid w:val="007E7CF1"/>
    <w:rsid w:val="007E7FF3"/>
    <w:rsid w:val="007F03F0"/>
    <w:rsid w:val="007F050D"/>
    <w:rsid w:val="007F204D"/>
    <w:rsid w:val="007F24A8"/>
    <w:rsid w:val="007F3084"/>
    <w:rsid w:val="007F4B8C"/>
    <w:rsid w:val="007F4D03"/>
    <w:rsid w:val="007F58C8"/>
    <w:rsid w:val="007F6030"/>
    <w:rsid w:val="007F615D"/>
    <w:rsid w:val="007F6608"/>
    <w:rsid w:val="007F66D2"/>
    <w:rsid w:val="007F6E1C"/>
    <w:rsid w:val="007F731D"/>
    <w:rsid w:val="007F785D"/>
    <w:rsid w:val="00800860"/>
    <w:rsid w:val="00800912"/>
    <w:rsid w:val="00800E4B"/>
    <w:rsid w:val="008015FA"/>
    <w:rsid w:val="00802488"/>
    <w:rsid w:val="008026F9"/>
    <w:rsid w:val="00802F10"/>
    <w:rsid w:val="00803190"/>
    <w:rsid w:val="0080329A"/>
    <w:rsid w:val="00803360"/>
    <w:rsid w:val="008041A6"/>
    <w:rsid w:val="0080430D"/>
    <w:rsid w:val="008045E2"/>
    <w:rsid w:val="00805B15"/>
    <w:rsid w:val="00805ECB"/>
    <w:rsid w:val="0080613C"/>
    <w:rsid w:val="008062D7"/>
    <w:rsid w:val="008066FF"/>
    <w:rsid w:val="008067DA"/>
    <w:rsid w:val="00806872"/>
    <w:rsid w:val="00806C97"/>
    <w:rsid w:val="0081030E"/>
    <w:rsid w:val="008104B8"/>
    <w:rsid w:val="00810505"/>
    <w:rsid w:val="0081151A"/>
    <w:rsid w:val="00811737"/>
    <w:rsid w:val="00811910"/>
    <w:rsid w:val="00811DC3"/>
    <w:rsid w:val="00811F49"/>
    <w:rsid w:val="00812F15"/>
    <w:rsid w:val="00813365"/>
    <w:rsid w:val="00813C68"/>
    <w:rsid w:val="00813CAF"/>
    <w:rsid w:val="008142C5"/>
    <w:rsid w:val="008146C4"/>
    <w:rsid w:val="0081520D"/>
    <w:rsid w:val="008153D3"/>
    <w:rsid w:val="00815D7F"/>
    <w:rsid w:val="00816336"/>
    <w:rsid w:val="0081754B"/>
    <w:rsid w:val="00817ABD"/>
    <w:rsid w:val="00817B47"/>
    <w:rsid w:val="0082079E"/>
    <w:rsid w:val="00820A96"/>
    <w:rsid w:val="008220A5"/>
    <w:rsid w:val="00822173"/>
    <w:rsid w:val="008227ED"/>
    <w:rsid w:val="00823158"/>
    <w:rsid w:val="00823835"/>
    <w:rsid w:val="00823ACB"/>
    <w:rsid w:val="00824060"/>
    <w:rsid w:val="00824CEC"/>
    <w:rsid w:val="008250B5"/>
    <w:rsid w:val="00825306"/>
    <w:rsid w:val="00825532"/>
    <w:rsid w:val="00825745"/>
    <w:rsid w:val="0082598A"/>
    <w:rsid w:val="00826EC0"/>
    <w:rsid w:val="008270F6"/>
    <w:rsid w:val="00827E17"/>
    <w:rsid w:val="00830F04"/>
    <w:rsid w:val="008311B6"/>
    <w:rsid w:val="00831D90"/>
    <w:rsid w:val="008325F3"/>
    <w:rsid w:val="00832DFC"/>
    <w:rsid w:val="00833CA0"/>
    <w:rsid w:val="00833DA3"/>
    <w:rsid w:val="00834D42"/>
    <w:rsid w:val="00835EA6"/>
    <w:rsid w:val="00836215"/>
    <w:rsid w:val="0083637F"/>
    <w:rsid w:val="008365FA"/>
    <w:rsid w:val="008370BD"/>
    <w:rsid w:val="00837263"/>
    <w:rsid w:val="008373C1"/>
    <w:rsid w:val="0084017C"/>
    <w:rsid w:val="0084042E"/>
    <w:rsid w:val="00840A27"/>
    <w:rsid w:val="00840B79"/>
    <w:rsid w:val="00840F03"/>
    <w:rsid w:val="00841D31"/>
    <w:rsid w:val="00842792"/>
    <w:rsid w:val="00842CA5"/>
    <w:rsid w:val="00842E66"/>
    <w:rsid w:val="0084382D"/>
    <w:rsid w:val="00843A43"/>
    <w:rsid w:val="00844635"/>
    <w:rsid w:val="00844743"/>
    <w:rsid w:val="00845472"/>
    <w:rsid w:val="00845BDF"/>
    <w:rsid w:val="00845FB8"/>
    <w:rsid w:val="008461E4"/>
    <w:rsid w:val="00846FF2"/>
    <w:rsid w:val="00850031"/>
    <w:rsid w:val="00850277"/>
    <w:rsid w:val="00851891"/>
    <w:rsid w:val="00851F98"/>
    <w:rsid w:val="0085223D"/>
    <w:rsid w:val="00852510"/>
    <w:rsid w:val="00852BD5"/>
    <w:rsid w:val="00852F59"/>
    <w:rsid w:val="00853046"/>
    <w:rsid w:val="008533FF"/>
    <w:rsid w:val="00853868"/>
    <w:rsid w:val="00853DE0"/>
    <w:rsid w:val="008544F2"/>
    <w:rsid w:val="00854ABE"/>
    <w:rsid w:val="00854DB4"/>
    <w:rsid w:val="008564FE"/>
    <w:rsid w:val="00856F6B"/>
    <w:rsid w:val="00857405"/>
    <w:rsid w:val="00857CE5"/>
    <w:rsid w:val="00857E82"/>
    <w:rsid w:val="008603C0"/>
    <w:rsid w:val="00860BDB"/>
    <w:rsid w:val="00860C0F"/>
    <w:rsid w:val="00861963"/>
    <w:rsid w:val="00861D31"/>
    <w:rsid w:val="00862241"/>
    <w:rsid w:val="00862879"/>
    <w:rsid w:val="00862B66"/>
    <w:rsid w:val="00862E68"/>
    <w:rsid w:val="00862EA0"/>
    <w:rsid w:val="00863486"/>
    <w:rsid w:val="00863C1C"/>
    <w:rsid w:val="00863C60"/>
    <w:rsid w:val="00863F6D"/>
    <w:rsid w:val="00864DF7"/>
    <w:rsid w:val="008654E2"/>
    <w:rsid w:val="00866451"/>
    <w:rsid w:val="00867C0F"/>
    <w:rsid w:val="008702C8"/>
    <w:rsid w:val="008707F9"/>
    <w:rsid w:val="00870DBC"/>
    <w:rsid w:val="00870E88"/>
    <w:rsid w:val="0087112B"/>
    <w:rsid w:val="00872D74"/>
    <w:rsid w:val="00872EA7"/>
    <w:rsid w:val="0087301C"/>
    <w:rsid w:val="0087357F"/>
    <w:rsid w:val="00873E2F"/>
    <w:rsid w:val="008747C0"/>
    <w:rsid w:val="00876752"/>
    <w:rsid w:val="008767EC"/>
    <w:rsid w:val="00876D60"/>
    <w:rsid w:val="00876DFE"/>
    <w:rsid w:val="00876F36"/>
    <w:rsid w:val="0087711C"/>
    <w:rsid w:val="008773ED"/>
    <w:rsid w:val="00877525"/>
    <w:rsid w:val="00877F57"/>
    <w:rsid w:val="00877F59"/>
    <w:rsid w:val="00880AB7"/>
    <w:rsid w:val="0088291E"/>
    <w:rsid w:val="00882D25"/>
    <w:rsid w:val="008835B7"/>
    <w:rsid w:val="00883A86"/>
    <w:rsid w:val="00883E6B"/>
    <w:rsid w:val="008847B9"/>
    <w:rsid w:val="00884923"/>
    <w:rsid w:val="00884A0B"/>
    <w:rsid w:val="00884A6D"/>
    <w:rsid w:val="00884B08"/>
    <w:rsid w:val="0088522E"/>
    <w:rsid w:val="0088566A"/>
    <w:rsid w:val="00885677"/>
    <w:rsid w:val="00885BF6"/>
    <w:rsid w:val="00886BFA"/>
    <w:rsid w:val="00886C9B"/>
    <w:rsid w:val="00886CD4"/>
    <w:rsid w:val="00887060"/>
    <w:rsid w:val="008900FB"/>
    <w:rsid w:val="0089014C"/>
    <w:rsid w:val="00890A30"/>
    <w:rsid w:val="00890ED6"/>
    <w:rsid w:val="00892305"/>
    <w:rsid w:val="008924C2"/>
    <w:rsid w:val="0089258A"/>
    <w:rsid w:val="0089293A"/>
    <w:rsid w:val="00892BAF"/>
    <w:rsid w:val="008937B1"/>
    <w:rsid w:val="00893FE3"/>
    <w:rsid w:val="008940E2"/>
    <w:rsid w:val="0089411C"/>
    <w:rsid w:val="0089440E"/>
    <w:rsid w:val="00894A95"/>
    <w:rsid w:val="00895847"/>
    <w:rsid w:val="00895A77"/>
    <w:rsid w:val="00896E1C"/>
    <w:rsid w:val="0089778E"/>
    <w:rsid w:val="008A0177"/>
    <w:rsid w:val="008A0454"/>
    <w:rsid w:val="008A0469"/>
    <w:rsid w:val="008A1648"/>
    <w:rsid w:val="008A2003"/>
    <w:rsid w:val="008A294A"/>
    <w:rsid w:val="008A2ABC"/>
    <w:rsid w:val="008A31A1"/>
    <w:rsid w:val="008A3630"/>
    <w:rsid w:val="008A3CEB"/>
    <w:rsid w:val="008A3F07"/>
    <w:rsid w:val="008A406B"/>
    <w:rsid w:val="008A4100"/>
    <w:rsid w:val="008A42DB"/>
    <w:rsid w:val="008A4830"/>
    <w:rsid w:val="008A5110"/>
    <w:rsid w:val="008A544B"/>
    <w:rsid w:val="008A5674"/>
    <w:rsid w:val="008A5AB4"/>
    <w:rsid w:val="008A5B97"/>
    <w:rsid w:val="008A6384"/>
    <w:rsid w:val="008A783F"/>
    <w:rsid w:val="008A7C8E"/>
    <w:rsid w:val="008B098D"/>
    <w:rsid w:val="008B1149"/>
    <w:rsid w:val="008B12FC"/>
    <w:rsid w:val="008B19E9"/>
    <w:rsid w:val="008B2231"/>
    <w:rsid w:val="008B41A9"/>
    <w:rsid w:val="008B4AC5"/>
    <w:rsid w:val="008B5FD8"/>
    <w:rsid w:val="008B62A0"/>
    <w:rsid w:val="008B6A06"/>
    <w:rsid w:val="008B6D4D"/>
    <w:rsid w:val="008C01BC"/>
    <w:rsid w:val="008C06CA"/>
    <w:rsid w:val="008C151B"/>
    <w:rsid w:val="008C16DE"/>
    <w:rsid w:val="008C1958"/>
    <w:rsid w:val="008C2223"/>
    <w:rsid w:val="008C22BD"/>
    <w:rsid w:val="008C2313"/>
    <w:rsid w:val="008C288B"/>
    <w:rsid w:val="008C3CD1"/>
    <w:rsid w:val="008C40A5"/>
    <w:rsid w:val="008C443E"/>
    <w:rsid w:val="008C4F3E"/>
    <w:rsid w:val="008C524B"/>
    <w:rsid w:val="008C5267"/>
    <w:rsid w:val="008C552E"/>
    <w:rsid w:val="008C68A4"/>
    <w:rsid w:val="008C7151"/>
    <w:rsid w:val="008C72D5"/>
    <w:rsid w:val="008C788B"/>
    <w:rsid w:val="008C7A7C"/>
    <w:rsid w:val="008C7C5B"/>
    <w:rsid w:val="008C7DE5"/>
    <w:rsid w:val="008D09BF"/>
    <w:rsid w:val="008D181C"/>
    <w:rsid w:val="008D2F3D"/>
    <w:rsid w:val="008D3542"/>
    <w:rsid w:val="008D3970"/>
    <w:rsid w:val="008D42F2"/>
    <w:rsid w:val="008D42FE"/>
    <w:rsid w:val="008D504B"/>
    <w:rsid w:val="008D5072"/>
    <w:rsid w:val="008D565C"/>
    <w:rsid w:val="008D5959"/>
    <w:rsid w:val="008D6C4A"/>
    <w:rsid w:val="008D7021"/>
    <w:rsid w:val="008D7138"/>
    <w:rsid w:val="008D7517"/>
    <w:rsid w:val="008D7E2D"/>
    <w:rsid w:val="008E0E6B"/>
    <w:rsid w:val="008E1187"/>
    <w:rsid w:val="008E11A5"/>
    <w:rsid w:val="008E2EEC"/>
    <w:rsid w:val="008E3857"/>
    <w:rsid w:val="008E3AFF"/>
    <w:rsid w:val="008E4684"/>
    <w:rsid w:val="008E4DAA"/>
    <w:rsid w:val="008E4EEE"/>
    <w:rsid w:val="008E5811"/>
    <w:rsid w:val="008E5869"/>
    <w:rsid w:val="008E5A9D"/>
    <w:rsid w:val="008E5AAF"/>
    <w:rsid w:val="008E5BE9"/>
    <w:rsid w:val="008E64F6"/>
    <w:rsid w:val="008E658C"/>
    <w:rsid w:val="008E6788"/>
    <w:rsid w:val="008E6999"/>
    <w:rsid w:val="008E717D"/>
    <w:rsid w:val="008E72F2"/>
    <w:rsid w:val="008E74A5"/>
    <w:rsid w:val="008E7558"/>
    <w:rsid w:val="008E7E78"/>
    <w:rsid w:val="008F0317"/>
    <w:rsid w:val="008F0599"/>
    <w:rsid w:val="008F07BF"/>
    <w:rsid w:val="008F08F7"/>
    <w:rsid w:val="008F0FB9"/>
    <w:rsid w:val="008F109B"/>
    <w:rsid w:val="008F10B1"/>
    <w:rsid w:val="008F11EE"/>
    <w:rsid w:val="008F1B87"/>
    <w:rsid w:val="008F30A4"/>
    <w:rsid w:val="008F4097"/>
    <w:rsid w:val="008F4136"/>
    <w:rsid w:val="008F53D8"/>
    <w:rsid w:val="008F5C8D"/>
    <w:rsid w:val="008F5CF5"/>
    <w:rsid w:val="008F5DD6"/>
    <w:rsid w:val="008F66FE"/>
    <w:rsid w:val="008F6DF2"/>
    <w:rsid w:val="008F6E42"/>
    <w:rsid w:val="009001FF"/>
    <w:rsid w:val="00901185"/>
    <w:rsid w:val="009015D4"/>
    <w:rsid w:val="0090252B"/>
    <w:rsid w:val="00902F68"/>
    <w:rsid w:val="0090308F"/>
    <w:rsid w:val="00903555"/>
    <w:rsid w:val="009043CD"/>
    <w:rsid w:val="0090499D"/>
    <w:rsid w:val="00904DE8"/>
    <w:rsid w:val="00904F2D"/>
    <w:rsid w:val="00905000"/>
    <w:rsid w:val="00905240"/>
    <w:rsid w:val="00905463"/>
    <w:rsid w:val="009055F5"/>
    <w:rsid w:val="00906149"/>
    <w:rsid w:val="009074DB"/>
    <w:rsid w:val="009078F5"/>
    <w:rsid w:val="00910010"/>
    <w:rsid w:val="00910104"/>
    <w:rsid w:val="009110BC"/>
    <w:rsid w:val="00911F31"/>
    <w:rsid w:val="00912287"/>
    <w:rsid w:val="009122CB"/>
    <w:rsid w:val="00913093"/>
    <w:rsid w:val="0091472A"/>
    <w:rsid w:val="00914D5D"/>
    <w:rsid w:val="00914E72"/>
    <w:rsid w:val="009151C0"/>
    <w:rsid w:val="00915A8B"/>
    <w:rsid w:val="00916250"/>
    <w:rsid w:val="00916519"/>
    <w:rsid w:val="009174F2"/>
    <w:rsid w:val="00917879"/>
    <w:rsid w:val="00917B96"/>
    <w:rsid w:val="00920122"/>
    <w:rsid w:val="0092163B"/>
    <w:rsid w:val="00921EFD"/>
    <w:rsid w:val="00922092"/>
    <w:rsid w:val="009221FD"/>
    <w:rsid w:val="00922997"/>
    <w:rsid w:val="00923459"/>
    <w:rsid w:val="00923752"/>
    <w:rsid w:val="009241C7"/>
    <w:rsid w:val="00924679"/>
    <w:rsid w:val="0092495E"/>
    <w:rsid w:val="009255A3"/>
    <w:rsid w:val="009257C2"/>
    <w:rsid w:val="00925995"/>
    <w:rsid w:val="00926E44"/>
    <w:rsid w:val="00927126"/>
    <w:rsid w:val="00927C3A"/>
    <w:rsid w:val="00930500"/>
    <w:rsid w:val="0093111D"/>
    <w:rsid w:val="0093154F"/>
    <w:rsid w:val="009324D2"/>
    <w:rsid w:val="00932933"/>
    <w:rsid w:val="00932BAD"/>
    <w:rsid w:val="00932D37"/>
    <w:rsid w:val="009336FE"/>
    <w:rsid w:val="00933A31"/>
    <w:rsid w:val="00934473"/>
    <w:rsid w:val="009345C7"/>
    <w:rsid w:val="0093561E"/>
    <w:rsid w:val="00935639"/>
    <w:rsid w:val="00935B01"/>
    <w:rsid w:val="00935B2C"/>
    <w:rsid w:val="00937120"/>
    <w:rsid w:val="00937170"/>
    <w:rsid w:val="0093729C"/>
    <w:rsid w:val="00937804"/>
    <w:rsid w:val="00937A5A"/>
    <w:rsid w:val="00937BA3"/>
    <w:rsid w:val="00937D02"/>
    <w:rsid w:val="00940BD5"/>
    <w:rsid w:val="00940D56"/>
    <w:rsid w:val="00941199"/>
    <w:rsid w:val="00941910"/>
    <w:rsid w:val="0094258D"/>
    <w:rsid w:val="00942648"/>
    <w:rsid w:val="00942D63"/>
    <w:rsid w:val="00942D7E"/>
    <w:rsid w:val="009445B2"/>
    <w:rsid w:val="009447A9"/>
    <w:rsid w:val="00944C27"/>
    <w:rsid w:val="0094570A"/>
    <w:rsid w:val="00945A56"/>
    <w:rsid w:val="00945A79"/>
    <w:rsid w:val="00945C10"/>
    <w:rsid w:val="009460B3"/>
    <w:rsid w:val="009463A5"/>
    <w:rsid w:val="00946768"/>
    <w:rsid w:val="00946ABF"/>
    <w:rsid w:val="00947CCE"/>
    <w:rsid w:val="00947EB8"/>
    <w:rsid w:val="00950846"/>
    <w:rsid w:val="009513BA"/>
    <w:rsid w:val="00951DE0"/>
    <w:rsid w:val="00952240"/>
    <w:rsid w:val="009529E4"/>
    <w:rsid w:val="00952D2B"/>
    <w:rsid w:val="00952FA8"/>
    <w:rsid w:val="0095329E"/>
    <w:rsid w:val="0095333A"/>
    <w:rsid w:val="0095373C"/>
    <w:rsid w:val="00953B6E"/>
    <w:rsid w:val="00953CB1"/>
    <w:rsid w:val="00953E69"/>
    <w:rsid w:val="00953E9E"/>
    <w:rsid w:val="0095448A"/>
    <w:rsid w:val="00954547"/>
    <w:rsid w:val="0095481B"/>
    <w:rsid w:val="00955686"/>
    <w:rsid w:val="009559F2"/>
    <w:rsid w:val="00955C39"/>
    <w:rsid w:val="00955D6F"/>
    <w:rsid w:val="00956892"/>
    <w:rsid w:val="00956FA4"/>
    <w:rsid w:val="009570B4"/>
    <w:rsid w:val="0095735C"/>
    <w:rsid w:val="009575DF"/>
    <w:rsid w:val="00957E19"/>
    <w:rsid w:val="00957E30"/>
    <w:rsid w:val="00960214"/>
    <w:rsid w:val="00960505"/>
    <w:rsid w:val="00960794"/>
    <w:rsid w:val="00960845"/>
    <w:rsid w:val="00961364"/>
    <w:rsid w:val="00961C9E"/>
    <w:rsid w:val="00962433"/>
    <w:rsid w:val="009626E3"/>
    <w:rsid w:val="009628FD"/>
    <w:rsid w:val="00962FCD"/>
    <w:rsid w:val="00963118"/>
    <w:rsid w:val="00963573"/>
    <w:rsid w:val="00963DF1"/>
    <w:rsid w:val="00963E07"/>
    <w:rsid w:val="009642AD"/>
    <w:rsid w:val="009644F1"/>
    <w:rsid w:val="009645CC"/>
    <w:rsid w:val="00964698"/>
    <w:rsid w:val="00965823"/>
    <w:rsid w:val="00965923"/>
    <w:rsid w:val="0096617E"/>
    <w:rsid w:val="00966AE1"/>
    <w:rsid w:val="00966D13"/>
    <w:rsid w:val="00967C35"/>
    <w:rsid w:val="00970E39"/>
    <w:rsid w:val="00971335"/>
    <w:rsid w:val="00971573"/>
    <w:rsid w:val="00971B48"/>
    <w:rsid w:val="009722F9"/>
    <w:rsid w:val="0097251A"/>
    <w:rsid w:val="00973B6C"/>
    <w:rsid w:val="00974008"/>
    <w:rsid w:val="009746F7"/>
    <w:rsid w:val="0097553B"/>
    <w:rsid w:val="009755EB"/>
    <w:rsid w:val="00975675"/>
    <w:rsid w:val="00975BCB"/>
    <w:rsid w:val="00975D1A"/>
    <w:rsid w:val="009761F1"/>
    <w:rsid w:val="0097643F"/>
    <w:rsid w:val="009772FF"/>
    <w:rsid w:val="00977640"/>
    <w:rsid w:val="00977F95"/>
    <w:rsid w:val="00981809"/>
    <w:rsid w:val="00981917"/>
    <w:rsid w:val="00981A53"/>
    <w:rsid w:val="00981F8F"/>
    <w:rsid w:val="00982951"/>
    <w:rsid w:val="0098363B"/>
    <w:rsid w:val="00983BF0"/>
    <w:rsid w:val="00983C10"/>
    <w:rsid w:val="00983DFA"/>
    <w:rsid w:val="00984167"/>
    <w:rsid w:val="0098495D"/>
    <w:rsid w:val="0098629A"/>
    <w:rsid w:val="009862F0"/>
    <w:rsid w:val="009868B0"/>
    <w:rsid w:val="00987735"/>
    <w:rsid w:val="0098773D"/>
    <w:rsid w:val="00987CAE"/>
    <w:rsid w:val="00987D85"/>
    <w:rsid w:val="00990929"/>
    <w:rsid w:val="00990EC8"/>
    <w:rsid w:val="00991883"/>
    <w:rsid w:val="0099230C"/>
    <w:rsid w:val="00992783"/>
    <w:rsid w:val="00992BC8"/>
    <w:rsid w:val="00992C3E"/>
    <w:rsid w:val="00992C7B"/>
    <w:rsid w:val="00992FBB"/>
    <w:rsid w:val="00993408"/>
    <w:rsid w:val="009944ED"/>
    <w:rsid w:val="0099492F"/>
    <w:rsid w:val="00994F17"/>
    <w:rsid w:val="00995969"/>
    <w:rsid w:val="00995EB3"/>
    <w:rsid w:val="00995F79"/>
    <w:rsid w:val="00996789"/>
    <w:rsid w:val="00996C2D"/>
    <w:rsid w:val="00996F3F"/>
    <w:rsid w:val="0099771E"/>
    <w:rsid w:val="00997E18"/>
    <w:rsid w:val="009A0BED"/>
    <w:rsid w:val="009A1B3E"/>
    <w:rsid w:val="009A1BCF"/>
    <w:rsid w:val="009A1FC5"/>
    <w:rsid w:val="009A232F"/>
    <w:rsid w:val="009A23D6"/>
    <w:rsid w:val="009A271B"/>
    <w:rsid w:val="009A3E27"/>
    <w:rsid w:val="009A48EB"/>
    <w:rsid w:val="009A49A1"/>
    <w:rsid w:val="009A55E0"/>
    <w:rsid w:val="009A59B9"/>
    <w:rsid w:val="009A65AE"/>
    <w:rsid w:val="009A6787"/>
    <w:rsid w:val="009A6A22"/>
    <w:rsid w:val="009A6BEC"/>
    <w:rsid w:val="009A711C"/>
    <w:rsid w:val="009A7346"/>
    <w:rsid w:val="009A7D14"/>
    <w:rsid w:val="009A7DEF"/>
    <w:rsid w:val="009B1FBC"/>
    <w:rsid w:val="009B1FE7"/>
    <w:rsid w:val="009B263A"/>
    <w:rsid w:val="009B32A3"/>
    <w:rsid w:val="009B3A19"/>
    <w:rsid w:val="009B3B57"/>
    <w:rsid w:val="009B4F49"/>
    <w:rsid w:val="009B5354"/>
    <w:rsid w:val="009B5D11"/>
    <w:rsid w:val="009B6AC5"/>
    <w:rsid w:val="009B71DD"/>
    <w:rsid w:val="009C017C"/>
    <w:rsid w:val="009C1B09"/>
    <w:rsid w:val="009C24F2"/>
    <w:rsid w:val="009C30DF"/>
    <w:rsid w:val="009C3324"/>
    <w:rsid w:val="009C33A5"/>
    <w:rsid w:val="009C3475"/>
    <w:rsid w:val="009C3596"/>
    <w:rsid w:val="009C35FE"/>
    <w:rsid w:val="009C450E"/>
    <w:rsid w:val="009C4E29"/>
    <w:rsid w:val="009C590D"/>
    <w:rsid w:val="009C66C3"/>
    <w:rsid w:val="009C6B5A"/>
    <w:rsid w:val="009C7044"/>
    <w:rsid w:val="009D047E"/>
    <w:rsid w:val="009D0910"/>
    <w:rsid w:val="009D09CE"/>
    <w:rsid w:val="009D0C8C"/>
    <w:rsid w:val="009D0D36"/>
    <w:rsid w:val="009D17EB"/>
    <w:rsid w:val="009D2579"/>
    <w:rsid w:val="009D2D4E"/>
    <w:rsid w:val="009D34C9"/>
    <w:rsid w:val="009D3735"/>
    <w:rsid w:val="009D3A67"/>
    <w:rsid w:val="009D3C8C"/>
    <w:rsid w:val="009D3F7C"/>
    <w:rsid w:val="009D491F"/>
    <w:rsid w:val="009D496B"/>
    <w:rsid w:val="009D51B5"/>
    <w:rsid w:val="009D5A9B"/>
    <w:rsid w:val="009D5E77"/>
    <w:rsid w:val="009D65E0"/>
    <w:rsid w:val="009E066D"/>
    <w:rsid w:val="009E0B07"/>
    <w:rsid w:val="009E254A"/>
    <w:rsid w:val="009E26EC"/>
    <w:rsid w:val="009E2A86"/>
    <w:rsid w:val="009E3720"/>
    <w:rsid w:val="009E40D3"/>
    <w:rsid w:val="009E41D2"/>
    <w:rsid w:val="009E4282"/>
    <w:rsid w:val="009E4E7A"/>
    <w:rsid w:val="009E654D"/>
    <w:rsid w:val="009E6B5F"/>
    <w:rsid w:val="009E6FFC"/>
    <w:rsid w:val="009E7398"/>
    <w:rsid w:val="009E781E"/>
    <w:rsid w:val="009E7CD9"/>
    <w:rsid w:val="009E7CF6"/>
    <w:rsid w:val="009E7F4F"/>
    <w:rsid w:val="009F086E"/>
    <w:rsid w:val="009F16D1"/>
    <w:rsid w:val="009F1C39"/>
    <w:rsid w:val="009F22DD"/>
    <w:rsid w:val="009F2BC7"/>
    <w:rsid w:val="009F35EE"/>
    <w:rsid w:val="009F373F"/>
    <w:rsid w:val="009F3A61"/>
    <w:rsid w:val="009F6022"/>
    <w:rsid w:val="009F6E5F"/>
    <w:rsid w:val="00A00100"/>
    <w:rsid w:val="00A01986"/>
    <w:rsid w:val="00A01E0E"/>
    <w:rsid w:val="00A028EA"/>
    <w:rsid w:val="00A02A19"/>
    <w:rsid w:val="00A02EA3"/>
    <w:rsid w:val="00A035E8"/>
    <w:rsid w:val="00A03F98"/>
    <w:rsid w:val="00A04A07"/>
    <w:rsid w:val="00A05483"/>
    <w:rsid w:val="00A058DB"/>
    <w:rsid w:val="00A05D34"/>
    <w:rsid w:val="00A05D8D"/>
    <w:rsid w:val="00A05EFC"/>
    <w:rsid w:val="00A0675F"/>
    <w:rsid w:val="00A06E61"/>
    <w:rsid w:val="00A074A5"/>
    <w:rsid w:val="00A0778E"/>
    <w:rsid w:val="00A1067A"/>
    <w:rsid w:val="00A116A7"/>
    <w:rsid w:val="00A1182B"/>
    <w:rsid w:val="00A1196A"/>
    <w:rsid w:val="00A11C8C"/>
    <w:rsid w:val="00A124DD"/>
    <w:rsid w:val="00A12F73"/>
    <w:rsid w:val="00A139E4"/>
    <w:rsid w:val="00A13A7E"/>
    <w:rsid w:val="00A13EE6"/>
    <w:rsid w:val="00A146B1"/>
    <w:rsid w:val="00A146FA"/>
    <w:rsid w:val="00A1492B"/>
    <w:rsid w:val="00A14B94"/>
    <w:rsid w:val="00A14D85"/>
    <w:rsid w:val="00A156CF"/>
    <w:rsid w:val="00A15C24"/>
    <w:rsid w:val="00A163E4"/>
    <w:rsid w:val="00A17C73"/>
    <w:rsid w:val="00A200A9"/>
    <w:rsid w:val="00A208AD"/>
    <w:rsid w:val="00A2108B"/>
    <w:rsid w:val="00A21B7B"/>
    <w:rsid w:val="00A21C48"/>
    <w:rsid w:val="00A22649"/>
    <w:rsid w:val="00A23A97"/>
    <w:rsid w:val="00A23F35"/>
    <w:rsid w:val="00A24FF7"/>
    <w:rsid w:val="00A25F48"/>
    <w:rsid w:val="00A26324"/>
    <w:rsid w:val="00A26560"/>
    <w:rsid w:val="00A2664A"/>
    <w:rsid w:val="00A26EA0"/>
    <w:rsid w:val="00A2787F"/>
    <w:rsid w:val="00A2798F"/>
    <w:rsid w:val="00A27D79"/>
    <w:rsid w:val="00A300E7"/>
    <w:rsid w:val="00A303C1"/>
    <w:rsid w:val="00A31631"/>
    <w:rsid w:val="00A319BA"/>
    <w:rsid w:val="00A31C92"/>
    <w:rsid w:val="00A31EE8"/>
    <w:rsid w:val="00A32526"/>
    <w:rsid w:val="00A3347B"/>
    <w:rsid w:val="00A33E7D"/>
    <w:rsid w:val="00A34146"/>
    <w:rsid w:val="00A343A2"/>
    <w:rsid w:val="00A343C7"/>
    <w:rsid w:val="00A34524"/>
    <w:rsid w:val="00A34B0C"/>
    <w:rsid w:val="00A35217"/>
    <w:rsid w:val="00A357E4"/>
    <w:rsid w:val="00A3650C"/>
    <w:rsid w:val="00A36A44"/>
    <w:rsid w:val="00A3713C"/>
    <w:rsid w:val="00A3783B"/>
    <w:rsid w:val="00A3798D"/>
    <w:rsid w:val="00A37A1E"/>
    <w:rsid w:val="00A37B9C"/>
    <w:rsid w:val="00A40354"/>
    <w:rsid w:val="00A4079C"/>
    <w:rsid w:val="00A40823"/>
    <w:rsid w:val="00A409B1"/>
    <w:rsid w:val="00A40F8E"/>
    <w:rsid w:val="00A41662"/>
    <w:rsid w:val="00A418AD"/>
    <w:rsid w:val="00A41F96"/>
    <w:rsid w:val="00A42DA1"/>
    <w:rsid w:val="00A430B5"/>
    <w:rsid w:val="00A434CA"/>
    <w:rsid w:val="00A43A92"/>
    <w:rsid w:val="00A44946"/>
    <w:rsid w:val="00A44F82"/>
    <w:rsid w:val="00A4530E"/>
    <w:rsid w:val="00A45CF8"/>
    <w:rsid w:val="00A46506"/>
    <w:rsid w:val="00A46F8A"/>
    <w:rsid w:val="00A473CC"/>
    <w:rsid w:val="00A47E89"/>
    <w:rsid w:val="00A5032D"/>
    <w:rsid w:val="00A50383"/>
    <w:rsid w:val="00A5051D"/>
    <w:rsid w:val="00A50CFE"/>
    <w:rsid w:val="00A50EB0"/>
    <w:rsid w:val="00A50F45"/>
    <w:rsid w:val="00A510F2"/>
    <w:rsid w:val="00A5143F"/>
    <w:rsid w:val="00A51D92"/>
    <w:rsid w:val="00A529F3"/>
    <w:rsid w:val="00A52F25"/>
    <w:rsid w:val="00A530AF"/>
    <w:rsid w:val="00A5315D"/>
    <w:rsid w:val="00A5318C"/>
    <w:rsid w:val="00A53EB7"/>
    <w:rsid w:val="00A540FF"/>
    <w:rsid w:val="00A54B7D"/>
    <w:rsid w:val="00A556B8"/>
    <w:rsid w:val="00A55FA2"/>
    <w:rsid w:val="00A568DF"/>
    <w:rsid w:val="00A57289"/>
    <w:rsid w:val="00A57A6A"/>
    <w:rsid w:val="00A57C7F"/>
    <w:rsid w:val="00A57E49"/>
    <w:rsid w:val="00A60B19"/>
    <w:rsid w:val="00A625B2"/>
    <w:rsid w:val="00A62C7F"/>
    <w:rsid w:val="00A63452"/>
    <w:rsid w:val="00A64A22"/>
    <w:rsid w:val="00A64B30"/>
    <w:rsid w:val="00A64C38"/>
    <w:rsid w:val="00A64C3F"/>
    <w:rsid w:val="00A657B3"/>
    <w:rsid w:val="00A65B0B"/>
    <w:rsid w:val="00A65B7F"/>
    <w:rsid w:val="00A65C16"/>
    <w:rsid w:val="00A67371"/>
    <w:rsid w:val="00A6757D"/>
    <w:rsid w:val="00A677CE"/>
    <w:rsid w:val="00A67B69"/>
    <w:rsid w:val="00A67FA0"/>
    <w:rsid w:val="00A701A5"/>
    <w:rsid w:val="00A70472"/>
    <w:rsid w:val="00A7091A"/>
    <w:rsid w:val="00A71C3E"/>
    <w:rsid w:val="00A72B7A"/>
    <w:rsid w:val="00A7399A"/>
    <w:rsid w:val="00A73BD3"/>
    <w:rsid w:val="00A742E7"/>
    <w:rsid w:val="00A74700"/>
    <w:rsid w:val="00A74B48"/>
    <w:rsid w:val="00A74CCB"/>
    <w:rsid w:val="00A750FF"/>
    <w:rsid w:val="00A75B74"/>
    <w:rsid w:val="00A76496"/>
    <w:rsid w:val="00A765E8"/>
    <w:rsid w:val="00A76DCE"/>
    <w:rsid w:val="00A778EC"/>
    <w:rsid w:val="00A7792B"/>
    <w:rsid w:val="00A77FEC"/>
    <w:rsid w:val="00A80268"/>
    <w:rsid w:val="00A807D2"/>
    <w:rsid w:val="00A80EB6"/>
    <w:rsid w:val="00A814F2"/>
    <w:rsid w:val="00A81E6B"/>
    <w:rsid w:val="00A81F98"/>
    <w:rsid w:val="00A8216B"/>
    <w:rsid w:val="00A821FF"/>
    <w:rsid w:val="00A82400"/>
    <w:rsid w:val="00A828D4"/>
    <w:rsid w:val="00A82A4D"/>
    <w:rsid w:val="00A82FF6"/>
    <w:rsid w:val="00A831AB"/>
    <w:rsid w:val="00A8459C"/>
    <w:rsid w:val="00A862A8"/>
    <w:rsid w:val="00A86D49"/>
    <w:rsid w:val="00A87683"/>
    <w:rsid w:val="00A90D78"/>
    <w:rsid w:val="00A91189"/>
    <w:rsid w:val="00A91306"/>
    <w:rsid w:val="00A91F92"/>
    <w:rsid w:val="00A924F1"/>
    <w:rsid w:val="00A929F6"/>
    <w:rsid w:val="00A92E7C"/>
    <w:rsid w:val="00A93561"/>
    <w:rsid w:val="00A93977"/>
    <w:rsid w:val="00A94612"/>
    <w:rsid w:val="00A95011"/>
    <w:rsid w:val="00A95E4C"/>
    <w:rsid w:val="00A96520"/>
    <w:rsid w:val="00A966DE"/>
    <w:rsid w:val="00A96757"/>
    <w:rsid w:val="00A96901"/>
    <w:rsid w:val="00A97359"/>
    <w:rsid w:val="00AA00FF"/>
    <w:rsid w:val="00AA045D"/>
    <w:rsid w:val="00AA07BB"/>
    <w:rsid w:val="00AA0C27"/>
    <w:rsid w:val="00AA12DE"/>
    <w:rsid w:val="00AA13A0"/>
    <w:rsid w:val="00AA1CE4"/>
    <w:rsid w:val="00AA4630"/>
    <w:rsid w:val="00AA471D"/>
    <w:rsid w:val="00AA4C31"/>
    <w:rsid w:val="00AA5CAA"/>
    <w:rsid w:val="00AA618A"/>
    <w:rsid w:val="00AA66EF"/>
    <w:rsid w:val="00AA7387"/>
    <w:rsid w:val="00AA75F6"/>
    <w:rsid w:val="00AA791F"/>
    <w:rsid w:val="00AA7C83"/>
    <w:rsid w:val="00AB0325"/>
    <w:rsid w:val="00AB03CF"/>
    <w:rsid w:val="00AB09E6"/>
    <w:rsid w:val="00AB1323"/>
    <w:rsid w:val="00AB134C"/>
    <w:rsid w:val="00AB1471"/>
    <w:rsid w:val="00AB2640"/>
    <w:rsid w:val="00AB2B8E"/>
    <w:rsid w:val="00AB43A1"/>
    <w:rsid w:val="00AB527E"/>
    <w:rsid w:val="00AB5375"/>
    <w:rsid w:val="00AB53ED"/>
    <w:rsid w:val="00AB549C"/>
    <w:rsid w:val="00AB54D1"/>
    <w:rsid w:val="00AB5D23"/>
    <w:rsid w:val="00AB60AC"/>
    <w:rsid w:val="00AC0622"/>
    <w:rsid w:val="00AC0916"/>
    <w:rsid w:val="00AC1130"/>
    <w:rsid w:val="00AC176D"/>
    <w:rsid w:val="00AC19F1"/>
    <w:rsid w:val="00AC1A74"/>
    <w:rsid w:val="00AC1D7A"/>
    <w:rsid w:val="00AC244E"/>
    <w:rsid w:val="00AC2621"/>
    <w:rsid w:val="00AC2792"/>
    <w:rsid w:val="00AC2DD0"/>
    <w:rsid w:val="00AC30D9"/>
    <w:rsid w:val="00AC3911"/>
    <w:rsid w:val="00AC3A68"/>
    <w:rsid w:val="00AC4C0C"/>
    <w:rsid w:val="00AC4D98"/>
    <w:rsid w:val="00AC5B29"/>
    <w:rsid w:val="00AC5E42"/>
    <w:rsid w:val="00AC618D"/>
    <w:rsid w:val="00AC65A6"/>
    <w:rsid w:val="00AC6C47"/>
    <w:rsid w:val="00AC75E6"/>
    <w:rsid w:val="00AC77CC"/>
    <w:rsid w:val="00AC7868"/>
    <w:rsid w:val="00AD0CB4"/>
    <w:rsid w:val="00AD110C"/>
    <w:rsid w:val="00AD140F"/>
    <w:rsid w:val="00AD18BB"/>
    <w:rsid w:val="00AD2651"/>
    <w:rsid w:val="00AD2D33"/>
    <w:rsid w:val="00AD2D75"/>
    <w:rsid w:val="00AD2E6F"/>
    <w:rsid w:val="00AD33E4"/>
    <w:rsid w:val="00AD3DEE"/>
    <w:rsid w:val="00AD3FE0"/>
    <w:rsid w:val="00AD424E"/>
    <w:rsid w:val="00AD453A"/>
    <w:rsid w:val="00AD53DB"/>
    <w:rsid w:val="00AD5597"/>
    <w:rsid w:val="00AD55BB"/>
    <w:rsid w:val="00AD5F66"/>
    <w:rsid w:val="00AD6627"/>
    <w:rsid w:val="00AD7052"/>
    <w:rsid w:val="00AD7D16"/>
    <w:rsid w:val="00AE0134"/>
    <w:rsid w:val="00AE0574"/>
    <w:rsid w:val="00AE05DC"/>
    <w:rsid w:val="00AE13DA"/>
    <w:rsid w:val="00AE1E7D"/>
    <w:rsid w:val="00AE1FD1"/>
    <w:rsid w:val="00AE3103"/>
    <w:rsid w:val="00AE31CA"/>
    <w:rsid w:val="00AE4792"/>
    <w:rsid w:val="00AE4DEC"/>
    <w:rsid w:val="00AE4F1E"/>
    <w:rsid w:val="00AE4F3D"/>
    <w:rsid w:val="00AE5454"/>
    <w:rsid w:val="00AE5A80"/>
    <w:rsid w:val="00AE5ABE"/>
    <w:rsid w:val="00AE622B"/>
    <w:rsid w:val="00AE6367"/>
    <w:rsid w:val="00AE6569"/>
    <w:rsid w:val="00AE6AA9"/>
    <w:rsid w:val="00AE6F0A"/>
    <w:rsid w:val="00AE73FF"/>
    <w:rsid w:val="00AE7724"/>
    <w:rsid w:val="00AF1465"/>
    <w:rsid w:val="00AF160F"/>
    <w:rsid w:val="00AF1AF4"/>
    <w:rsid w:val="00AF206D"/>
    <w:rsid w:val="00AF3A6A"/>
    <w:rsid w:val="00AF3F59"/>
    <w:rsid w:val="00AF4636"/>
    <w:rsid w:val="00AF4938"/>
    <w:rsid w:val="00AF49E9"/>
    <w:rsid w:val="00AF4AA6"/>
    <w:rsid w:val="00AF4B09"/>
    <w:rsid w:val="00AF5828"/>
    <w:rsid w:val="00AF58C4"/>
    <w:rsid w:val="00AF5A4F"/>
    <w:rsid w:val="00AF6256"/>
    <w:rsid w:val="00AF7145"/>
    <w:rsid w:val="00AF7388"/>
    <w:rsid w:val="00AF75B1"/>
    <w:rsid w:val="00AF76EA"/>
    <w:rsid w:val="00AF7B7C"/>
    <w:rsid w:val="00AF7F23"/>
    <w:rsid w:val="00B00167"/>
    <w:rsid w:val="00B00326"/>
    <w:rsid w:val="00B00391"/>
    <w:rsid w:val="00B0079B"/>
    <w:rsid w:val="00B00BF7"/>
    <w:rsid w:val="00B00CE4"/>
    <w:rsid w:val="00B01336"/>
    <w:rsid w:val="00B022F5"/>
    <w:rsid w:val="00B02866"/>
    <w:rsid w:val="00B03095"/>
    <w:rsid w:val="00B04ED1"/>
    <w:rsid w:val="00B052BE"/>
    <w:rsid w:val="00B053B0"/>
    <w:rsid w:val="00B05439"/>
    <w:rsid w:val="00B059E1"/>
    <w:rsid w:val="00B06CFF"/>
    <w:rsid w:val="00B0754E"/>
    <w:rsid w:val="00B07BDF"/>
    <w:rsid w:val="00B07DBF"/>
    <w:rsid w:val="00B07FF0"/>
    <w:rsid w:val="00B101A7"/>
    <w:rsid w:val="00B102AF"/>
    <w:rsid w:val="00B11088"/>
    <w:rsid w:val="00B12D15"/>
    <w:rsid w:val="00B130BE"/>
    <w:rsid w:val="00B132D2"/>
    <w:rsid w:val="00B13BDF"/>
    <w:rsid w:val="00B13F09"/>
    <w:rsid w:val="00B14A7D"/>
    <w:rsid w:val="00B14D5B"/>
    <w:rsid w:val="00B15224"/>
    <w:rsid w:val="00B157C5"/>
    <w:rsid w:val="00B20311"/>
    <w:rsid w:val="00B2073F"/>
    <w:rsid w:val="00B208C0"/>
    <w:rsid w:val="00B20A0C"/>
    <w:rsid w:val="00B20EB7"/>
    <w:rsid w:val="00B21642"/>
    <w:rsid w:val="00B22A27"/>
    <w:rsid w:val="00B231ED"/>
    <w:rsid w:val="00B2331F"/>
    <w:rsid w:val="00B2354C"/>
    <w:rsid w:val="00B24188"/>
    <w:rsid w:val="00B24488"/>
    <w:rsid w:val="00B25054"/>
    <w:rsid w:val="00B25119"/>
    <w:rsid w:val="00B25210"/>
    <w:rsid w:val="00B25D6C"/>
    <w:rsid w:val="00B265A0"/>
    <w:rsid w:val="00B270A1"/>
    <w:rsid w:val="00B3054B"/>
    <w:rsid w:val="00B306E8"/>
    <w:rsid w:val="00B30CC2"/>
    <w:rsid w:val="00B310D9"/>
    <w:rsid w:val="00B31BDB"/>
    <w:rsid w:val="00B31C67"/>
    <w:rsid w:val="00B322BD"/>
    <w:rsid w:val="00B329FF"/>
    <w:rsid w:val="00B32C77"/>
    <w:rsid w:val="00B348EB"/>
    <w:rsid w:val="00B35227"/>
    <w:rsid w:val="00B356F1"/>
    <w:rsid w:val="00B35755"/>
    <w:rsid w:val="00B36121"/>
    <w:rsid w:val="00B37313"/>
    <w:rsid w:val="00B40573"/>
    <w:rsid w:val="00B41662"/>
    <w:rsid w:val="00B42034"/>
    <w:rsid w:val="00B42C68"/>
    <w:rsid w:val="00B42F41"/>
    <w:rsid w:val="00B43A06"/>
    <w:rsid w:val="00B44492"/>
    <w:rsid w:val="00B448A4"/>
    <w:rsid w:val="00B4558C"/>
    <w:rsid w:val="00B45E69"/>
    <w:rsid w:val="00B4696D"/>
    <w:rsid w:val="00B46DA2"/>
    <w:rsid w:val="00B470F5"/>
    <w:rsid w:val="00B4720E"/>
    <w:rsid w:val="00B50347"/>
    <w:rsid w:val="00B5080B"/>
    <w:rsid w:val="00B508FC"/>
    <w:rsid w:val="00B50D70"/>
    <w:rsid w:val="00B51CD8"/>
    <w:rsid w:val="00B51EAD"/>
    <w:rsid w:val="00B51EF1"/>
    <w:rsid w:val="00B520CA"/>
    <w:rsid w:val="00B527EA"/>
    <w:rsid w:val="00B52E0E"/>
    <w:rsid w:val="00B53A4A"/>
    <w:rsid w:val="00B54908"/>
    <w:rsid w:val="00B54BEF"/>
    <w:rsid w:val="00B550CF"/>
    <w:rsid w:val="00B55417"/>
    <w:rsid w:val="00B55788"/>
    <w:rsid w:val="00B558F9"/>
    <w:rsid w:val="00B559A6"/>
    <w:rsid w:val="00B564EC"/>
    <w:rsid w:val="00B56925"/>
    <w:rsid w:val="00B56F0B"/>
    <w:rsid w:val="00B56FB1"/>
    <w:rsid w:val="00B60E74"/>
    <w:rsid w:val="00B622B2"/>
    <w:rsid w:val="00B62B50"/>
    <w:rsid w:val="00B6349A"/>
    <w:rsid w:val="00B6350C"/>
    <w:rsid w:val="00B63D94"/>
    <w:rsid w:val="00B63E23"/>
    <w:rsid w:val="00B647A7"/>
    <w:rsid w:val="00B64833"/>
    <w:rsid w:val="00B64995"/>
    <w:rsid w:val="00B64AD7"/>
    <w:rsid w:val="00B64BB8"/>
    <w:rsid w:val="00B64DE3"/>
    <w:rsid w:val="00B65BD0"/>
    <w:rsid w:val="00B65D5C"/>
    <w:rsid w:val="00B666DF"/>
    <w:rsid w:val="00B66AB3"/>
    <w:rsid w:val="00B67436"/>
    <w:rsid w:val="00B6778D"/>
    <w:rsid w:val="00B7028D"/>
    <w:rsid w:val="00B70A79"/>
    <w:rsid w:val="00B70D1F"/>
    <w:rsid w:val="00B70E8C"/>
    <w:rsid w:val="00B71361"/>
    <w:rsid w:val="00B71675"/>
    <w:rsid w:val="00B71FAB"/>
    <w:rsid w:val="00B72C76"/>
    <w:rsid w:val="00B7351C"/>
    <w:rsid w:val="00B73E17"/>
    <w:rsid w:val="00B74542"/>
    <w:rsid w:val="00B746C6"/>
    <w:rsid w:val="00B74E85"/>
    <w:rsid w:val="00B7505B"/>
    <w:rsid w:val="00B7527E"/>
    <w:rsid w:val="00B7597D"/>
    <w:rsid w:val="00B75C1C"/>
    <w:rsid w:val="00B76666"/>
    <w:rsid w:val="00B76702"/>
    <w:rsid w:val="00B76B97"/>
    <w:rsid w:val="00B76CFA"/>
    <w:rsid w:val="00B8027A"/>
    <w:rsid w:val="00B8088B"/>
    <w:rsid w:val="00B80E2B"/>
    <w:rsid w:val="00B80E68"/>
    <w:rsid w:val="00B8138D"/>
    <w:rsid w:val="00B81B26"/>
    <w:rsid w:val="00B81B2D"/>
    <w:rsid w:val="00B81D78"/>
    <w:rsid w:val="00B822F7"/>
    <w:rsid w:val="00B82C71"/>
    <w:rsid w:val="00B82CF1"/>
    <w:rsid w:val="00B8357F"/>
    <w:rsid w:val="00B83A39"/>
    <w:rsid w:val="00B83B67"/>
    <w:rsid w:val="00B844E0"/>
    <w:rsid w:val="00B84EF8"/>
    <w:rsid w:val="00B852B0"/>
    <w:rsid w:val="00B85EAF"/>
    <w:rsid w:val="00B863DF"/>
    <w:rsid w:val="00B869FE"/>
    <w:rsid w:val="00B86D8D"/>
    <w:rsid w:val="00B86F0D"/>
    <w:rsid w:val="00B87D14"/>
    <w:rsid w:val="00B900F1"/>
    <w:rsid w:val="00B901E1"/>
    <w:rsid w:val="00B90632"/>
    <w:rsid w:val="00B90F1D"/>
    <w:rsid w:val="00B9108B"/>
    <w:rsid w:val="00B91411"/>
    <w:rsid w:val="00B91E56"/>
    <w:rsid w:val="00B9292E"/>
    <w:rsid w:val="00B932BB"/>
    <w:rsid w:val="00B93521"/>
    <w:rsid w:val="00B93D77"/>
    <w:rsid w:val="00B941DB"/>
    <w:rsid w:val="00B9435D"/>
    <w:rsid w:val="00B943B3"/>
    <w:rsid w:val="00B95874"/>
    <w:rsid w:val="00B95BD7"/>
    <w:rsid w:val="00B96B51"/>
    <w:rsid w:val="00B96C60"/>
    <w:rsid w:val="00B976D3"/>
    <w:rsid w:val="00BA0B2C"/>
    <w:rsid w:val="00BA0C4A"/>
    <w:rsid w:val="00BA0CB6"/>
    <w:rsid w:val="00BA0D02"/>
    <w:rsid w:val="00BA0DC1"/>
    <w:rsid w:val="00BA22A3"/>
    <w:rsid w:val="00BA318C"/>
    <w:rsid w:val="00BA3360"/>
    <w:rsid w:val="00BA3FC4"/>
    <w:rsid w:val="00BA45F6"/>
    <w:rsid w:val="00BA4B3F"/>
    <w:rsid w:val="00BA538A"/>
    <w:rsid w:val="00BA569A"/>
    <w:rsid w:val="00BA57D0"/>
    <w:rsid w:val="00BA6136"/>
    <w:rsid w:val="00BA6586"/>
    <w:rsid w:val="00BA6723"/>
    <w:rsid w:val="00BA7AC5"/>
    <w:rsid w:val="00BB0E6E"/>
    <w:rsid w:val="00BB0E74"/>
    <w:rsid w:val="00BB10E2"/>
    <w:rsid w:val="00BB1414"/>
    <w:rsid w:val="00BB190A"/>
    <w:rsid w:val="00BB1C35"/>
    <w:rsid w:val="00BB26EB"/>
    <w:rsid w:val="00BB2D12"/>
    <w:rsid w:val="00BB3037"/>
    <w:rsid w:val="00BB4134"/>
    <w:rsid w:val="00BB491E"/>
    <w:rsid w:val="00BB4986"/>
    <w:rsid w:val="00BB5B18"/>
    <w:rsid w:val="00BB5C73"/>
    <w:rsid w:val="00BB6410"/>
    <w:rsid w:val="00BB6EB8"/>
    <w:rsid w:val="00BB7266"/>
    <w:rsid w:val="00BB729E"/>
    <w:rsid w:val="00BB7AB2"/>
    <w:rsid w:val="00BB7B6E"/>
    <w:rsid w:val="00BC0AFA"/>
    <w:rsid w:val="00BC0DE2"/>
    <w:rsid w:val="00BC0E00"/>
    <w:rsid w:val="00BC0F97"/>
    <w:rsid w:val="00BC1CBD"/>
    <w:rsid w:val="00BC29C4"/>
    <w:rsid w:val="00BC48E4"/>
    <w:rsid w:val="00BC50DF"/>
    <w:rsid w:val="00BC5D71"/>
    <w:rsid w:val="00BC6276"/>
    <w:rsid w:val="00BC6637"/>
    <w:rsid w:val="00BC6986"/>
    <w:rsid w:val="00BC7FA3"/>
    <w:rsid w:val="00BD03AD"/>
    <w:rsid w:val="00BD08F1"/>
    <w:rsid w:val="00BD0D97"/>
    <w:rsid w:val="00BD145C"/>
    <w:rsid w:val="00BD1937"/>
    <w:rsid w:val="00BD2315"/>
    <w:rsid w:val="00BD280F"/>
    <w:rsid w:val="00BD2842"/>
    <w:rsid w:val="00BD310C"/>
    <w:rsid w:val="00BD34B7"/>
    <w:rsid w:val="00BD380B"/>
    <w:rsid w:val="00BD3B15"/>
    <w:rsid w:val="00BD4421"/>
    <w:rsid w:val="00BD4497"/>
    <w:rsid w:val="00BD4995"/>
    <w:rsid w:val="00BD5A1C"/>
    <w:rsid w:val="00BD61E5"/>
    <w:rsid w:val="00BD6607"/>
    <w:rsid w:val="00BD6CBF"/>
    <w:rsid w:val="00BD789C"/>
    <w:rsid w:val="00BE061F"/>
    <w:rsid w:val="00BE0965"/>
    <w:rsid w:val="00BE0D6A"/>
    <w:rsid w:val="00BE1074"/>
    <w:rsid w:val="00BE30F5"/>
    <w:rsid w:val="00BE35E3"/>
    <w:rsid w:val="00BE3CDA"/>
    <w:rsid w:val="00BE3FA2"/>
    <w:rsid w:val="00BE420B"/>
    <w:rsid w:val="00BE486E"/>
    <w:rsid w:val="00BE4A87"/>
    <w:rsid w:val="00BE625D"/>
    <w:rsid w:val="00BE645F"/>
    <w:rsid w:val="00BE669F"/>
    <w:rsid w:val="00BE6707"/>
    <w:rsid w:val="00BE7238"/>
    <w:rsid w:val="00BE773E"/>
    <w:rsid w:val="00BE79FC"/>
    <w:rsid w:val="00BF18F7"/>
    <w:rsid w:val="00BF1A15"/>
    <w:rsid w:val="00BF1B32"/>
    <w:rsid w:val="00BF3007"/>
    <w:rsid w:val="00BF337D"/>
    <w:rsid w:val="00BF3FDE"/>
    <w:rsid w:val="00BF4DB9"/>
    <w:rsid w:val="00BF730E"/>
    <w:rsid w:val="00BF767F"/>
    <w:rsid w:val="00C0095C"/>
    <w:rsid w:val="00C009D9"/>
    <w:rsid w:val="00C01F9F"/>
    <w:rsid w:val="00C0275A"/>
    <w:rsid w:val="00C028D5"/>
    <w:rsid w:val="00C02E0E"/>
    <w:rsid w:val="00C03493"/>
    <w:rsid w:val="00C05E93"/>
    <w:rsid w:val="00C06B26"/>
    <w:rsid w:val="00C07E05"/>
    <w:rsid w:val="00C102CE"/>
    <w:rsid w:val="00C1064F"/>
    <w:rsid w:val="00C11620"/>
    <w:rsid w:val="00C118A7"/>
    <w:rsid w:val="00C11AF1"/>
    <w:rsid w:val="00C1235F"/>
    <w:rsid w:val="00C125B8"/>
    <w:rsid w:val="00C12ABD"/>
    <w:rsid w:val="00C12C34"/>
    <w:rsid w:val="00C13637"/>
    <w:rsid w:val="00C1432B"/>
    <w:rsid w:val="00C143C9"/>
    <w:rsid w:val="00C15586"/>
    <w:rsid w:val="00C15D14"/>
    <w:rsid w:val="00C15E68"/>
    <w:rsid w:val="00C1645E"/>
    <w:rsid w:val="00C16588"/>
    <w:rsid w:val="00C1671F"/>
    <w:rsid w:val="00C16B6D"/>
    <w:rsid w:val="00C16BCD"/>
    <w:rsid w:val="00C16E2D"/>
    <w:rsid w:val="00C17C49"/>
    <w:rsid w:val="00C17CF9"/>
    <w:rsid w:val="00C17D68"/>
    <w:rsid w:val="00C20149"/>
    <w:rsid w:val="00C20BB7"/>
    <w:rsid w:val="00C2250A"/>
    <w:rsid w:val="00C228BA"/>
    <w:rsid w:val="00C229EA"/>
    <w:rsid w:val="00C23161"/>
    <w:rsid w:val="00C234CB"/>
    <w:rsid w:val="00C23C48"/>
    <w:rsid w:val="00C246C2"/>
    <w:rsid w:val="00C248CA"/>
    <w:rsid w:val="00C24EEB"/>
    <w:rsid w:val="00C24F1C"/>
    <w:rsid w:val="00C25148"/>
    <w:rsid w:val="00C251A8"/>
    <w:rsid w:val="00C25232"/>
    <w:rsid w:val="00C25C33"/>
    <w:rsid w:val="00C26CCC"/>
    <w:rsid w:val="00C26F2E"/>
    <w:rsid w:val="00C27159"/>
    <w:rsid w:val="00C3036D"/>
    <w:rsid w:val="00C303A5"/>
    <w:rsid w:val="00C30955"/>
    <w:rsid w:val="00C30E48"/>
    <w:rsid w:val="00C30F53"/>
    <w:rsid w:val="00C31694"/>
    <w:rsid w:val="00C32D04"/>
    <w:rsid w:val="00C336A0"/>
    <w:rsid w:val="00C34B5D"/>
    <w:rsid w:val="00C34D83"/>
    <w:rsid w:val="00C3509E"/>
    <w:rsid w:val="00C3589B"/>
    <w:rsid w:val="00C35BAD"/>
    <w:rsid w:val="00C35DB4"/>
    <w:rsid w:val="00C35E5F"/>
    <w:rsid w:val="00C36E32"/>
    <w:rsid w:val="00C36FEA"/>
    <w:rsid w:val="00C3707D"/>
    <w:rsid w:val="00C37091"/>
    <w:rsid w:val="00C3733A"/>
    <w:rsid w:val="00C37D79"/>
    <w:rsid w:val="00C40D3F"/>
    <w:rsid w:val="00C40F30"/>
    <w:rsid w:val="00C410D5"/>
    <w:rsid w:val="00C41575"/>
    <w:rsid w:val="00C424F9"/>
    <w:rsid w:val="00C42A0F"/>
    <w:rsid w:val="00C43172"/>
    <w:rsid w:val="00C433C9"/>
    <w:rsid w:val="00C434F1"/>
    <w:rsid w:val="00C436A5"/>
    <w:rsid w:val="00C43CB4"/>
    <w:rsid w:val="00C4459B"/>
    <w:rsid w:val="00C449D7"/>
    <w:rsid w:val="00C44B9E"/>
    <w:rsid w:val="00C451C4"/>
    <w:rsid w:val="00C463E3"/>
    <w:rsid w:val="00C47D80"/>
    <w:rsid w:val="00C5003F"/>
    <w:rsid w:val="00C52637"/>
    <w:rsid w:val="00C52707"/>
    <w:rsid w:val="00C52FFE"/>
    <w:rsid w:val="00C53240"/>
    <w:rsid w:val="00C5504D"/>
    <w:rsid w:val="00C5584F"/>
    <w:rsid w:val="00C55D26"/>
    <w:rsid w:val="00C567C9"/>
    <w:rsid w:val="00C56842"/>
    <w:rsid w:val="00C56BC2"/>
    <w:rsid w:val="00C600AD"/>
    <w:rsid w:val="00C6098F"/>
    <w:rsid w:val="00C615D6"/>
    <w:rsid w:val="00C61E13"/>
    <w:rsid w:val="00C6200D"/>
    <w:rsid w:val="00C62AA7"/>
    <w:rsid w:val="00C62E84"/>
    <w:rsid w:val="00C631E6"/>
    <w:rsid w:val="00C6340E"/>
    <w:rsid w:val="00C634D1"/>
    <w:rsid w:val="00C636FA"/>
    <w:rsid w:val="00C63C61"/>
    <w:rsid w:val="00C647D3"/>
    <w:rsid w:val="00C65122"/>
    <w:rsid w:val="00C6555D"/>
    <w:rsid w:val="00C656AB"/>
    <w:rsid w:val="00C6586B"/>
    <w:rsid w:val="00C65B3B"/>
    <w:rsid w:val="00C66EB8"/>
    <w:rsid w:val="00C66FFA"/>
    <w:rsid w:val="00C6759F"/>
    <w:rsid w:val="00C676CC"/>
    <w:rsid w:val="00C67A17"/>
    <w:rsid w:val="00C71C7D"/>
    <w:rsid w:val="00C7385C"/>
    <w:rsid w:val="00C7406A"/>
    <w:rsid w:val="00C74A8C"/>
    <w:rsid w:val="00C74E74"/>
    <w:rsid w:val="00C755D2"/>
    <w:rsid w:val="00C762C9"/>
    <w:rsid w:val="00C76577"/>
    <w:rsid w:val="00C7695D"/>
    <w:rsid w:val="00C77486"/>
    <w:rsid w:val="00C77AC1"/>
    <w:rsid w:val="00C77BD8"/>
    <w:rsid w:val="00C80538"/>
    <w:rsid w:val="00C80A7D"/>
    <w:rsid w:val="00C80FC9"/>
    <w:rsid w:val="00C81BCA"/>
    <w:rsid w:val="00C828E9"/>
    <w:rsid w:val="00C84721"/>
    <w:rsid w:val="00C8478A"/>
    <w:rsid w:val="00C84A01"/>
    <w:rsid w:val="00C85076"/>
    <w:rsid w:val="00C8535B"/>
    <w:rsid w:val="00C85DBE"/>
    <w:rsid w:val="00C85EB6"/>
    <w:rsid w:val="00C85FEF"/>
    <w:rsid w:val="00C86E7D"/>
    <w:rsid w:val="00C86EEE"/>
    <w:rsid w:val="00C8779D"/>
    <w:rsid w:val="00C87B77"/>
    <w:rsid w:val="00C90935"/>
    <w:rsid w:val="00C90F41"/>
    <w:rsid w:val="00C90FB8"/>
    <w:rsid w:val="00C91194"/>
    <w:rsid w:val="00C9178E"/>
    <w:rsid w:val="00C91A09"/>
    <w:rsid w:val="00C91F38"/>
    <w:rsid w:val="00C92528"/>
    <w:rsid w:val="00C92E5E"/>
    <w:rsid w:val="00C92EAC"/>
    <w:rsid w:val="00C9363F"/>
    <w:rsid w:val="00C93EA6"/>
    <w:rsid w:val="00C94984"/>
    <w:rsid w:val="00C95B6F"/>
    <w:rsid w:val="00C95C9A"/>
    <w:rsid w:val="00C9685A"/>
    <w:rsid w:val="00C96A04"/>
    <w:rsid w:val="00C96A3C"/>
    <w:rsid w:val="00C96BF6"/>
    <w:rsid w:val="00C97160"/>
    <w:rsid w:val="00CA111E"/>
    <w:rsid w:val="00CA15C2"/>
    <w:rsid w:val="00CA1D86"/>
    <w:rsid w:val="00CA1E2E"/>
    <w:rsid w:val="00CA23B2"/>
    <w:rsid w:val="00CA3CA3"/>
    <w:rsid w:val="00CA4021"/>
    <w:rsid w:val="00CA47CC"/>
    <w:rsid w:val="00CA4D08"/>
    <w:rsid w:val="00CA506E"/>
    <w:rsid w:val="00CA53D5"/>
    <w:rsid w:val="00CA5577"/>
    <w:rsid w:val="00CA5D6E"/>
    <w:rsid w:val="00CA61B9"/>
    <w:rsid w:val="00CA65F2"/>
    <w:rsid w:val="00CA68F4"/>
    <w:rsid w:val="00CA6F35"/>
    <w:rsid w:val="00CA7250"/>
    <w:rsid w:val="00CA744B"/>
    <w:rsid w:val="00CA75E5"/>
    <w:rsid w:val="00CA7A1F"/>
    <w:rsid w:val="00CB02C2"/>
    <w:rsid w:val="00CB1355"/>
    <w:rsid w:val="00CB164F"/>
    <w:rsid w:val="00CB1797"/>
    <w:rsid w:val="00CB285E"/>
    <w:rsid w:val="00CB404D"/>
    <w:rsid w:val="00CB4253"/>
    <w:rsid w:val="00CB4D66"/>
    <w:rsid w:val="00CB4FE1"/>
    <w:rsid w:val="00CB551B"/>
    <w:rsid w:val="00CB6112"/>
    <w:rsid w:val="00CB6570"/>
    <w:rsid w:val="00CB6CC4"/>
    <w:rsid w:val="00CB759B"/>
    <w:rsid w:val="00CC013A"/>
    <w:rsid w:val="00CC0398"/>
    <w:rsid w:val="00CC0D78"/>
    <w:rsid w:val="00CC0FF9"/>
    <w:rsid w:val="00CC1061"/>
    <w:rsid w:val="00CC157A"/>
    <w:rsid w:val="00CC1A5C"/>
    <w:rsid w:val="00CC1DA5"/>
    <w:rsid w:val="00CC27DC"/>
    <w:rsid w:val="00CC29AA"/>
    <w:rsid w:val="00CC2A2A"/>
    <w:rsid w:val="00CC2B5A"/>
    <w:rsid w:val="00CC354E"/>
    <w:rsid w:val="00CC35E1"/>
    <w:rsid w:val="00CC3FEC"/>
    <w:rsid w:val="00CC4377"/>
    <w:rsid w:val="00CC460E"/>
    <w:rsid w:val="00CC60C3"/>
    <w:rsid w:val="00CC69DF"/>
    <w:rsid w:val="00CC7199"/>
    <w:rsid w:val="00CC770F"/>
    <w:rsid w:val="00CD0151"/>
    <w:rsid w:val="00CD0C11"/>
    <w:rsid w:val="00CD0C97"/>
    <w:rsid w:val="00CD23E3"/>
    <w:rsid w:val="00CD2784"/>
    <w:rsid w:val="00CD2F15"/>
    <w:rsid w:val="00CD3441"/>
    <w:rsid w:val="00CD3E04"/>
    <w:rsid w:val="00CD4907"/>
    <w:rsid w:val="00CD4A5C"/>
    <w:rsid w:val="00CD4EBC"/>
    <w:rsid w:val="00CD4FF2"/>
    <w:rsid w:val="00CD5539"/>
    <w:rsid w:val="00CD5D47"/>
    <w:rsid w:val="00CD6051"/>
    <w:rsid w:val="00CD60DD"/>
    <w:rsid w:val="00CD6384"/>
    <w:rsid w:val="00CD64B2"/>
    <w:rsid w:val="00CD70E9"/>
    <w:rsid w:val="00CD73C3"/>
    <w:rsid w:val="00CD7ED6"/>
    <w:rsid w:val="00CE0B27"/>
    <w:rsid w:val="00CE0D68"/>
    <w:rsid w:val="00CE33C8"/>
    <w:rsid w:val="00CE369B"/>
    <w:rsid w:val="00CE4481"/>
    <w:rsid w:val="00CE608A"/>
    <w:rsid w:val="00CE795D"/>
    <w:rsid w:val="00CE7A29"/>
    <w:rsid w:val="00CE7E92"/>
    <w:rsid w:val="00CE7EE7"/>
    <w:rsid w:val="00CF006D"/>
    <w:rsid w:val="00CF14A0"/>
    <w:rsid w:val="00CF26F6"/>
    <w:rsid w:val="00CF55D6"/>
    <w:rsid w:val="00CF5BE9"/>
    <w:rsid w:val="00CF6FA0"/>
    <w:rsid w:val="00CF74D7"/>
    <w:rsid w:val="00CF7E09"/>
    <w:rsid w:val="00D00A5A"/>
    <w:rsid w:val="00D0100F"/>
    <w:rsid w:val="00D018B6"/>
    <w:rsid w:val="00D019D9"/>
    <w:rsid w:val="00D01B8C"/>
    <w:rsid w:val="00D01D35"/>
    <w:rsid w:val="00D01FC3"/>
    <w:rsid w:val="00D02EAE"/>
    <w:rsid w:val="00D03989"/>
    <w:rsid w:val="00D03AE1"/>
    <w:rsid w:val="00D049F9"/>
    <w:rsid w:val="00D04A2B"/>
    <w:rsid w:val="00D04CC0"/>
    <w:rsid w:val="00D05D99"/>
    <w:rsid w:val="00D061E2"/>
    <w:rsid w:val="00D0648C"/>
    <w:rsid w:val="00D06CA0"/>
    <w:rsid w:val="00D06F10"/>
    <w:rsid w:val="00D0715D"/>
    <w:rsid w:val="00D074E9"/>
    <w:rsid w:val="00D07639"/>
    <w:rsid w:val="00D10265"/>
    <w:rsid w:val="00D10599"/>
    <w:rsid w:val="00D1188C"/>
    <w:rsid w:val="00D1197F"/>
    <w:rsid w:val="00D119F0"/>
    <w:rsid w:val="00D11E72"/>
    <w:rsid w:val="00D12740"/>
    <w:rsid w:val="00D12EE6"/>
    <w:rsid w:val="00D12F27"/>
    <w:rsid w:val="00D130B8"/>
    <w:rsid w:val="00D134AA"/>
    <w:rsid w:val="00D13FC1"/>
    <w:rsid w:val="00D148EA"/>
    <w:rsid w:val="00D14EC0"/>
    <w:rsid w:val="00D15A1C"/>
    <w:rsid w:val="00D16340"/>
    <w:rsid w:val="00D166E5"/>
    <w:rsid w:val="00D16E43"/>
    <w:rsid w:val="00D16ED5"/>
    <w:rsid w:val="00D174D1"/>
    <w:rsid w:val="00D1777F"/>
    <w:rsid w:val="00D17791"/>
    <w:rsid w:val="00D17810"/>
    <w:rsid w:val="00D201EC"/>
    <w:rsid w:val="00D20754"/>
    <w:rsid w:val="00D2115E"/>
    <w:rsid w:val="00D211E8"/>
    <w:rsid w:val="00D226CC"/>
    <w:rsid w:val="00D22A6F"/>
    <w:rsid w:val="00D2315D"/>
    <w:rsid w:val="00D23B13"/>
    <w:rsid w:val="00D23E9E"/>
    <w:rsid w:val="00D25416"/>
    <w:rsid w:val="00D256E7"/>
    <w:rsid w:val="00D26361"/>
    <w:rsid w:val="00D26745"/>
    <w:rsid w:val="00D2674A"/>
    <w:rsid w:val="00D27A4D"/>
    <w:rsid w:val="00D30795"/>
    <w:rsid w:val="00D308AD"/>
    <w:rsid w:val="00D308B7"/>
    <w:rsid w:val="00D30D12"/>
    <w:rsid w:val="00D3113E"/>
    <w:rsid w:val="00D32C39"/>
    <w:rsid w:val="00D32CC4"/>
    <w:rsid w:val="00D32D74"/>
    <w:rsid w:val="00D32E7D"/>
    <w:rsid w:val="00D34062"/>
    <w:rsid w:val="00D34270"/>
    <w:rsid w:val="00D34E99"/>
    <w:rsid w:val="00D352F6"/>
    <w:rsid w:val="00D353B7"/>
    <w:rsid w:val="00D35478"/>
    <w:rsid w:val="00D357C6"/>
    <w:rsid w:val="00D361CC"/>
    <w:rsid w:val="00D361CD"/>
    <w:rsid w:val="00D3623F"/>
    <w:rsid w:val="00D36254"/>
    <w:rsid w:val="00D36F86"/>
    <w:rsid w:val="00D377F1"/>
    <w:rsid w:val="00D37AB6"/>
    <w:rsid w:val="00D37F38"/>
    <w:rsid w:val="00D405FD"/>
    <w:rsid w:val="00D40616"/>
    <w:rsid w:val="00D40823"/>
    <w:rsid w:val="00D40DA6"/>
    <w:rsid w:val="00D411AB"/>
    <w:rsid w:val="00D4139C"/>
    <w:rsid w:val="00D41739"/>
    <w:rsid w:val="00D429CE"/>
    <w:rsid w:val="00D42D46"/>
    <w:rsid w:val="00D42DC1"/>
    <w:rsid w:val="00D433CB"/>
    <w:rsid w:val="00D438A9"/>
    <w:rsid w:val="00D43EAC"/>
    <w:rsid w:val="00D44808"/>
    <w:rsid w:val="00D45360"/>
    <w:rsid w:val="00D45E09"/>
    <w:rsid w:val="00D46CBB"/>
    <w:rsid w:val="00D473BE"/>
    <w:rsid w:val="00D47EE8"/>
    <w:rsid w:val="00D47EF3"/>
    <w:rsid w:val="00D501D7"/>
    <w:rsid w:val="00D506AB"/>
    <w:rsid w:val="00D50BDD"/>
    <w:rsid w:val="00D5158C"/>
    <w:rsid w:val="00D51753"/>
    <w:rsid w:val="00D51A38"/>
    <w:rsid w:val="00D52CCB"/>
    <w:rsid w:val="00D53320"/>
    <w:rsid w:val="00D53681"/>
    <w:rsid w:val="00D53A0F"/>
    <w:rsid w:val="00D53B0A"/>
    <w:rsid w:val="00D54058"/>
    <w:rsid w:val="00D541A8"/>
    <w:rsid w:val="00D547EF"/>
    <w:rsid w:val="00D56217"/>
    <w:rsid w:val="00D572B5"/>
    <w:rsid w:val="00D614B2"/>
    <w:rsid w:val="00D6190C"/>
    <w:rsid w:val="00D61AC3"/>
    <w:rsid w:val="00D620FE"/>
    <w:rsid w:val="00D623FE"/>
    <w:rsid w:val="00D62960"/>
    <w:rsid w:val="00D629E6"/>
    <w:rsid w:val="00D64067"/>
    <w:rsid w:val="00D651C5"/>
    <w:rsid w:val="00D6686C"/>
    <w:rsid w:val="00D672B7"/>
    <w:rsid w:val="00D707E3"/>
    <w:rsid w:val="00D714BC"/>
    <w:rsid w:val="00D71571"/>
    <w:rsid w:val="00D71DEB"/>
    <w:rsid w:val="00D72558"/>
    <w:rsid w:val="00D72CDD"/>
    <w:rsid w:val="00D73A1D"/>
    <w:rsid w:val="00D73B47"/>
    <w:rsid w:val="00D74289"/>
    <w:rsid w:val="00D74B82"/>
    <w:rsid w:val="00D75739"/>
    <w:rsid w:val="00D75C2C"/>
    <w:rsid w:val="00D768F9"/>
    <w:rsid w:val="00D768FF"/>
    <w:rsid w:val="00D76A3B"/>
    <w:rsid w:val="00D80185"/>
    <w:rsid w:val="00D809E2"/>
    <w:rsid w:val="00D80B81"/>
    <w:rsid w:val="00D81643"/>
    <w:rsid w:val="00D81A28"/>
    <w:rsid w:val="00D81A7F"/>
    <w:rsid w:val="00D8230F"/>
    <w:rsid w:val="00D82A3C"/>
    <w:rsid w:val="00D82C02"/>
    <w:rsid w:val="00D8372A"/>
    <w:rsid w:val="00D8468D"/>
    <w:rsid w:val="00D84696"/>
    <w:rsid w:val="00D84F37"/>
    <w:rsid w:val="00D850EB"/>
    <w:rsid w:val="00D8522F"/>
    <w:rsid w:val="00D85A9B"/>
    <w:rsid w:val="00D863E1"/>
    <w:rsid w:val="00D86632"/>
    <w:rsid w:val="00D869F2"/>
    <w:rsid w:val="00D86B07"/>
    <w:rsid w:val="00D86F73"/>
    <w:rsid w:val="00D87DF1"/>
    <w:rsid w:val="00D900EA"/>
    <w:rsid w:val="00D90984"/>
    <w:rsid w:val="00D91A37"/>
    <w:rsid w:val="00D91D22"/>
    <w:rsid w:val="00D9207B"/>
    <w:rsid w:val="00D92317"/>
    <w:rsid w:val="00D92D88"/>
    <w:rsid w:val="00D9375F"/>
    <w:rsid w:val="00D940FB"/>
    <w:rsid w:val="00D94643"/>
    <w:rsid w:val="00D95093"/>
    <w:rsid w:val="00D9512E"/>
    <w:rsid w:val="00D95691"/>
    <w:rsid w:val="00D96516"/>
    <w:rsid w:val="00D973F8"/>
    <w:rsid w:val="00D97B11"/>
    <w:rsid w:val="00D97C2B"/>
    <w:rsid w:val="00DA03DF"/>
    <w:rsid w:val="00DA0673"/>
    <w:rsid w:val="00DA06F6"/>
    <w:rsid w:val="00DA12E0"/>
    <w:rsid w:val="00DA1C27"/>
    <w:rsid w:val="00DA2B60"/>
    <w:rsid w:val="00DA2F9D"/>
    <w:rsid w:val="00DA3685"/>
    <w:rsid w:val="00DA4210"/>
    <w:rsid w:val="00DA55A2"/>
    <w:rsid w:val="00DA6046"/>
    <w:rsid w:val="00DA625C"/>
    <w:rsid w:val="00DA677A"/>
    <w:rsid w:val="00DA6A6D"/>
    <w:rsid w:val="00DA6A70"/>
    <w:rsid w:val="00DA6B31"/>
    <w:rsid w:val="00DA6F5A"/>
    <w:rsid w:val="00DA73C9"/>
    <w:rsid w:val="00DA7A2E"/>
    <w:rsid w:val="00DA7B73"/>
    <w:rsid w:val="00DA7CA4"/>
    <w:rsid w:val="00DB011F"/>
    <w:rsid w:val="00DB0348"/>
    <w:rsid w:val="00DB06D7"/>
    <w:rsid w:val="00DB131E"/>
    <w:rsid w:val="00DB221D"/>
    <w:rsid w:val="00DB2848"/>
    <w:rsid w:val="00DB29E0"/>
    <w:rsid w:val="00DB2AB8"/>
    <w:rsid w:val="00DB2ED6"/>
    <w:rsid w:val="00DB3161"/>
    <w:rsid w:val="00DB38C3"/>
    <w:rsid w:val="00DB3A89"/>
    <w:rsid w:val="00DB4339"/>
    <w:rsid w:val="00DB47BB"/>
    <w:rsid w:val="00DB4E75"/>
    <w:rsid w:val="00DB54BA"/>
    <w:rsid w:val="00DB6523"/>
    <w:rsid w:val="00DB6827"/>
    <w:rsid w:val="00DB6E82"/>
    <w:rsid w:val="00DB7ABC"/>
    <w:rsid w:val="00DC0043"/>
    <w:rsid w:val="00DC0384"/>
    <w:rsid w:val="00DC073B"/>
    <w:rsid w:val="00DC0761"/>
    <w:rsid w:val="00DC1E47"/>
    <w:rsid w:val="00DC1F65"/>
    <w:rsid w:val="00DC27A9"/>
    <w:rsid w:val="00DC3D59"/>
    <w:rsid w:val="00DC4235"/>
    <w:rsid w:val="00DC43D2"/>
    <w:rsid w:val="00DC49F9"/>
    <w:rsid w:val="00DC4DD2"/>
    <w:rsid w:val="00DC5453"/>
    <w:rsid w:val="00DC56B8"/>
    <w:rsid w:val="00DC637E"/>
    <w:rsid w:val="00DC698E"/>
    <w:rsid w:val="00DC6F1B"/>
    <w:rsid w:val="00DC74A0"/>
    <w:rsid w:val="00DC750F"/>
    <w:rsid w:val="00DC77D6"/>
    <w:rsid w:val="00DC78A6"/>
    <w:rsid w:val="00DC7EA6"/>
    <w:rsid w:val="00DC7FB6"/>
    <w:rsid w:val="00DD03FF"/>
    <w:rsid w:val="00DD0AE3"/>
    <w:rsid w:val="00DD1EDC"/>
    <w:rsid w:val="00DD208C"/>
    <w:rsid w:val="00DD230C"/>
    <w:rsid w:val="00DD2930"/>
    <w:rsid w:val="00DD39A7"/>
    <w:rsid w:val="00DD39CA"/>
    <w:rsid w:val="00DD3E8B"/>
    <w:rsid w:val="00DD43B4"/>
    <w:rsid w:val="00DD466F"/>
    <w:rsid w:val="00DD4FED"/>
    <w:rsid w:val="00DD5234"/>
    <w:rsid w:val="00DD5966"/>
    <w:rsid w:val="00DD6D0D"/>
    <w:rsid w:val="00DD76E3"/>
    <w:rsid w:val="00DD77D8"/>
    <w:rsid w:val="00DE05E5"/>
    <w:rsid w:val="00DE0B37"/>
    <w:rsid w:val="00DE1472"/>
    <w:rsid w:val="00DE158A"/>
    <w:rsid w:val="00DE1C7A"/>
    <w:rsid w:val="00DE229B"/>
    <w:rsid w:val="00DE24BB"/>
    <w:rsid w:val="00DE3185"/>
    <w:rsid w:val="00DE31D5"/>
    <w:rsid w:val="00DE3632"/>
    <w:rsid w:val="00DE3DB3"/>
    <w:rsid w:val="00DE536D"/>
    <w:rsid w:val="00DE60D9"/>
    <w:rsid w:val="00DE661A"/>
    <w:rsid w:val="00DE6A57"/>
    <w:rsid w:val="00DE7BA3"/>
    <w:rsid w:val="00DE7F6F"/>
    <w:rsid w:val="00DF007F"/>
    <w:rsid w:val="00DF0663"/>
    <w:rsid w:val="00DF1604"/>
    <w:rsid w:val="00DF172F"/>
    <w:rsid w:val="00DF2C4D"/>
    <w:rsid w:val="00DF32B8"/>
    <w:rsid w:val="00DF34B8"/>
    <w:rsid w:val="00DF438A"/>
    <w:rsid w:val="00DF4995"/>
    <w:rsid w:val="00DF4A3E"/>
    <w:rsid w:val="00DF4D21"/>
    <w:rsid w:val="00DF5A2F"/>
    <w:rsid w:val="00DF5D5F"/>
    <w:rsid w:val="00DF62EC"/>
    <w:rsid w:val="00DF726C"/>
    <w:rsid w:val="00DF773B"/>
    <w:rsid w:val="00DF79E3"/>
    <w:rsid w:val="00DF7B14"/>
    <w:rsid w:val="00E0021F"/>
    <w:rsid w:val="00E0072A"/>
    <w:rsid w:val="00E0078C"/>
    <w:rsid w:val="00E019D5"/>
    <w:rsid w:val="00E01C49"/>
    <w:rsid w:val="00E01CC2"/>
    <w:rsid w:val="00E0274B"/>
    <w:rsid w:val="00E02C81"/>
    <w:rsid w:val="00E02DD6"/>
    <w:rsid w:val="00E0355E"/>
    <w:rsid w:val="00E03727"/>
    <w:rsid w:val="00E03C79"/>
    <w:rsid w:val="00E04038"/>
    <w:rsid w:val="00E04FD7"/>
    <w:rsid w:val="00E06390"/>
    <w:rsid w:val="00E06457"/>
    <w:rsid w:val="00E067D0"/>
    <w:rsid w:val="00E07156"/>
    <w:rsid w:val="00E07162"/>
    <w:rsid w:val="00E0752D"/>
    <w:rsid w:val="00E076D6"/>
    <w:rsid w:val="00E0793C"/>
    <w:rsid w:val="00E1087C"/>
    <w:rsid w:val="00E10B1D"/>
    <w:rsid w:val="00E10EC8"/>
    <w:rsid w:val="00E11D24"/>
    <w:rsid w:val="00E11EA9"/>
    <w:rsid w:val="00E12697"/>
    <w:rsid w:val="00E126C6"/>
    <w:rsid w:val="00E1273B"/>
    <w:rsid w:val="00E134D3"/>
    <w:rsid w:val="00E13531"/>
    <w:rsid w:val="00E136C3"/>
    <w:rsid w:val="00E13C1A"/>
    <w:rsid w:val="00E13FF6"/>
    <w:rsid w:val="00E15236"/>
    <w:rsid w:val="00E15491"/>
    <w:rsid w:val="00E154F4"/>
    <w:rsid w:val="00E1609F"/>
    <w:rsid w:val="00E17312"/>
    <w:rsid w:val="00E203B9"/>
    <w:rsid w:val="00E207B0"/>
    <w:rsid w:val="00E20C0F"/>
    <w:rsid w:val="00E21371"/>
    <w:rsid w:val="00E21BAE"/>
    <w:rsid w:val="00E23451"/>
    <w:rsid w:val="00E236CA"/>
    <w:rsid w:val="00E23A1A"/>
    <w:rsid w:val="00E260CD"/>
    <w:rsid w:val="00E26683"/>
    <w:rsid w:val="00E2672D"/>
    <w:rsid w:val="00E2696D"/>
    <w:rsid w:val="00E26E6A"/>
    <w:rsid w:val="00E26F71"/>
    <w:rsid w:val="00E279FD"/>
    <w:rsid w:val="00E30C9C"/>
    <w:rsid w:val="00E30EE4"/>
    <w:rsid w:val="00E31602"/>
    <w:rsid w:val="00E31F78"/>
    <w:rsid w:val="00E3227B"/>
    <w:rsid w:val="00E330E1"/>
    <w:rsid w:val="00E343B3"/>
    <w:rsid w:val="00E347D4"/>
    <w:rsid w:val="00E34F7E"/>
    <w:rsid w:val="00E361A5"/>
    <w:rsid w:val="00E36C47"/>
    <w:rsid w:val="00E36F69"/>
    <w:rsid w:val="00E4034A"/>
    <w:rsid w:val="00E403BE"/>
    <w:rsid w:val="00E4143E"/>
    <w:rsid w:val="00E4286E"/>
    <w:rsid w:val="00E432E9"/>
    <w:rsid w:val="00E43696"/>
    <w:rsid w:val="00E4498E"/>
    <w:rsid w:val="00E449F8"/>
    <w:rsid w:val="00E44CDA"/>
    <w:rsid w:val="00E44E77"/>
    <w:rsid w:val="00E4535B"/>
    <w:rsid w:val="00E45430"/>
    <w:rsid w:val="00E45DD8"/>
    <w:rsid w:val="00E45F33"/>
    <w:rsid w:val="00E46352"/>
    <w:rsid w:val="00E46946"/>
    <w:rsid w:val="00E46B48"/>
    <w:rsid w:val="00E46DD9"/>
    <w:rsid w:val="00E46F09"/>
    <w:rsid w:val="00E47331"/>
    <w:rsid w:val="00E47573"/>
    <w:rsid w:val="00E47CD6"/>
    <w:rsid w:val="00E519AF"/>
    <w:rsid w:val="00E519BC"/>
    <w:rsid w:val="00E519CD"/>
    <w:rsid w:val="00E51B55"/>
    <w:rsid w:val="00E51F3D"/>
    <w:rsid w:val="00E52708"/>
    <w:rsid w:val="00E529D4"/>
    <w:rsid w:val="00E53228"/>
    <w:rsid w:val="00E536E8"/>
    <w:rsid w:val="00E53FDB"/>
    <w:rsid w:val="00E54B26"/>
    <w:rsid w:val="00E54BFB"/>
    <w:rsid w:val="00E551B4"/>
    <w:rsid w:val="00E55EF1"/>
    <w:rsid w:val="00E5637E"/>
    <w:rsid w:val="00E569F2"/>
    <w:rsid w:val="00E577DF"/>
    <w:rsid w:val="00E5797C"/>
    <w:rsid w:val="00E57B16"/>
    <w:rsid w:val="00E606C2"/>
    <w:rsid w:val="00E608EF"/>
    <w:rsid w:val="00E60BC5"/>
    <w:rsid w:val="00E61109"/>
    <w:rsid w:val="00E61131"/>
    <w:rsid w:val="00E62311"/>
    <w:rsid w:val="00E6238E"/>
    <w:rsid w:val="00E626B4"/>
    <w:rsid w:val="00E62937"/>
    <w:rsid w:val="00E62B46"/>
    <w:rsid w:val="00E62BA8"/>
    <w:rsid w:val="00E633CE"/>
    <w:rsid w:val="00E63582"/>
    <w:rsid w:val="00E64CF0"/>
    <w:rsid w:val="00E650D3"/>
    <w:rsid w:val="00E6546A"/>
    <w:rsid w:val="00E65944"/>
    <w:rsid w:val="00E65BDE"/>
    <w:rsid w:val="00E66525"/>
    <w:rsid w:val="00E66BE0"/>
    <w:rsid w:val="00E66D46"/>
    <w:rsid w:val="00E66F4C"/>
    <w:rsid w:val="00E66F9A"/>
    <w:rsid w:val="00E678CE"/>
    <w:rsid w:val="00E67AAB"/>
    <w:rsid w:val="00E70611"/>
    <w:rsid w:val="00E70AA9"/>
    <w:rsid w:val="00E70C29"/>
    <w:rsid w:val="00E70D92"/>
    <w:rsid w:val="00E71314"/>
    <w:rsid w:val="00E71681"/>
    <w:rsid w:val="00E72885"/>
    <w:rsid w:val="00E72A60"/>
    <w:rsid w:val="00E73976"/>
    <w:rsid w:val="00E73F43"/>
    <w:rsid w:val="00E74ABC"/>
    <w:rsid w:val="00E74CE5"/>
    <w:rsid w:val="00E750D6"/>
    <w:rsid w:val="00E75221"/>
    <w:rsid w:val="00E75654"/>
    <w:rsid w:val="00E75A74"/>
    <w:rsid w:val="00E75A8E"/>
    <w:rsid w:val="00E760AA"/>
    <w:rsid w:val="00E760EA"/>
    <w:rsid w:val="00E80013"/>
    <w:rsid w:val="00E805BF"/>
    <w:rsid w:val="00E8119F"/>
    <w:rsid w:val="00E81244"/>
    <w:rsid w:val="00E8127E"/>
    <w:rsid w:val="00E81D29"/>
    <w:rsid w:val="00E827CD"/>
    <w:rsid w:val="00E82B50"/>
    <w:rsid w:val="00E83A98"/>
    <w:rsid w:val="00E84074"/>
    <w:rsid w:val="00E84131"/>
    <w:rsid w:val="00E8512E"/>
    <w:rsid w:val="00E853EF"/>
    <w:rsid w:val="00E85586"/>
    <w:rsid w:val="00E858CA"/>
    <w:rsid w:val="00E86C78"/>
    <w:rsid w:val="00E87979"/>
    <w:rsid w:val="00E90B90"/>
    <w:rsid w:val="00E913DA"/>
    <w:rsid w:val="00E9152D"/>
    <w:rsid w:val="00E91635"/>
    <w:rsid w:val="00E918AB"/>
    <w:rsid w:val="00E91B43"/>
    <w:rsid w:val="00E923AC"/>
    <w:rsid w:val="00E929B2"/>
    <w:rsid w:val="00E92A0F"/>
    <w:rsid w:val="00E935BB"/>
    <w:rsid w:val="00E93626"/>
    <w:rsid w:val="00E94478"/>
    <w:rsid w:val="00E9452E"/>
    <w:rsid w:val="00E947EA"/>
    <w:rsid w:val="00E94808"/>
    <w:rsid w:val="00E94942"/>
    <w:rsid w:val="00E9535E"/>
    <w:rsid w:val="00E9539A"/>
    <w:rsid w:val="00E95C10"/>
    <w:rsid w:val="00E95DAF"/>
    <w:rsid w:val="00E96022"/>
    <w:rsid w:val="00E9608E"/>
    <w:rsid w:val="00E962C2"/>
    <w:rsid w:val="00E96445"/>
    <w:rsid w:val="00E966D0"/>
    <w:rsid w:val="00E966F1"/>
    <w:rsid w:val="00E96B71"/>
    <w:rsid w:val="00E97059"/>
    <w:rsid w:val="00E97174"/>
    <w:rsid w:val="00E97194"/>
    <w:rsid w:val="00E9732C"/>
    <w:rsid w:val="00EA05E8"/>
    <w:rsid w:val="00EA1DB7"/>
    <w:rsid w:val="00EA2349"/>
    <w:rsid w:val="00EA25F9"/>
    <w:rsid w:val="00EA2ED0"/>
    <w:rsid w:val="00EA2FFE"/>
    <w:rsid w:val="00EA3612"/>
    <w:rsid w:val="00EA3F5B"/>
    <w:rsid w:val="00EA4608"/>
    <w:rsid w:val="00EA493D"/>
    <w:rsid w:val="00EA4964"/>
    <w:rsid w:val="00EA4FE1"/>
    <w:rsid w:val="00EA54B7"/>
    <w:rsid w:val="00EA581F"/>
    <w:rsid w:val="00EA5A63"/>
    <w:rsid w:val="00EA5D55"/>
    <w:rsid w:val="00EA621F"/>
    <w:rsid w:val="00EA6EE9"/>
    <w:rsid w:val="00EA726B"/>
    <w:rsid w:val="00EA772A"/>
    <w:rsid w:val="00EA7BFE"/>
    <w:rsid w:val="00EA7E4F"/>
    <w:rsid w:val="00EA7E67"/>
    <w:rsid w:val="00EB113E"/>
    <w:rsid w:val="00EB163D"/>
    <w:rsid w:val="00EB174E"/>
    <w:rsid w:val="00EB17FF"/>
    <w:rsid w:val="00EB1AF3"/>
    <w:rsid w:val="00EB1B27"/>
    <w:rsid w:val="00EB1DCA"/>
    <w:rsid w:val="00EB2DDB"/>
    <w:rsid w:val="00EB2ECC"/>
    <w:rsid w:val="00EB3223"/>
    <w:rsid w:val="00EB327F"/>
    <w:rsid w:val="00EB33EA"/>
    <w:rsid w:val="00EB3C1A"/>
    <w:rsid w:val="00EB3FDF"/>
    <w:rsid w:val="00EB40CC"/>
    <w:rsid w:val="00EB47FD"/>
    <w:rsid w:val="00EB48C0"/>
    <w:rsid w:val="00EB4C5D"/>
    <w:rsid w:val="00EB4C69"/>
    <w:rsid w:val="00EB55A7"/>
    <w:rsid w:val="00EB5D74"/>
    <w:rsid w:val="00EB66AF"/>
    <w:rsid w:val="00EB6AD0"/>
    <w:rsid w:val="00EB6E19"/>
    <w:rsid w:val="00EB7531"/>
    <w:rsid w:val="00EC0AD6"/>
    <w:rsid w:val="00EC0E77"/>
    <w:rsid w:val="00EC266F"/>
    <w:rsid w:val="00EC2B49"/>
    <w:rsid w:val="00EC2E56"/>
    <w:rsid w:val="00EC4207"/>
    <w:rsid w:val="00EC49DC"/>
    <w:rsid w:val="00EC4B6C"/>
    <w:rsid w:val="00EC4CF0"/>
    <w:rsid w:val="00EC4DC6"/>
    <w:rsid w:val="00EC5089"/>
    <w:rsid w:val="00EC558D"/>
    <w:rsid w:val="00EC56BF"/>
    <w:rsid w:val="00EC6776"/>
    <w:rsid w:val="00EC6879"/>
    <w:rsid w:val="00EC68EB"/>
    <w:rsid w:val="00EC6F94"/>
    <w:rsid w:val="00EC7B8B"/>
    <w:rsid w:val="00ED0F36"/>
    <w:rsid w:val="00ED0FEF"/>
    <w:rsid w:val="00ED106B"/>
    <w:rsid w:val="00ED1D43"/>
    <w:rsid w:val="00ED2464"/>
    <w:rsid w:val="00ED2BA7"/>
    <w:rsid w:val="00ED2BCC"/>
    <w:rsid w:val="00ED39A4"/>
    <w:rsid w:val="00ED549A"/>
    <w:rsid w:val="00ED6304"/>
    <w:rsid w:val="00ED6ADA"/>
    <w:rsid w:val="00ED6F5E"/>
    <w:rsid w:val="00ED7636"/>
    <w:rsid w:val="00ED77EC"/>
    <w:rsid w:val="00ED77FE"/>
    <w:rsid w:val="00ED78BA"/>
    <w:rsid w:val="00EE003C"/>
    <w:rsid w:val="00EE0EA3"/>
    <w:rsid w:val="00EE1925"/>
    <w:rsid w:val="00EE19BC"/>
    <w:rsid w:val="00EE1ACE"/>
    <w:rsid w:val="00EE2CD8"/>
    <w:rsid w:val="00EE3269"/>
    <w:rsid w:val="00EE348A"/>
    <w:rsid w:val="00EE39F1"/>
    <w:rsid w:val="00EE3AE5"/>
    <w:rsid w:val="00EE3BA9"/>
    <w:rsid w:val="00EE47FB"/>
    <w:rsid w:val="00EE58C7"/>
    <w:rsid w:val="00EE5D65"/>
    <w:rsid w:val="00EE63D5"/>
    <w:rsid w:val="00EE6B93"/>
    <w:rsid w:val="00EF0572"/>
    <w:rsid w:val="00EF157E"/>
    <w:rsid w:val="00EF207B"/>
    <w:rsid w:val="00EF2E74"/>
    <w:rsid w:val="00EF2EE9"/>
    <w:rsid w:val="00EF3072"/>
    <w:rsid w:val="00EF31A1"/>
    <w:rsid w:val="00EF4CEA"/>
    <w:rsid w:val="00EF4CEE"/>
    <w:rsid w:val="00EF506A"/>
    <w:rsid w:val="00EF57D8"/>
    <w:rsid w:val="00EF5885"/>
    <w:rsid w:val="00EF66EC"/>
    <w:rsid w:val="00EF6A9D"/>
    <w:rsid w:val="00EF6B78"/>
    <w:rsid w:val="00EF70C5"/>
    <w:rsid w:val="00EF7606"/>
    <w:rsid w:val="00EF7765"/>
    <w:rsid w:val="00EF7ECC"/>
    <w:rsid w:val="00F01B84"/>
    <w:rsid w:val="00F01C5F"/>
    <w:rsid w:val="00F02601"/>
    <w:rsid w:val="00F02C70"/>
    <w:rsid w:val="00F03C1A"/>
    <w:rsid w:val="00F042C3"/>
    <w:rsid w:val="00F042EE"/>
    <w:rsid w:val="00F0472F"/>
    <w:rsid w:val="00F0526F"/>
    <w:rsid w:val="00F0564E"/>
    <w:rsid w:val="00F059B9"/>
    <w:rsid w:val="00F06139"/>
    <w:rsid w:val="00F071DD"/>
    <w:rsid w:val="00F07627"/>
    <w:rsid w:val="00F07645"/>
    <w:rsid w:val="00F07BBB"/>
    <w:rsid w:val="00F10DB6"/>
    <w:rsid w:val="00F11335"/>
    <w:rsid w:val="00F119C5"/>
    <w:rsid w:val="00F11F48"/>
    <w:rsid w:val="00F12130"/>
    <w:rsid w:val="00F123A9"/>
    <w:rsid w:val="00F12BB4"/>
    <w:rsid w:val="00F12E67"/>
    <w:rsid w:val="00F12F33"/>
    <w:rsid w:val="00F13645"/>
    <w:rsid w:val="00F136A8"/>
    <w:rsid w:val="00F13829"/>
    <w:rsid w:val="00F13C7F"/>
    <w:rsid w:val="00F144C9"/>
    <w:rsid w:val="00F14637"/>
    <w:rsid w:val="00F14F10"/>
    <w:rsid w:val="00F15CBA"/>
    <w:rsid w:val="00F1670A"/>
    <w:rsid w:val="00F16C67"/>
    <w:rsid w:val="00F16E81"/>
    <w:rsid w:val="00F16EF8"/>
    <w:rsid w:val="00F170BD"/>
    <w:rsid w:val="00F171E5"/>
    <w:rsid w:val="00F17A8B"/>
    <w:rsid w:val="00F2021E"/>
    <w:rsid w:val="00F208A4"/>
    <w:rsid w:val="00F209BF"/>
    <w:rsid w:val="00F20AF8"/>
    <w:rsid w:val="00F20CFF"/>
    <w:rsid w:val="00F21717"/>
    <w:rsid w:val="00F225EF"/>
    <w:rsid w:val="00F235A7"/>
    <w:rsid w:val="00F244D6"/>
    <w:rsid w:val="00F249E7"/>
    <w:rsid w:val="00F24FCA"/>
    <w:rsid w:val="00F252AB"/>
    <w:rsid w:val="00F2553B"/>
    <w:rsid w:val="00F25EF9"/>
    <w:rsid w:val="00F26DE7"/>
    <w:rsid w:val="00F30072"/>
    <w:rsid w:val="00F304FF"/>
    <w:rsid w:val="00F30A6B"/>
    <w:rsid w:val="00F30A73"/>
    <w:rsid w:val="00F30B26"/>
    <w:rsid w:val="00F311B9"/>
    <w:rsid w:val="00F31202"/>
    <w:rsid w:val="00F316E2"/>
    <w:rsid w:val="00F31976"/>
    <w:rsid w:val="00F31F2C"/>
    <w:rsid w:val="00F3223D"/>
    <w:rsid w:val="00F323C6"/>
    <w:rsid w:val="00F32946"/>
    <w:rsid w:val="00F3309E"/>
    <w:rsid w:val="00F333D0"/>
    <w:rsid w:val="00F33A23"/>
    <w:rsid w:val="00F3450F"/>
    <w:rsid w:val="00F34F69"/>
    <w:rsid w:val="00F36105"/>
    <w:rsid w:val="00F3669C"/>
    <w:rsid w:val="00F3673C"/>
    <w:rsid w:val="00F36A6A"/>
    <w:rsid w:val="00F37EC6"/>
    <w:rsid w:val="00F40381"/>
    <w:rsid w:val="00F40680"/>
    <w:rsid w:val="00F414A4"/>
    <w:rsid w:val="00F419BA"/>
    <w:rsid w:val="00F41F3E"/>
    <w:rsid w:val="00F421B9"/>
    <w:rsid w:val="00F421E7"/>
    <w:rsid w:val="00F42C97"/>
    <w:rsid w:val="00F42D2C"/>
    <w:rsid w:val="00F42E78"/>
    <w:rsid w:val="00F43148"/>
    <w:rsid w:val="00F43B53"/>
    <w:rsid w:val="00F442A5"/>
    <w:rsid w:val="00F44E5C"/>
    <w:rsid w:val="00F4560B"/>
    <w:rsid w:val="00F45903"/>
    <w:rsid w:val="00F459E2"/>
    <w:rsid w:val="00F45A92"/>
    <w:rsid w:val="00F45B6D"/>
    <w:rsid w:val="00F4676D"/>
    <w:rsid w:val="00F46AFD"/>
    <w:rsid w:val="00F46C13"/>
    <w:rsid w:val="00F46C60"/>
    <w:rsid w:val="00F47744"/>
    <w:rsid w:val="00F4778A"/>
    <w:rsid w:val="00F478A2"/>
    <w:rsid w:val="00F50AD7"/>
    <w:rsid w:val="00F50D7A"/>
    <w:rsid w:val="00F50E9F"/>
    <w:rsid w:val="00F51240"/>
    <w:rsid w:val="00F5187F"/>
    <w:rsid w:val="00F51D22"/>
    <w:rsid w:val="00F51EDF"/>
    <w:rsid w:val="00F5330C"/>
    <w:rsid w:val="00F53439"/>
    <w:rsid w:val="00F54AC5"/>
    <w:rsid w:val="00F551D9"/>
    <w:rsid w:val="00F55FC0"/>
    <w:rsid w:val="00F56611"/>
    <w:rsid w:val="00F56709"/>
    <w:rsid w:val="00F57823"/>
    <w:rsid w:val="00F57AFF"/>
    <w:rsid w:val="00F6004A"/>
    <w:rsid w:val="00F601CB"/>
    <w:rsid w:val="00F60377"/>
    <w:rsid w:val="00F60C03"/>
    <w:rsid w:val="00F63135"/>
    <w:rsid w:val="00F6313D"/>
    <w:rsid w:val="00F6381E"/>
    <w:rsid w:val="00F63B5B"/>
    <w:rsid w:val="00F63BD0"/>
    <w:rsid w:val="00F63BDF"/>
    <w:rsid w:val="00F63D56"/>
    <w:rsid w:val="00F6437B"/>
    <w:rsid w:val="00F6455B"/>
    <w:rsid w:val="00F64705"/>
    <w:rsid w:val="00F648C7"/>
    <w:rsid w:val="00F65271"/>
    <w:rsid w:val="00F65536"/>
    <w:rsid w:val="00F66A15"/>
    <w:rsid w:val="00F6736D"/>
    <w:rsid w:val="00F679A0"/>
    <w:rsid w:val="00F7069D"/>
    <w:rsid w:val="00F7091E"/>
    <w:rsid w:val="00F70CB0"/>
    <w:rsid w:val="00F714B0"/>
    <w:rsid w:val="00F7192F"/>
    <w:rsid w:val="00F72665"/>
    <w:rsid w:val="00F7322C"/>
    <w:rsid w:val="00F7333F"/>
    <w:rsid w:val="00F73BB6"/>
    <w:rsid w:val="00F775B1"/>
    <w:rsid w:val="00F80099"/>
    <w:rsid w:val="00F8052B"/>
    <w:rsid w:val="00F80D12"/>
    <w:rsid w:val="00F816BB"/>
    <w:rsid w:val="00F81D91"/>
    <w:rsid w:val="00F82420"/>
    <w:rsid w:val="00F835C5"/>
    <w:rsid w:val="00F84BD3"/>
    <w:rsid w:val="00F84C6B"/>
    <w:rsid w:val="00F859AA"/>
    <w:rsid w:val="00F85BE8"/>
    <w:rsid w:val="00F86F63"/>
    <w:rsid w:val="00F87F10"/>
    <w:rsid w:val="00F9027B"/>
    <w:rsid w:val="00F906DF"/>
    <w:rsid w:val="00F907B8"/>
    <w:rsid w:val="00F9153E"/>
    <w:rsid w:val="00F91E22"/>
    <w:rsid w:val="00F920DE"/>
    <w:rsid w:val="00F92741"/>
    <w:rsid w:val="00F93521"/>
    <w:rsid w:val="00F93D77"/>
    <w:rsid w:val="00F94DAE"/>
    <w:rsid w:val="00F95548"/>
    <w:rsid w:val="00F95680"/>
    <w:rsid w:val="00F957D3"/>
    <w:rsid w:val="00F963E6"/>
    <w:rsid w:val="00F9646A"/>
    <w:rsid w:val="00F96E45"/>
    <w:rsid w:val="00F974A3"/>
    <w:rsid w:val="00F97883"/>
    <w:rsid w:val="00F979AE"/>
    <w:rsid w:val="00FA0A5F"/>
    <w:rsid w:val="00FA1653"/>
    <w:rsid w:val="00FA213C"/>
    <w:rsid w:val="00FA2144"/>
    <w:rsid w:val="00FA2643"/>
    <w:rsid w:val="00FA2DA7"/>
    <w:rsid w:val="00FA2FCD"/>
    <w:rsid w:val="00FA3430"/>
    <w:rsid w:val="00FA369C"/>
    <w:rsid w:val="00FA4B73"/>
    <w:rsid w:val="00FA4DCC"/>
    <w:rsid w:val="00FA5A85"/>
    <w:rsid w:val="00FA5CB9"/>
    <w:rsid w:val="00FA5D05"/>
    <w:rsid w:val="00FA791C"/>
    <w:rsid w:val="00FA7A7C"/>
    <w:rsid w:val="00FB10C0"/>
    <w:rsid w:val="00FB112D"/>
    <w:rsid w:val="00FB1BFC"/>
    <w:rsid w:val="00FB1DC8"/>
    <w:rsid w:val="00FB2493"/>
    <w:rsid w:val="00FB24A7"/>
    <w:rsid w:val="00FB2939"/>
    <w:rsid w:val="00FB2F89"/>
    <w:rsid w:val="00FB3513"/>
    <w:rsid w:val="00FB38A6"/>
    <w:rsid w:val="00FB3909"/>
    <w:rsid w:val="00FB4578"/>
    <w:rsid w:val="00FB490F"/>
    <w:rsid w:val="00FB4E85"/>
    <w:rsid w:val="00FB5460"/>
    <w:rsid w:val="00FB56BE"/>
    <w:rsid w:val="00FB57DC"/>
    <w:rsid w:val="00FB5C55"/>
    <w:rsid w:val="00FB7C05"/>
    <w:rsid w:val="00FC003B"/>
    <w:rsid w:val="00FC0BC3"/>
    <w:rsid w:val="00FC0DF6"/>
    <w:rsid w:val="00FC1223"/>
    <w:rsid w:val="00FC1396"/>
    <w:rsid w:val="00FC1590"/>
    <w:rsid w:val="00FC1720"/>
    <w:rsid w:val="00FC267D"/>
    <w:rsid w:val="00FC269B"/>
    <w:rsid w:val="00FC277C"/>
    <w:rsid w:val="00FC2CF2"/>
    <w:rsid w:val="00FC376B"/>
    <w:rsid w:val="00FC3C23"/>
    <w:rsid w:val="00FC4D38"/>
    <w:rsid w:val="00FC5382"/>
    <w:rsid w:val="00FC5FC2"/>
    <w:rsid w:val="00FC7553"/>
    <w:rsid w:val="00FC755D"/>
    <w:rsid w:val="00FC763F"/>
    <w:rsid w:val="00FC7A7C"/>
    <w:rsid w:val="00FD0042"/>
    <w:rsid w:val="00FD0195"/>
    <w:rsid w:val="00FD05A8"/>
    <w:rsid w:val="00FD12BC"/>
    <w:rsid w:val="00FD165F"/>
    <w:rsid w:val="00FD1EF4"/>
    <w:rsid w:val="00FD2180"/>
    <w:rsid w:val="00FD2726"/>
    <w:rsid w:val="00FD3207"/>
    <w:rsid w:val="00FD347D"/>
    <w:rsid w:val="00FD3D9E"/>
    <w:rsid w:val="00FD3E45"/>
    <w:rsid w:val="00FD4EB9"/>
    <w:rsid w:val="00FD5824"/>
    <w:rsid w:val="00FD5CF1"/>
    <w:rsid w:val="00FD6A1E"/>
    <w:rsid w:val="00FD6B1E"/>
    <w:rsid w:val="00FD6E2F"/>
    <w:rsid w:val="00FD7165"/>
    <w:rsid w:val="00FD742E"/>
    <w:rsid w:val="00FD762A"/>
    <w:rsid w:val="00FD77C2"/>
    <w:rsid w:val="00FD7E40"/>
    <w:rsid w:val="00FD7F59"/>
    <w:rsid w:val="00FE0ABA"/>
    <w:rsid w:val="00FE0C43"/>
    <w:rsid w:val="00FE15A3"/>
    <w:rsid w:val="00FE179E"/>
    <w:rsid w:val="00FE19F0"/>
    <w:rsid w:val="00FE1C30"/>
    <w:rsid w:val="00FE2254"/>
    <w:rsid w:val="00FE29B3"/>
    <w:rsid w:val="00FE2A7F"/>
    <w:rsid w:val="00FE2DCD"/>
    <w:rsid w:val="00FE3464"/>
    <w:rsid w:val="00FE3878"/>
    <w:rsid w:val="00FE39A7"/>
    <w:rsid w:val="00FE3D2F"/>
    <w:rsid w:val="00FE3FF6"/>
    <w:rsid w:val="00FE44E4"/>
    <w:rsid w:val="00FE4ED4"/>
    <w:rsid w:val="00FE62F0"/>
    <w:rsid w:val="00FE6C62"/>
    <w:rsid w:val="00FF00B7"/>
    <w:rsid w:val="00FF0278"/>
    <w:rsid w:val="00FF0B42"/>
    <w:rsid w:val="00FF15A1"/>
    <w:rsid w:val="00FF16C4"/>
    <w:rsid w:val="00FF220B"/>
    <w:rsid w:val="00FF232E"/>
    <w:rsid w:val="00FF2FED"/>
    <w:rsid w:val="00FF392D"/>
    <w:rsid w:val="00FF3D7E"/>
    <w:rsid w:val="00FF3E56"/>
    <w:rsid w:val="00FF3EA8"/>
    <w:rsid w:val="00FF4486"/>
    <w:rsid w:val="00FF4507"/>
    <w:rsid w:val="00FF487B"/>
    <w:rsid w:val="00FF499C"/>
    <w:rsid w:val="00FF4D3D"/>
    <w:rsid w:val="00FF4FC2"/>
    <w:rsid w:val="00FF5906"/>
    <w:rsid w:val="00FF59B8"/>
    <w:rsid w:val="00FF59FD"/>
    <w:rsid w:val="00FF740C"/>
    <w:rsid w:val="00FF7884"/>
    <w:rsid w:val="00FF78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60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de-AT" w:eastAsia="de-AT"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319BA"/>
    <w:pPr>
      <w:spacing w:before="120" w:line="312" w:lineRule="auto"/>
      <w:jc w:val="both"/>
    </w:pPr>
    <w:rPr>
      <w:szCs w:val="24"/>
      <w:lang w:val="en-GB" w:eastAsia="en-GB"/>
    </w:rPr>
  </w:style>
  <w:style w:type="paragraph" w:styleId="Heading1">
    <w:name w:val="heading 1"/>
    <w:basedOn w:val="Normal"/>
    <w:next w:val="Normal"/>
    <w:link w:val="Heading1Char1"/>
    <w:uiPriority w:val="9"/>
    <w:qFormat/>
    <w:rsid w:val="00153813"/>
    <w:pPr>
      <w:keepNext/>
      <w:numPr>
        <w:numId w:val="2"/>
      </w:numPr>
      <w:spacing w:before="240" w:after="240"/>
      <w:ind w:left="431" w:hanging="431"/>
      <w:outlineLvl w:val="0"/>
    </w:pPr>
    <w:rPr>
      <w:rFonts w:cs="Arial"/>
      <w:b/>
      <w:bCs/>
      <w:kern w:val="32"/>
      <w:sz w:val="28"/>
      <w:szCs w:val="32"/>
      <w:lang w:eastAsia="de-AT"/>
    </w:rPr>
  </w:style>
  <w:style w:type="paragraph" w:styleId="Heading2">
    <w:name w:val="heading 2"/>
    <w:basedOn w:val="Normal"/>
    <w:next w:val="Normal"/>
    <w:link w:val="Heading2Char1"/>
    <w:uiPriority w:val="9"/>
    <w:qFormat/>
    <w:rsid w:val="005309AA"/>
    <w:pPr>
      <w:keepNext/>
      <w:numPr>
        <w:ilvl w:val="1"/>
        <w:numId w:val="2"/>
      </w:numPr>
      <w:spacing w:before="240"/>
      <w:ind w:left="578" w:hanging="578"/>
      <w:outlineLvl w:val="1"/>
    </w:pPr>
    <w:rPr>
      <w:rFonts w:cs="Arial"/>
      <w:b/>
      <w:bCs/>
      <w:iCs/>
      <w:sz w:val="24"/>
      <w:szCs w:val="28"/>
      <w:lang w:eastAsia="de-AT"/>
    </w:rPr>
  </w:style>
  <w:style w:type="paragraph" w:styleId="Heading3">
    <w:name w:val="heading 3"/>
    <w:basedOn w:val="Normal"/>
    <w:next w:val="Normal"/>
    <w:link w:val="Heading3Char1"/>
    <w:uiPriority w:val="9"/>
    <w:qFormat/>
    <w:rsid w:val="005309AA"/>
    <w:pPr>
      <w:keepNext/>
      <w:numPr>
        <w:ilvl w:val="2"/>
        <w:numId w:val="2"/>
      </w:numPr>
      <w:spacing w:before="240"/>
      <w:outlineLvl w:val="2"/>
    </w:pPr>
    <w:rPr>
      <w:rFonts w:cs="Arial"/>
      <w:b/>
      <w:bCs/>
      <w:sz w:val="24"/>
      <w:szCs w:val="26"/>
      <w:lang w:eastAsia="de-AT"/>
    </w:rPr>
  </w:style>
  <w:style w:type="paragraph" w:styleId="Heading4">
    <w:name w:val="heading 4"/>
    <w:basedOn w:val="Normal"/>
    <w:next w:val="Normal"/>
    <w:link w:val="Heading4Char1"/>
    <w:uiPriority w:val="9"/>
    <w:qFormat/>
    <w:rsid w:val="007E0519"/>
    <w:pPr>
      <w:keepNext/>
      <w:spacing w:before="240"/>
      <w:outlineLvl w:val="3"/>
    </w:pPr>
    <w:rPr>
      <w:b/>
      <w:bCs/>
      <w:szCs w:val="28"/>
    </w:rPr>
  </w:style>
  <w:style w:type="paragraph" w:styleId="Heading5">
    <w:name w:val="heading 5"/>
    <w:basedOn w:val="Normal"/>
    <w:next w:val="Normal"/>
    <w:link w:val="Heading5Char"/>
    <w:uiPriority w:val="9"/>
    <w:qFormat/>
    <w:rsid w:val="007E0519"/>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
    <w:qFormat/>
    <w:rsid w:val="007E0519"/>
    <w:pPr>
      <w:numPr>
        <w:ilvl w:val="5"/>
        <w:numId w:val="2"/>
      </w:numPr>
      <w:spacing w:before="240" w:after="60"/>
      <w:outlineLvl w:val="5"/>
    </w:pPr>
    <w:rPr>
      <w:b/>
      <w:bCs/>
      <w:szCs w:val="22"/>
    </w:rPr>
  </w:style>
  <w:style w:type="paragraph" w:styleId="Heading7">
    <w:name w:val="heading 7"/>
    <w:basedOn w:val="Normal"/>
    <w:next w:val="Normal"/>
    <w:link w:val="Heading7Char"/>
    <w:uiPriority w:val="9"/>
    <w:qFormat/>
    <w:rsid w:val="007E0519"/>
    <w:pPr>
      <w:numPr>
        <w:ilvl w:val="6"/>
        <w:numId w:val="2"/>
      </w:numPr>
      <w:spacing w:before="240" w:after="60"/>
      <w:outlineLvl w:val="6"/>
    </w:pPr>
    <w:rPr>
      <w:sz w:val="24"/>
    </w:rPr>
  </w:style>
  <w:style w:type="paragraph" w:styleId="Heading8">
    <w:name w:val="heading 8"/>
    <w:basedOn w:val="Normal"/>
    <w:next w:val="Normal"/>
    <w:link w:val="Heading8Char"/>
    <w:uiPriority w:val="9"/>
    <w:qFormat/>
    <w:rsid w:val="007E0519"/>
    <w:pPr>
      <w:numPr>
        <w:ilvl w:val="7"/>
        <w:numId w:val="2"/>
      </w:numPr>
      <w:spacing w:before="240" w:after="60"/>
      <w:outlineLvl w:val="7"/>
    </w:pPr>
    <w:rPr>
      <w:i/>
      <w:iCs/>
      <w:sz w:val="24"/>
    </w:rPr>
  </w:style>
  <w:style w:type="paragraph" w:styleId="Heading9">
    <w:name w:val="heading 9"/>
    <w:basedOn w:val="Normal"/>
    <w:next w:val="Normal"/>
    <w:link w:val="Heading9Char"/>
    <w:uiPriority w:val="9"/>
    <w:qFormat/>
    <w:rsid w:val="007E0519"/>
    <w:pPr>
      <w:numPr>
        <w:ilvl w:val="8"/>
        <w:numId w:val="2"/>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locked/>
    <w:rPr>
      <w:rFonts w:ascii="Cambria" w:hAnsi="Cambria" w:cs="Times New Roman"/>
      <w:b/>
      <w:bCs/>
      <w:kern w:val="32"/>
      <w:sz w:val="32"/>
      <w:szCs w:val="32"/>
      <w:lang w:val="en-GB" w:eastAsia="de-DE"/>
    </w:rPr>
  </w:style>
  <w:style w:type="character" w:customStyle="1" w:styleId="Heading2Char">
    <w:name w:val="Heading 2 Char"/>
    <w:basedOn w:val="DefaultParagraphFont"/>
    <w:uiPriority w:val="9"/>
    <w:locked/>
    <w:rPr>
      <w:rFonts w:ascii="Cambria" w:hAnsi="Cambria" w:cs="Times New Roman"/>
      <w:b/>
      <w:bCs/>
      <w:i/>
      <w:iCs/>
      <w:sz w:val="28"/>
      <w:szCs w:val="28"/>
      <w:lang w:val="en-GB" w:eastAsia="de-DE"/>
    </w:rPr>
  </w:style>
  <w:style w:type="character" w:customStyle="1" w:styleId="Heading3Char">
    <w:name w:val="Heading 3 Char"/>
    <w:basedOn w:val="DefaultParagraphFont"/>
    <w:uiPriority w:val="9"/>
    <w:locked/>
    <w:rPr>
      <w:rFonts w:ascii="Cambria" w:hAnsi="Cambria" w:cs="Times New Roman"/>
      <w:b/>
      <w:bCs/>
      <w:sz w:val="26"/>
      <w:szCs w:val="26"/>
      <w:lang w:val="en-GB" w:eastAsia="de-DE"/>
    </w:rPr>
  </w:style>
  <w:style w:type="character" w:customStyle="1" w:styleId="Heading4Char">
    <w:name w:val="Heading 4 Char"/>
    <w:basedOn w:val="DefaultParagraphFont"/>
    <w:uiPriority w:val="9"/>
    <w:semiHidden/>
    <w:locked/>
    <w:rPr>
      <w:rFonts w:ascii="Calibri" w:hAnsi="Calibri" w:cs="Times New Roman"/>
      <w:b/>
      <w:bCs/>
      <w:sz w:val="28"/>
      <w:szCs w:val="28"/>
      <w:lang w:val="en-GB" w:eastAsia="de-DE"/>
    </w:rPr>
  </w:style>
  <w:style w:type="character" w:customStyle="1" w:styleId="Heading5Char">
    <w:name w:val="Heading 5 Char"/>
    <w:basedOn w:val="DefaultParagraphFont"/>
    <w:link w:val="Heading5"/>
    <w:uiPriority w:val="9"/>
    <w:locked/>
    <w:rsid w:val="007E0519"/>
    <w:rPr>
      <w:b/>
      <w:bCs/>
      <w:i/>
      <w:iCs/>
      <w:sz w:val="26"/>
      <w:szCs w:val="26"/>
      <w:lang w:val="en-GB" w:eastAsia="en-GB"/>
    </w:rPr>
  </w:style>
  <w:style w:type="character" w:customStyle="1" w:styleId="Heading6Char">
    <w:name w:val="Heading 6 Char"/>
    <w:basedOn w:val="DefaultParagraphFont"/>
    <w:link w:val="Heading6"/>
    <w:uiPriority w:val="9"/>
    <w:locked/>
    <w:rsid w:val="007E0519"/>
    <w:rPr>
      <w:b/>
      <w:bCs/>
      <w:lang w:val="en-GB" w:eastAsia="en-GB"/>
    </w:rPr>
  </w:style>
  <w:style w:type="character" w:customStyle="1" w:styleId="Heading7Char">
    <w:name w:val="Heading 7 Char"/>
    <w:basedOn w:val="DefaultParagraphFont"/>
    <w:link w:val="Heading7"/>
    <w:uiPriority w:val="9"/>
    <w:locked/>
    <w:rsid w:val="007E0519"/>
    <w:rPr>
      <w:sz w:val="24"/>
      <w:szCs w:val="24"/>
      <w:lang w:val="en-GB" w:eastAsia="en-GB"/>
    </w:rPr>
  </w:style>
  <w:style w:type="character" w:customStyle="1" w:styleId="Heading8Char">
    <w:name w:val="Heading 8 Char"/>
    <w:basedOn w:val="DefaultParagraphFont"/>
    <w:link w:val="Heading8"/>
    <w:uiPriority w:val="9"/>
    <w:locked/>
    <w:rsid w:val="007E0519"/>
    <w:rPr>
      <w:i/>
      <w:iCs/>
      <w:sz w:val="24"/>
      <w:szCs w:val="24"/>
      <w:lang w:val="en-GB" w:eastAsia="en-GB"/>
    </w:rPr>
  </w:style>
  <w:style w:type="character" w:customStyle="1" w:styleId="Heading9Char">
    <w:name w:val="Heading 9 Char"/>
    <w:basedOn w:val="DefaultParagraphFont"/>
    <w:link w:val="Heading9"/>
    <w:uiPriority w:val="9"/>
    <w:locked/>
    <w:rsid w:val="007E0519"/>
    <w:rPr>
      <w:rFonts w:ascii="Arial" w:hAnsi="Arial" w:cs="Arial"/>
      <w:lang w:val="en-GB" w:eastAsia="en-GB"/>
    </w:rPr>
  </w:style>
  <w:style w:type="character" w:customStyle="1" w:styleId="Heading1Char1">
    <w:name w:val="Heading 1 Char1"/>
    <w:basedOn w:val="DefaultParagraphFont"/>
    <w:link w:val="Heading1"/>
    <w:uiPriority w:val="9"/>
    <w:locked/>
    <w:rsid w:val="00153813"/>
    <w:rPr>
      <w:rFonts w:cs="Arial"/>
      <w:b/>
      <w:bCs/>
      <w:kern w:val="32"/>
      <w:sz w:val="28"/>
      <w:szCs w:val="32"/>
      <w:lang w:val="en-GB"/>
    </w:rPr>
  </w:style>
  <w:style w:type="character" w:customStyle="1" w:styleId="Heading2Char1">
    <w:name w:val="Heading 2 Char1"/>
    <w:basedOn w:val="DefaultParagraphFont"/>
    <w:link w:val="Heading2"/>
    <w:uiPriority w:val="9"/>
    <w:locked/>
    <w:rsid w:val="005309AA"/>
    <w:rPr>
      <w:rFonts w:cs="Arial"/>
      <w:b/>
      <w:bCs/>
      <w:iCs/>
      <w:sz w:val="24"/>
      <w:szCs w:val="28"/>
      <w:lang w:val="en-GB"/>
    </w:rPr>
  </w:style>
  <w:style w:type="character" w:customStyle="1" w:styleId="Heading3Char1">
    <w:name w:val="Heading 3 Char1"/>
    <w:basedOn w:val="DefaultParagraphFont"/>
    <w:link w:val="Heading3"/>
    <w:uiPriority w:val="9"/>
    <w:locked/>
    <w:rsid w:val="005309AA"/>
    <w:rPr>
      <w:rFonts w:cs="Arial"/>
      <w:b/>
      <w:bCs/>
      <w:sz w:val="24"/>
      <w:szCs w:val="26"/>
      <w:lang w:val="en-GB"/>
    </w:rPr>
  </w:style>
  <w:style w:type="character" w:customStyle="1" w:styleId="Heading4Char1">
    <w:name w:val="Heading 4 Char1"/>
    <w:basedOn w:val="DefaultParagraphFont"/>
    <w:link w:val="Heading4"/>
    <w:uiPriority w:val="9"/>
    <w:locked/>
    <w:rsid w:val="007E0519"/>
    <w:rPr>
      <w:b/>
      <w:bCs/>
      <w:szCs w:val="28"/>
      <w:lang w:val="en-GB" w:eastAsia="en-GB"/>
    </w:rPr>
  </w:style>
  <w:style w:type="paragraph" w:styleId="Header">
    <w:name w:val="header"/>
    <w:basedOn w:val="Normal"/>
    <w:link w:val="HeaderChar1"/>
    <w:uiPriority w:val="99"/>
    <w:rsid w:val="006E7F59"/>
    <w:pPr>
      <w:tabs>
        <w:tab w:val="center" w:pos="4536"/>
        <w:tab w:val="right" w:pos="9072"/>
      </w:tabs>
    </w:pPr>
    <w:rPr>
      <w:sz w:val="18"/>
    </w:rPr>
  </w:style>
  <w:style w:type="character" w:customStyle="1" w:styleId="HeaderChar">
    <w:name w:val="Header Char"/>
    <w:basedOn w:val="DefaultParagraphFont"/>
    <w:uiPriority w:val="99"/>
    <w:locked/>
    <w:rPr>
      <w:rFonts w:cs="Times New Roman"/>
      <w:sz w:val="24"/>
      <w:szCs w:val="24"/>
      <w:lang w:val="en-GB" w:eastAsia="de-DE"/>
    </w:rPr>
  </w:style>
  <w:style w:type="character" w:customStyle="1" w:styleId="HeaderChar1">
    <w:name w:val="Header Char1"/>
    <w:basedOn w:val="DefaultParagraphFont"/>
    <w:link w:val="Header"/>
    <w:uiPriority w:val="99"/>
    <w:semiHidden/>
    <w:locked/>
    <w:rsid w:val="00DE7F6F"/>
    <w:rPr>
      <w:rFonts w:cs="Times New Roman"/>
      <w:sz w:val="24"/>
      <w:szCs w:val="24"/>
      <w:lang w:val="de-CH" w:eastAsia="de-DE"/>
    </w:rPr>
  </w:style>
  <w:style w:type="paragraph" w:styleId="Footer">
    <w:name w:val="footer"/>
    <w:basedOn w:val="Normal"/>
    <w:link w:val="FooterChar1"/>
    <w:uiPriority w:val="99"/>
    <w:rsid w:val="006E7F59"/>
    <w:pPr>
      <w:tabs>
        <w:tab w:val="center" w:pos="4536"/>
        <w:tab w:val="right" w:pos="9072"/>
      </w:tabs>
    </w:pPr>
    <w:rPr>
      <w:sz w:val="18"/>
    </w:rPr>
  </w:style>
  <w:style w:type="character" w:customStyle="1" w:styleId="FooterChar">
    <w:name w:val="Footer Char"/>
    <w:basedOn w:val="DefaultParagraphFont"/>
    <w:uiPriority w:val="99"/>
    <w:locked/>
    <w:rPr>
      <w:rFonts w:cs="Times New Roman"/>
      <w:sz w:val="24"/>
      <w:szCs w:val="24"/>
      <w:lang w:val="en-GB" w:eastAsia="de-DE"/>
    </w:rPr>
  </w:style>
  <w:style w:type="character" w:customStyle="1" w:styleId="FooterChar1">
    <w:name w:val="Footer Char1"/>
    <w:basedOn w:val="DefaultParagraphFont"/>
    <w:link w:val="Footer"/>
    <w:uiPriority w:val="99"/>
    <w:locked/>
    <w:rsid w:val="00DE7F6F"/>
    <w:rPr>
      <w:rFonts w:cs="Times New Roman"/>
      <w:sz w:val="24"/>
      <w:szCs w:val="24"/>
      <w:lang w:val="de-CH" w:eastAsia="de-DE"/>
    </w:rPr>
  </w:style>
  <w:style w:type="paragraph" w:styleId="FootnoteText">
    <w:name w:val="footnote text"/>
    <w:aliases w:val="Footnote"/>
    <w:basedOn w:val="Normal"/>
    <w:link w:val="FootnoteTextChar1"/>
    <w:uiPriority w:val="99"/>
    <w:rsid w:val="004B1313"/>
    <w:rPr>
      <w:sz w:val="18"/>
      <w:szCs w:val="20"/>
    </w:rPr>
  </w:style>
  <w:style w:type="character" w:customStyle="1" w:styleId="FootnoteTextChar">
    <w:name w:val="Footnote Text Char"/>
    <w:aliases w:val="Footnote Char"/>
    <w:basedOn w:val="DefaultParagraphFont"/>
    <w:uiPriority w:val="99"/>
    <w:locked/>
    <w:rPr>
      <w:rFonts w:cs="Times New Roman"/>
      <w:sz w:val="20"/>
      <w:szCs w:val="20"/>
      <w:lang w:val="en-GB" w:eastAsia="de-DE"/>
    </w:rPr>
  </w:style>
  <w:style w:type="character" w:customStyle="1" w:styleId="FootnoteTextChar1">
    <w:name w:val="Footnote Text Char1"/>
    <w:aliases w:val="Footnote Char1"/>
    <w:basedOn w:val="DefaultParagraphFont"/>
    <w:link w:val="FootnoteText"/>
    <w:uiPriority w:val="99"/>
    <w:semiHidden/>
    <w:locked/>
    <w:rsid w:val="00DE7F6F"/>
    <w:rPr>
      <w:rFonts w:cs="Times New Roman"/>
      <w:sz w:val="20"/>
      <w:szCs w:val="20"/>
      <w:lang w:val="de-CH" w:eastAsia="de-DE"/>
    </w:rPr>
  </w:style>
  <w:style w:type="character" w:styleId="FootnoteReference">
    <w:name w:val="footnote reference"/>
    <w:basedOn w:val="DefaultParagraphFont"/>
    <w:uiPriority w:val="99"/>
    <w:rsid w:val="004B1313"/>
    <w:rPr>
      <w:rFonts w:cs="Times New Roman"/>
      <w:vertAlign w:val="superscript"/>
    </w:rPr>
  </w:style>
  <w:style w:type="character" w:styleId="PageNumber">
    <w:name w:val="page number"/>
    <w:basedOn w:val="DefaultParagraphFont"/>
    <w:uiPriority w:val="99"/>
    <w:semiHidden/>
    <w:rsid w:val="006E7F59"/>
    <w:rPr>
      <w:rFonts w:ascii="Times New Roman" w:hAnsi="Times New Roman" w:cs="Times New Roman"/>
      <w:sz w:val="18"/>
    </w:rPr>
  </w:style>
  <w:style w:type="paragraph" w:customStyle="1" w:styleId="DirektesZitat">
    <w:name w:val="Direktes Zitat"/>
    <w:basedOn w:val="Normal"/>
    <w:uiPriority w:val="99"/>
    <w:rsid w:val="00EF2E74"/>
    <w:pPr>
      <w:ind w:left="567"/>
      <w:jc w:val="left"/>
    </w:pPr>
    <w:rPr>
      <w:lang w:val="en-US"/>
    </w:rPr>
  </w:style>
  <w:style w:type="character" w:styleId="Hyperlink">
    <w:name w:val="Hyperlink"/>
    <w:basedOn w:val="DefaultParagraphFont"/>
    <w:uiPriority w:val="99"/>
    <w:rsid w:val="00ED1D43"/>
    <w:rPr>
      <w:rFonts w:cs="Times New Roman"/>
      <w:color w:val="0000FF"/>
      <w:u w:val="single"/>
    </w:rPr>
  </w:style>
  <w:style w:type="paragraph" w:styleId="TOC1">
    <w:name w:val="toc 1"/>
    <w:basedOn w:val="Normal"/>
    <w:next w:val="Normal"/>
    <w:autoRedefine/>
    <w:uiPriority w:val="39"/>
    <w:rsid w:val="00A67FA0"/>
    <w:pPr>
      <w:jc w:val="left"/>
    </w:pPr>
    <w:rPr>
      <w:rFonts w:asciiTheme="minorHAnsi" w:hAnsiTheme="minorHAnsi"/>
      <w:b/>
      <w:bCs/>
      <w:sz w:val="24"/>
    </w:rPr>
  </w:style>
  <w:style w:type="paragraph" w:styleId="TOC2">
    <w:name w:val="toc 2"/>
    <w:basedOn w:val="Normal"/>
    <w:next w:val="Normal"/>
    <w:autoRedefine/>
    <w:uiPriority w:val="39"/>
    <w:rsid w:val="00A67FA0"/>
    <w:pPr>
      <w:spacing w:before="0"/>
      <w:ind w:left="220"/>
      <w:jc w:val="left"/>
    </w:pPr>
    <w:rPr>
      <w:rFonts w:asciiTheme="minorHAnsi" w:hAnsiTheme="minorHAnsi"/>
      <w:b/>
      <w:bCs/>
      <w:szCs w:val="22"/>
    </w:rPr>
  </w:style>
  <w:style w:type="paragraph" w:styleId="TOC3">
    <w:name w:val="toc 3"/>
    <w:basedOn w:val="Normal"/>
    <w:next w:val="Normal"/>
    <w:autoRedefine/>
    <w:uiPriority w:val="39"/>
    <w:rsid w:val="00A67FA0"/>
    <w:pPr>
      <w:spacing w:before="0"/>
      <w:ind w:left="440"/>
      <w:jc w:val="left"/>
    </w:pPr>
    <w:rPr>
      <w:rFonts w:asciiTheme="minorHAnsi" w:hAnsiTheme="minorHAnsi"/>
      <w:szCs w:val="22"/>
    </w:rPr>
  </w:style>
  <w:style w:type="character" w:styleId="CommentReference">
    <w:name w:val="annotation reference"/>
    <w:basedOn w:val="DefaultParagraphFont"/>
    <w:uiPriority w:val="99"/>
    <w:semiHidden/>
    <w:rsid w:val="00C336A0"/>
    <w:rPr>
      <w:rFonts w:cs="Times New Roman"/>
      <w:sz w:val="16"/>
      <w:szCs w:val="16"/>
    </w:rPr>
  </w:style>
  <w:style w:type="paragraph" w:styleId="CommentText">
    <w:name w:val="annotation text"/>
    <w:basedOn w:val="Normal"/>
    <w:link w:val="CommentTextChar"/>
    <w:uiPriority w:val="99"/>
    <w:semiHidden/>
    <w:rsid w:val="00C336A0"/>
    <w:rPr>
      <w:sz w:val="20"/>
      <w:szCs w:val="20"/>
    </w:rPr>
  </w:style>
  <w:style w:type="character" w:customStyle="1" w:styleId="CommentTextChar">
    <w:name w:val="Comment Text Char"/>
    <w:basedOn w:val="DefaultParagraphFont"/>
    <w:link w:val="CommentText"/>
    <w:uiPriority w:val="99"/>
    <w:semiHidden/>
    <w:locked/>
    <w:rsid w:val="00DE7F6F"/>
    <w:rPr>
      <w:rFonts w:cs="Times New Roman"/>
      <w:sz w:val="20"/>
      <w:szCs w:val="20"/>
      <w:lang w:val="de-CH" w:eastAsia="de-DE"/>
    </w:rPr>
  </w:style>
  <w:style w:type="paragraph" w:styleId="CommentSubject">
    <w:name w:val="annotation subject"/>
    <w:basedOn w:val="CommentText"/>
    <w:next w:val="CommentText"/>
    <w:link w:val="CommentSubjectChar"/>
    <w:uiPriority w:val="99"/>
    <w:semiHidden/>
    <w:rsid w:val="00C336A0"/>
    <w:rPr>
      <w:b/>
      <w:bCs/>
    </w:rPr>
  </w:style>
  <w:style w:type="character" w:customStyle="1" w:styleId="CommentSubjectChar">
    <w:name w:val="Comment Subject Char"/>
    <w:basedOn w:val="CommentTextChar"/>
    <w:link w:val="CommentSubject"/>
    <w:uiPriority w:val="99"/>
    <w:semiHidden/>
    <w:locked/>
    <w:rsid w:val="00DE7F6F"/>
    <w:rPr>
      <w:rFonts w:cs="Times New Roman"/>
      <w:b/>
      <w:bCs/>
      <w:sz w:val="20"/>
      <w:szCs w:val="20"/>
      <w:lang w:val="de-CH" w:eastAsia="de-DE"/>
    </w:rPr>
  </w:style>
  <w:style w:type="paragraph" w:styleId="BalloonText">
    <w:name w:val="Balloon Text"/>
    <w:basedOn w:val="Normal"/>
    <w:link w:val="BalloonTextChar"/>
    <w:uiPriority w:val="99"/>
    <w:semiHidden/>
    <w:rsid w:val="00C336A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7F6F"/>
    <w:rPr>
      <w:rFonts w:cs="Times New Roman"/>
      <w:sz w:val="2"/>
      <w:lang w:val="de-CH" w:eastAsia="de-DE"/>
    </w:rPr>
  </w:style>
  <w:style w:type="paragraph" w:styleId="Index1">
    <w:name w:val="index 1"/>
    <w:basedOn w:val="Normal"/>
    <w:next w:val="Normal"/>
    <w:autoRedefine/>
    <w:uiPriority w:val="99"/>
    <w:semiHidden/>
    <w:rsid w:val="00342549"/>
    <w:pPr>
      <w:ind w:left="220" w:hanging="220"/>
    </w:pPr>
  </w:style>
  <w:style w:type="paragraph" w:styleId="Index2">
    <w:name w:val="index 2"/>
    <w:basedOn w:val="Normal"/>
    <w:next w:val="Normal"/>
    <w:autoRedefine/>
    <w:uiPriority w:val="99"/>
    <w:semiHidden/>
    <w:rsid w:val="00342549"/>
    <w:pPr>
      <w:ind w:left="440" w:hanging="220"/>
    </w:pPr>
  </w:style>
  <w:style w:type="character" w:customStyle="1" w:styleId="BibliographyChar">
    <w:name w:val="Bibliography Char"/>
    <w:basedOn w:val="DefaultParagraphFont"/>
    <w:link w:val="Bibliography"/>
    <w:uiPriority w:val="99"/>
    <w:locked/>
    <w:rsid w:val="00E73976"/>
    <w:rPr>
      <w:rFonts w:cs="Times New Roman"/>
      <w:sz w:val="22"/>
      <w:lang w:val="de-CH" w:eastAsia="ja-JP" w:bidi="ar-SA"/>
    </w:rPr>
  </w:style>
  <w:style w:type="paragraph" w:styleId="Bibliography">
    <w:name w:val="Bibliography"/>
    <w:basedOn w:val="Normal"/>
    <w:link w:val="BibliographyChar"/>
    <w:uiPriority w:val="37"/>
    <w:rsid w:val="00E73976"/>
    <w:pPr>
      <w:autoSpaceDE w:val="0"/>
      <w:autoSpaceDN w:val="0"/>
      <w:adjustRightInd w:val="0"/>
      <w:ind w:left="284" w:hanging="284"/>
    </w:pPr>
    <w:rPr>
      <w:szCs w:val="20"/>
      <w:lang w:eastAsia="ja-JP"/>
    </w:rPr>
  </w:style>
  <w:style w:type="paragraph" w:customStyle="1" w:styleId="Formatvorlage12ptboldcentered">
    <w:name w:val="Formatvorlage 12 pt bold centered"/>
    <w:basedOn w:val="Normal"/>
    <w:uiPriority w:val="99"/>
    <w:rsid w:val="00703D4D"/>
    <w:pPr>
      <w:jc w:val="center"/>
    </w:pPr>
    <w:rPr>
      <w:b/>
      <w:bCs/>
      <w:sz w:val="24"/>
      <w:szCs w:val="20"/>
    </w:rPr>
  </w:style>
  <w:style w:type="paragraph" w:styleId="TableofFigures">
    <w:name w:val="table of figures"/>
    <w:basedOn w:val="Normal"/>
    <w:next w:val="Normal"/>
    <w:uiPriority w:val="99"/>
    <w:locked/>
    <w:rsid w:val="00C66FFA"/>
  </w:style>
  <w:style w:type="character" w:customStyle="1" w:styleId="Red">
    <w:name w:val="Red"/>
    <w:basedOn w:val="DefaultParagraphFont"/>
    <w:uiPriority w:val="99"/>
    <w:rsid w:val="00703D4D"/>
    <w:rPr>
      <w:rFonts w:cs="Times New Roman"/>
      <w:color w:val="FF0000"/>
    </w:rPr>
  </w:style>
  <w:style w:type="paragraph" w:customStyle="1" w:styleId="Centered">
    <w:name w:val="Centered"/>
    <w:basedOn w:val="Normal"/>
    <w:uiPriority w:val="99"/>
    <w:rsid w:val="00703D4D"/>
    <w:pPr>
      <w:jc w:val="center"/>
    </w:pPr>
    <w:rPr>
      <w:szCs w:val="20"/>
    </w:rPr>
  </w:style>
  <w:style w:type="character" w:customStyle="1" w:styleId="Formatvorlage12ptbold">
    <w:name w:val="Formatvorlage 12 pt bold"/>
    <w:basedOn w:val="DefaultParagraphFont"/>
    <w:uiPriority w:val="99"/>
    <w:rsid w:val="00703D4D"/>
    <w:rPr>
      <w:rFonts w:cs="Times New Roman"/>
      <w:b/>
      <w:bCs/>
      <w:sz w:val="24"/>
    </w:rPr>
  </w:style>
  <w:style w:type="character" w:customStyle="1" w:styleId="FormatvorlageBold">
    <w:name w:val="Formatvorlage Bold"/>
    <w:basedOn w:val="DefaultParagraphFont"/>
    <w:uiPriority w:val="99"/>
    <w:rsid w:val="00703D4D"/>
    <w:rPr>
      <w:rFonts w:cs="Times New Roman"/>
      <w:b/>
      <w:bCs/>
    </w:rPr>
  </w:style>
  <w:style w:type="paragraph" w:customStyle="1" w:styleId="FormatvorlageBibliographyitalic">
    <w:name w:val="Formatvorlage Bibliography + italic"/>
    <w:basedOn w:val="Bibliography"/>
    <w:link w:val="FormatvorlageBibliographyitalicZchn"/>
    <w:uiPriority w:val="99"/>
    <w:rsid w:val="00703D4D"/>
    <w:rPr>
      <w:i/>
      <w:iCs/>
    </w:rPr>
  </w:style>
  <w:style w:type="character" w:customStyle="1" w:styleId="FormatvorlageBibliographyitalicZchn">
    <w:name w:val="Formatvorlage Bibliography + italic Zchn"/>
    <w:basedOn w:val="BibliographyChar"/>
    <w:link w:val="FormatvorlageBibliographyitalic"/>
    <w:uiPriority w:val="99"/>
    <w:locked/>
    <w:rsid w:val="00703D4D"/>
    <w:rPr>
      <w:rFonts w:cs="Times New Roman"/>
      <w:i/>
      <w:iCs/>
      <w:sz w:val="22"/>
      <w:lang w:val="de-CH" w:eastAsia="ja-JP" w:bidi="ar-SA"/>
    </w:rPr>
  </w:style>
  <w:style w:type="numbering" w:customStyle="1" w:styleId="BulletedList">
    <w:name w:val="Bulleted List"/>
    <w:rsid w:val="007E0519"/>
    <w:pPr>
      <w:numPr>
        <w:numId w:val="1"/>
      </w:numPr>
    </w:pPr>
  </w:style>
  <w:style w:type="character" w:customStyle="1" w:styleId="hps">
    <w:name w:val="hps"/>
    <w:basedOn w:val="DefaultParagraphFont"/>
    <w:rsid w:val="00B70A79"/>
  </w:style>
  <w:style w:type="paragraph" w:styleId="ListParagraph">
    <w:name w:val="List Paragraph"/>
    <w:basedOn w:val="Normal"/>
    <w:qFormat/>
    <w:rsid w:val="00E3227B"/>
    <w:pPr>
      <w:ind w:left="720"/>
      <w:contextualSpacing/>
    </w:pPr>
    <w:rPr>
      <w:lang w:val="de-CH"/>
    </w:rPr>
  </w:style>
  <w:style w:type="paragraph" w:customStyle="1" w:styleId="CitaviBibliographyEntry">
    <w:name w:val="Citavi Bibliography Entry"/>
    <w:basedOn w:val="Normal"/>
    <w:link w:val="CitaviBibliographyEntryChar"/>
    <w:rsid w:val="00257EFB"/>
    <w:pPr>
      <w:tabs>
        <w:tab w:val="left" w:pos="283"/>
      </w:tabs>
      <w:spacing w:after="60"/>
      <w:ind w:left="283" w:hanging="283"/>
      <w:jc w:val="left"/>
    </w:pPr>
  </w:style>
  <w:style w:type="character" w:customStyle="1" w:styleId="CitaviBibliographyEntryChar">
    <w:name w:val="Citavi Bibliography Entry Char"/>
    <w:basedOn w:val="DefaultParagraphFont"/>
    <w:link w:val="CitaviBibliographyEntry"/>
    <w:rsid w:val="00257EFB"/>
    <w:rPr>
      <w:szCs w:val="24"/>
      <w:lang w:val="en-GB" w:eastAsia="de-DE"/>
    </w:rPr>
  </w:style>
  <w:style w:type="paragraph" w:customStyle="1" w:styleId="CitaviBibliographyHeading">
    <w:name w:val="Citavi Bibliography Heading"/>
    <w:basedOn w:val="Heading1"/>
    <w:link w:val="CitaviBibliographyHeadingChar"/>
    <w:rsid w:val="007E0519"/>
    <w:pPr>
      <w:jc w:val="left"/>
    </w:pPr>
  </w:style>
  <w:style w:type="character" w:customStyle="1" w:styleId="CitaviBibliographyHeadingChar">
    <w:name w:val="Citavi Bibliography Heading Char"/>
    <w:basedOn w:val="DefaultParagraphFont"/>
    <w:link w:val="CitaviBibliographyHeading"/>
    <w:rsid w:val="007E0519"/>
    <w:rPr>
      <w:rFonts w:cs="Arial"/>
      <w:b/>
      <w:bCs/>
      <w:kern w:val="32"/>
      <w:sz w:val="28"/>
      <w:szCs w:val="32"/>
      <w:lang w:val="en-GB"/>
    </w:rPr>
  </w:style>
  <w:style w:type="character" w:styleId="PlaceholderText">
    <w:name w:val="Placeholder Text"/>
    <w:basedOn w:val="DefaultParagraphFont"/>
    <w:uiPriority w:val="99"/>
    <w:semiHidden/>
    <w:rsid w:val="00257EFB"/>
    <w:rPr>
      <w:color w:val="808080"/>
    </w:rPr>
  </w:style>
  <w:style w:type="paragraph" w:styleId="TOCHeading">
    <w:name w:val="TOC Heading"/>
    <w:basedOn w:val="Heading1"/>
    <w:next w:val="Normal"/>
    <w:uiPriority w:val="39"/>
    <w:unhideWhenUsed/>
    <w:qFormat/>
    <w:rsid w:val="00257EFB"/>
    <w:pPr>
      <w:keepLines/>
      <w:numPr>
        <w:numId w:val="0"/>
      </w:numPr>
      <w:outlineLvl w:val="9"/>
    </w:pPr>
    <w:rPr>
      <w:rFonts w:asciiTheme="majorHAnsi" w:eastAsiaTheme="majorEastAsia" w:hAnsiTheme="majorHAnsi" w:cstheme="majorBidi"/>
      <w:b w:val="0"/>
      <w:bCs w:val="0"/>
      <w:color w:val="365F91" w:themeColor="accent1" w:themeShade="BF"/>
      <w:kern w:val="0"/>
      <w:sz w:val="32"/>
      <w:lang w:eastAsia="de-DE"/>
    </w:rPr>
  </w:style>
  <w:style w:type="character" w:styleId="BookTitle">
    <w:name w:val="Book Title"/>
    <w:basedOn w:val="DefaultParagraphFont"/>
    <w:uiPriority w:val="33"/>
    <w:qFormat/>
    <w:rsid w:val="00257EFB"/>
    <w:rPr>
      <w:b/>
      <w:bCs/>
      <w:i/>
      <w:iCs/>
      <w:spacing w:val="5"/>
    </w:rPr>
  </w:style>
  <w:style w:type="character" w:styleId="IntenseReference">
    <w:name w:val="Intense Reference"/>
    <w:basedOn w:val="DefaultParagraphFont"/>
    <w:uiPriority w:val="32"/>
    <w:qFormat/>
    <w:rsid w:val="00257EFB"/>
    <w:rPr>
      <w:b/>
      <w:bCs/>
      <w:smallCaps/>
      <w:color w:val="4F81BD" w:themeColor="accent1"/>
      <w:spacing w:val="5"/>
    </w:rPr>
  </w:style>
  <w:style w:type="character" w:styleId="SubtleReference">
    <w:name w:val="Subtle Reference"/>
    <w:basedOn w:val="DefaultParagraphFont"/>
    <w:uiPriority w:val="31"/>
    <w:qFormat/>
    <w:rsid w:val="00257EFB"/>
    <w:rPr>
      <w:smallCaps/>
      <w:color w:val="5A5A5A" w:themeColor="text1" w:themeTint="A5"/>
    </w:rPr>
  </w:style>
  <w:style w:type="character" w:styleId="IntenseEmphasis">
    <w:name w:val="Intense Emphasis"/>
    <w:basedOn w:val="DefaultParagraphFont"/>
    <w:uiPriority w:val="21"/>
    <w:qFormat/>
    <w:rsid w:val="00257EFB"/>
    <w:rPr>
      <w:i/>
      <w:iCs/>
      <w:color w:val="4F81BD" w:themeColor="accent1"/>
    </w:rPr>
  </w:style>
  <w:style w:type="character" w:styleId="SubtleEmphasis">
    <w:name w:val="Subtle Emphasis"/>
    <w:basedOn w:val="DefaultParagraphFont"/>
    <w:uiPriority w:val="19"/>
    <w:qFormat/>
    <w:rsid w:val="00257EFB"/>
    <w:rPr>
      <w:i/>
      <w:iCs/>
      <w:color w:val="404040" w:themeColor="text1" w:themeTint="BF"/>
    </w:rPr>
  </w:style>
  <w:style w:type="paragraph" w:styleId="IntenseQuote">
    <w:name w:val="Intense Quote"/>
    <w:basedOn w:val="Normal"/>
    <w:next w:val="Normal"/>
    <w:link w:val="IntenseQuoteChar"/>
    <w:uiPriority w:val="30"/>
    <w:qFormat/>
    <w:rsid w:val="00257EF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7EFB"/>
    <w:rPr>
      <w:i/>
      <w:iCs/>
      <w:color w:val="4F81BD" w:themeColor="accent1"/>
      <w:szCs w:val="24"/>
      <w:lang w:val="en-GB" w:eastAsia="de-DE"/>
    </w:rPr>
  </w:style>
  <w:style w:type="paragraph" w:styleId="Quote">
    <w:name w:val="Quote"/>
    <w:basedOn w:val="Normal"/>
    <w:next w:val="Normal"/>
    <w:link w:val="QuoteChar"/>
    <w:uiPriority w:val="29"/>
    <w:qFormat/>
    <w:rsid w:val="00257E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7EFB"/>
    <w:rPr>
      <w:i/>
      <w:iCs/>
      <w:color w:val="404040" w:themeColor="text1" w:themeTint="BF"/>
      <w:szCs w:val="24"/>
      <w:lang w:val="en-GB" w:eastAsia="de-DE"/>
    </w:rPr>
  </w:style>
  <w:style w:type="table" w:styleId="MediumList1-Accent1">
    <w:name w:val="Medium List 1 Accent 1"/>
    <w:basedOn w:val="TableNormal"/>
    <w:uiPriority w:val="65"/>
    <w:semiHidden/>
    <w:unhideWhenUsed/>
    <w:rsid w:val="00257EF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2-Accent1">
    <w:name w:val="Medium Shading 2 Accent 1"/>
    <w:basedOn w:val="TableNormal"/>
    <w:uiPriority w:val="64"/>
    <w:semiHidden/>
    <w:unhideWhenUsed/>
    <w:rsid w:val="00257E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257EF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257EF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uiPriority w:val="61"/>
    <w:semiHidden/>
    <w:unhideWhenUsed/>
    <w:rsid w:val="00257EF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semiHidden/>
    <w:unhideWhenUsed/>
    <w:rsid w:val="00257EF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olorfulGrid">
    <w:name w:val="Colorful Grid"/>
    <w:basedOn w:val="TableNormal"/>
    <w:uiPriority w:val="73"/>
    <w:semiHidden/>
    <w:unhideWhenUsed/>
    <w:rsid w:val="00257EF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257EF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257EF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57EF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257EF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257EF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257EF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257EF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257EF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257E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257EF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257EF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257EF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257EF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257EFB"/>
    <w:pPr>
      <w:jc w:val="both"/>
    </w:pPr>
    <w:rPr>
      <w:szCs w:val="24"/>
      <w:lang w:val="en-GB" w:eastAsia="de-DE"/>
    </w:rPr>
  </w:style>
  <w:style w:type="character" w:styleId="HTMLVariable">
    <w:name w:val="HTML Variable"/>
    <w:basedOn w:val="DefaultParagraphFont"/>
    <w:uiPriority w:val="99"/>
    <w:semiHidden/>
    <w:unhideWhenUsed/>
    <w:locked/>
    <w:rsid w:val="00257EFB"/>
    <w:rPr>
      <w:i/>
      <w:iCs/>
    </w:rPr>
  </w:style>
  <w:style w:type="character" w:styleId="HTMLTypewriter">
    <w:name w:val="HTML Typewriter"/>
    <w:basedOn w:val="DefaultParagraphFont"/>
    <w:uiPriority w:val="99"/>
    <w:semiHidden/>
    <w:unhideWhenUsed/>
    <w:locked/>
    <w:rsid w:val="00257EFB"/>
    <w:rPr>
      <w:rFonts w:ascii="Consolas" w:hAnsi="Consolas"/>
      <w:sz w:val="20"/>
      <w:szCs w:val="20"/>
    </w:rPr>
  </w:style>
  <w:style w:type="character" w:styleId="HTMLSample">
    <w:name w:val="HTML Sample"/>
    <w:basedOn w:val="DefaultParagraphFont"/>
    <w:uiPriority w:val="99"/>
    <w:semiHidden/>
    <w:unhideWhenUsed/>
    <w:locked/>
    <w:rsid w:val="00257EFB"/>
    <w:rPr>
      <w:rFonts w:ascii="Consolas" w:hAnsi="Consolas"/>
      <w:sz w:val="24"/>
      <w:szCs w:val="24"/>
    </w:rPr>
  </w:style>
  <w:style w:type="paragraph" w:styleId="HTMLPreformatted">
    <w:name w:val="HTML Preformatted"/>
    <w:basedOn w:val="Normal"/>
    <w:link w:val="HTMLPreformattedChar"/>
    <w:uiPriority w:val="99"/>
    <w:semiHidden/>
    <w:unhideWhenUsed/>
    <w:locked/>
    <w:rsid w:val="00257EFB"/>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57EFB"/>
    <w:rPr>
      <w:rFonts w:ascii="Consolas" w:hAnsi="Consolas"/>
      <w:sz w:val="20"/>
      <w:szCs w:val="20"/>
      <w:lang w:val="en-GB" w:eastAsia="de-DE"/>
    </w:rPr>
  </w:style>
  <w:style w:type="character" w:styleId="HTMLKeyboard">
    <w:name w:val="HTML Keyboard"/>
    <w:basedOn w:val="DefaultParagraphFont"/>
    <w:uiPriority w:val="99"/>
    <w:semiHidden/>
    <w:unhideWhenUsed/>
    <w:locked/>
    <w:rsid w:val="00257EFB"/>
    <w:rPr>
      <w:rFonts w:ascii="Consolas" w:hAnsi="Consolas"/>
      <w:sz w:val="20"/>
      <w:szCs w:val="20"/>
    </w:rPr>
  </w:style>
  <w:style w:type="character" w:styleId="HTMLDefinition">
    <w:name w:val="HTML Definition"/>
    <w:basedOn w:val="DefaultParagraphFont"/>
    <w:uiPriority w:val="99"/>
    <w:semiHidden/>
    <w:unhideWhenUsed/>
    <w:locked/>
    <w:rsid w:val="00257EFB"/>
    <w:rPr>
      <w:i/>
      <w:iCs/>
    </w:rPr>
  </w:style>
  <w:style w:type="character" w:styleId="HTMLCode">
    <w:name w:val="HTML Code"/>
    <w:basedOn w:val="DefaultParagraphFont"/>
    <w:uiPriority w:val="99"/>
    <w:semiHidden/>
    <w:unhideWhenUsed/>
    <w:locked/>
    <w:rsid w:val="00257EFB"/>
    <w:rPr>
      <w:rFonts w:ascii="Consolas" w:hAnsi="Consolas"/>
      <w:sz w:val="20"/>
      <w:szCs w:val="20"/>
    </w:rPr>
  </w:style>
  <w:style w:type="character" w:styleId="HTMLCite">
    <w:name w:val="HTML Cite"/>
    <w:basedOn w:val="DefaultParagraphFont"/>
    <w:uiPriority w:val="99"/>
    <w:semiHidden/>
    <w:unhideWhenUsed/>
    <w:locked/>
    <w:rsid w:val="00257EFB"/>
    <w:rPr>
      <w:i/>
      <w:iCs/>
    </w:rPr>
  </w:style>
  <w:style w:type="paragraph" w:styleId="HTMLAddress">
    <w:name w:val="HTML Address"/>
    <w:basedOn w:val="Normal"/>
    <w:link w:val="HTMLAddressChar"/>
    <w:uiPriority w:val="99"/>
    <w:semiHidden/>
    <w:unhideWhenUsed/>
    <w:locked/>
    <w:rsid w:val="00257EFB"/>
    <w:pPr>
      <w:spacing w:before="0" w:line="240" w:lineRule="auto"/>
    </w:pPr>
    <w:rPr>
      <w:i/>
      <w:iCs/>
    </w:rPr>
  </w:style>
  <w:style w:type="character" w:customStyle="1" w:styleId="HTMLAddressChar">
    <w:name w:val="HTML Address Char"/>
    <w:basedOn w:val="DefaultParagraphFont"/>
    <w:link w:val="HTMLAddress"/>
    <w:uiPriority w:val="99"/>
    <w:semiHidden/>
    <w:rsid w:val="00257EFB"/>
    <w:rPr>
      <w:i/>
      <w:iCs/>
      <w:szCs w:val="24"/>
      <w:lang w:val="en-GB" w:eastAsia="de-DE"/>
    </w:rPr>
  </w:style>
  <w:style w:type="character" w:styleId="HTMLAcronym">
    <w:name w:val="HTML Acronym"/>
    <w:basedOn w:val="DefaultParagraphFont"/>
    <w:uiPriority w:val="99"/>
    <w:semiHidden/>
    <w:unhideWhenUsed/>
    <w:locked/>
    <w:rsid w:val="00257EFB"/>
  </w:style>
  <w:style w:type="paragraph" w:styleId="NormalWeb">
    <w:name w:val="Normal (Web)"/>
    <w:basedOn w:val="Normal"/>
    <w:uiPriority w:val="99"/>
    <w:unhideWhenUsed/>
    <w:locked/>
    <w:rsid w:val="00257EFB"/>
    <w:rPr>
      <w:sz w:val="24"/>
    </w:rPr>
  </w:style>
  <w:style w:type="paragraph" w:styleId="PlainText">
    <w:name w:val="Plain Text"/>
    <w:basedOn w:val="Normal"/>
    <w:link w:val="PlainTextChar"/>
    <w:uiPriority w:val="99"/>
    <w:semiHidden/>
    <w:unhideWhenUsed/>
    <w:locked/>
    <w:rsid w:val="00257EFB"/>
    <w:pPr>
      <w:spacing w:before="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57EFB"/>
    <w:rPr>
      <w:rFonts w:ascii="Consolas" w:hAnsi="Consolas"/>
      <w:sz w:val="21"/>
      <w:szCs w:val="21"/>
      <w:lang w:val="en-GB" w:eastAsia="de-DE"/>
    </w:rPr>
  </w:style>
  <w:style w:type="paragraph" w:styleId="DocumentMap">
    <w:name w:val="Document Map"/>
    <w:basedOn w:val="Normal"/>
    <w:link w:val="DocumentMapChar"/>
    <w:uiPriority w:val="99"/>
    <w:semiHidden/>
    <w:unhideWhenUsed/>
    <w:locked/>
    <w:rsid w:val="00257EFB"/>
    <w:pPr>
      <w:spacing w:before="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57EFB"/>
    <w:rPr>
      <w:rFonts w:ascii="Segoe UI" w:hAnsi="Segoe UI" w:cs="Segoe UI"/>
      <w:sz w:val="16"/>
      <w:szCs w:val="16"/>
      <w:lang w:val="en-GB" w:eastAsia="de-DE"/>
    </w:rPr>
  </w:style>
  <w:style w:type="character" w:styleId="Emphasis">
    <w:name w:val="Emphasis"/>
    <w:basedOn w:val="DefaultParagraphFont"/>
    <w:uiPriority w:val="20"/>
    <w:qFormat/>
    <w:locked/>
    <w:rsid w:val="00257EFB"/>
    <w:rPr>
      <w:i/>
      <w:iCs/>
    </w:rPr>
  </w:style>
  <w:style w:type="character" w:styleId="Strong">
    <w:name w:val="Strong"/>
    <w:basedOn w:val="DefaultParagraphFont"/>
    <w:uiPriority w:val="22"/>
    <w:qFormat/>
    <w:locked/>
    <w:rsid w:val="00257EFB"/>
    <w:rPr>
      <w:b/>
      <w:bCs/>
    </w:rPr>
  </w:style>
  <w:style w:type="character" w:styleId="FollowedHyperlink">
    <w:name w:val="FollowedHyperlink"/>
    <w:basedOn w:val="DefaultParagraphFont"/>
    <w:uiPriority w:val="99"/>
    <w:semiHidden/>
    <w:unhideWhenUsed/>
    <w:locked/>
    <w:rsid w:val="00257EFB"/>
    <w:rPr>
      <w:color w:val="800080" w:themeColor="followedHyperlink"/>
      <w:u w:val="single"/>
    </w:rPr>
  </w:style>
  <w:style w:type="paragraph" w:styleId="BlockText">
    <w:name w:val="Block Text"/>
    <w:basedOn w:val="Normal"/>
    <w:uiPriority w:val="99"/>
    <w:semiHidden/>
    <w:unhideWhenUsed/>
    <w:locked/>
    <w:rsid w:val="00257EF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Indent3">
    <w:name w:val="Body Text Indent 3"/>
    <w:basedOn w:val="Normal"/>
    <w:link w:val="BodyTextIndent3Char"/>
    <w:uiPriority w:val="99"/>
    <w:semiHidden/>
    <w:unhideWhenUsed/>
    <w:locked/>
    <w:rsid w:val="00257E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57EFB"/>
    <w:rPr>
      <w:sz w:val="16"/>
      <w:szCs w:val="16"/>
      <w:lang w:val="en-GB" w:eastAsia="de-DE"/>
    </w:rPr>
  </w:style>
  <w:style w:type="paragraph" w:styleId="BodyTextIndent2">
    <w:name w:val="Body Text Indent 2"/>
    <w:basedOn w:val="Normal"/>
    <w:link w:val="BodyTextIndent2Char"/>
    <w:uiPriority w:val="99"/>
    <w:semiHidden/>
    <w:unhideWhenUsed/>
    <w:locked/>
    <w:rsid w:val="00257EFB"/>
    <w:pPr>
      <w:spacing w:after="120" w:line="480" w:lineRule="auto"/>
      <w:ind w:left="283"/>
    </w:pPr>
  </w:style>
  <w:style w:type="character" w:customStyle="1" w:styleId="BodyTextIndent2Char">
    <w:name w:val="Body Text Indent 2 Char"/>
    <w:basedOn w:val="DefaultParagraphFont"/>
    <w:link w:val="BodyTextIndent2"/>
    <w:uiPriority w:val="99"/>
    <w:semiHidden/>
    <w:rsid w:val="00257EFB"/>
    <w:rPr>
      <w:szCs w:val="24"/>
      <w:lang w:val="en-GB" w:eastAsia="de-DE"/>
    </w:rPr>
  </w:style>
  <w:style w:type="paragraph" w:styleId="BodyText3">
    <w:name w:val="Body Text 3"/>
    <w:basedOn w:val="Normal"/>
    <w:link w:val="BodyText3Char"/>
    <w:uiPriority w:val="99"/>
    <w:semiHidden/>
    <w:unhideWhenUsed/>
    <w:locked/>
    <w:rsid w:val="00257EFB"/>
    <w:pPr>
      <w:spacing w:after="120"/>
    </w:pPr>
    <w:rPr>
      <w:sz w:val="16"/>
      <w:szCs w:val="16"/>
    </w:rPr>
  </w:style>
  <w:style w:type="character" w:customStyle="1" w:styleId="BodyText3Char">
    <w:name w:val="Body Text 3 Char"/>
    <w:basedOn w:val="DefaultParagraphFont"/>
    <w:link w:val="BodyText3"/>
    <w:uiPriority w:val="99"/>
    <w:semiHidden/>
    <w:rsid w:val="00257EFB"/>
    <w:rPr>
      <w:sz w:val="16"/>
      <w:szCs w:val="16"/>
      <w:lang w:val="en-GB" w:eastAsia="de-DE"/>
    </w:rPr>
  </w:style>
  <w:style w:type="paragraph" w:styleId="BodyText2">
    <w:name w:val="Body Text 2"/>
    <w:basedOn w:val="Normal"/>
    <w:link w:val="BodyText2Char"/>
    <w:uiPriority w:val="99"/>
    <w:semiHidden/>
    <w:unhideWhenUsed/>
    <w:locked/>
    <w:rsid w:val="00257EFB"/>
    <w:pPr>
      <w:spacing w:after="120" w:line="480" w:lineRule="auto"/>
    </w:pPr>
  </w:style>
  <w:style w:type="character" w:customStyle="1" w:styleId="BodyText2Char">
    <w:name w:val="Body Text 2 Char"/>
    <w:basedOn w:val="DefaultParagraphFont"/>
    <w:link w:val="BodyText2"/>
    <w:uiPriority w:val="99"/>
    <w:semiHidden/>
    <w:rsid w:val="00257EFB"/>
    <w:rPr>
      <w:szCs w:val="24"/>
      <w:lang w:val="en-GB" w:eastAsia="de-DE"/>
    </w:rPr>
  </w:style>
  <w:style w:type="paragraph" w:styleId="NoteHeading">
    <w:name w:val="Note Heading"/>
    <w:basedOn w:val="Normal"/>
    <w:next w:val="Normal"/>
    <w:link w:val="NoteHeadingChar"/>
    <w:uiPriority w:val="99"/>
    <w:semiHidden/>
    <w:unhideWhenUsed/>
    <w:locked/>
    <w:rsid w:val="00257EFB"/>
    <w:pPr>
      <w:spacing w:before="0" w:line="240" w:lineRule="auto"/>
    </w:pPr>
  </w:style>
  <w:style w:type="character" w:customStyle="1" w:styleId="NoteHeadingChar">
    <w:name w:val="Note Heading Char"/>
    <w:basedOn w:val="DefaultParagraphFont"/>
    <w:link w:val="NoteHeading"/>
    <w:uiPriority w:val="99"/>
    <w:semiHidden/>
    <w:rsid w:val="00257EFB"/>
    <w:rPr>
      <w:szCs w:val="24"/>
      <w:lang w:val="en-GB" w:eastAsia="de-DE"/>
    </w:rPr>
  </w:style>
  <w:style w:type="paragraph" w:styleId="BodyTextIndent">
    <w:name w:val="Body Text Indent"/>
    <w:basedOn w:val="Normal"/>
    <w:link w:val="BodyTextIndentChar"/>
    <w:uiPriority w:val="99"/>
    <w:semiHidden/>
    <w:unhideWhenUsed/>
    <w:locked/>
    <w:rsid w:val="00257EFB"/>
    <w:pPr>
      <w:spacing w:after="120"/>
      <w:ind w:left="283"/>
    </w:pPr>
  </w:style>
  <w:style w:type="character" w:customStyle="1" w:styleId="BodyTextIndentChar">
    <w:name w:val="Body Text Indent Char"/>
    <w:basedOn w:val="DefaultParagraphFont"/>
    <w:link w:val="BodyTextIndent"/>
    <w:uiPriority w:val="99"/>
    <w:semiHidden/>
    <w:rsid w:val="00257EFB"/>
    <w:rPr>
      <w:szCs w:val="24"/>
      <w:lang w:val="en-GB" w:eastAsia="de-DE"/>
    </w:rPr>
  </w:style>
  <w:style w:type="paragraph" w:styleId="BodyTextFirstIndent2">
    <w:name w:val="Body Text First Indent 2"/>
    <w:basedOn w:val="BodyTextIndent"/>
    <w:link w:val="BodyTextFirstIndent2Char"/>
    <w:uiPriority w:val="99"/>
    <w:semiHidden/>
    <w:unhideWhenUsed/>
    <w:locked/>
    <w:rsid w:val="00257EFB"/>
    <w:pPr>
      <w:spacing w:after="0"/>
      <w:ind w:left="360" w:firstLine="360"/>
    </w:pPr>
  </w:style>
  <w:style w:type="character" w:customStyle="1" w:styleId="BodyTextFirstIndent2Char">
    <w:name w:val="Body Text First Indent 2 Char"/>
    <w:basedOn w:val="BodyTextIndentChar"/>
    <w:link w:val="BodyTextFirstIndent2"/>
    <w:uiPriority w:val="99"/>
    <w:semiHidden/>
    <w:rsid w:val="00257EFB"/>
    <w:rPr>
      <w:szCs w:val="24"/>
      <w:lang w:val="en-GB" w:eastAsia="de-DE"/>
    </w:rPr>
  </w:style>
  <w:style w:type="paragraph" w:styleId="BodyText">
    <w:name w:val="Body Text"/>
    <w:basedOn w:val="Normal"/>
    <w:link w:val="BodyTextChar"/>
    <w:uiPriority w:val="99"/>
    <w:semiHidden/>
    <w:unhideWhenUsed/>
    <w:locked/>
    <w:rsid w:val="00257EFB"/>
    <w:pPr>
      <w:spacing w:after="120"/>
    </w:pPr>
  </w:style>
  <w:style w:type="character" w:customStyle="1" w:styleId="BodyTextChar">
    <w:name w:val="Body Text Char"/>
    <w:basedOn w:val="DefaultParagraphFont"/>
    <w:link w:val="BodyText"/>
    <w:uiPriority w:val="99"/>
    <w:semiHidden/>
    <w:rsid w:val="00257EFB"/>
    <w:rPr>
      <w:szCs w:val="24"/>
      <w:lang w:val="en-GB" w:eastAsia="de-DE"/>
    </w:rPr>
  </w:style>
  <w:style w:type="paragraph" w:styleId="BodyTextFirstIndent">
    <w:name w:val="Body Text First Indent"/>
    <w:basedOn w:val="BodyText"/>
    <w:link w:val="BodyTextFirstIndentChar"/>
    <w:uiPriority w:val="99"/>
    <w:semiHidden/>
    <w:unhideWhenUsed/>
    <w:locked/>
    <w:rsid w:val="00257EFB"/>
    <w:pPr>
      <w:spacing w:after="0"/>
      <w:ind w:firstLine="360"/>
    </w:pPr>
  </w:style>
  <w:style w:type="character" w:customStyle="1" w:styleId="BodyTextFirstIndentChar">
    <w:name w:val="Body Text First Indent Char"/>
    <w:basedOn w:val="BodyTextChar"/>
    <w:link w:val="BodyTextFirstIndent"/>
    <w:uiPriority w:val="99"/>
    <w:semiHidden/>
    <w:rsid w:val="00257EFB"/>
    <w:rPr>
      <w:szCs w:val="24"/>
      <w:lang w:val="en-GB" w:eastAsia="de-DE"/>
    </w:rPr>
  </w:style>
  <w:style w:type="paragraph" w:styleId="Date">
    <w:name w:val="Date"/>
    <w:basedOn w:val="Normal"/>
    <w:next w:val="Normal"/>
    <w:link w:val="DateChar"/>
    <w:uiPriority w:val="99"/>
    <w:semiHidden/>
    <w:unhideWhenUsed/>
    <w:locked/>
    <w:rsid w:val="00257EFB"/>
  </w:style>
  <w:style w:type="character" w:customStyle="1" w:styleId="DateChar">
    <w:name w:val="Date Char"/>
    <w:basedOn w:val="DefaultParagraphFont"/>
    <w:link w:val="Date"/>
    <w:uiPriority w:val="99"/>
    <w:semiHidden/>
    <w:rsid w:val="00257EFB"/>
    <w:rPr>
      <w:szCs w:val="24"/>
      <w:lang w:val="en-GB" w:eastAsia="de-DE"/>
    </w:rPr>
  </w:style>
  <w:style w:type="paragraph" w:styleId="Salutation">
    <w:name w:val="Salutation"/>
    <w:basedOn w:val="Normal"/>
    <w:next w:val="Normal"/>
    <w:link w:val="SalutationChar"/>
    <w:uiPriority w:val="99"/>
    <w:semiHidden/>
    <w:unhideWhenUsed/>
    <w:locked/>
    <w:rsid w:val="00257EFB"/>
  </w:style>
  <w:style w:type="character" w:customStyle="1" w:styleId="SalutationChar">
    <w:name w:val="Salutation Char"/>
    <w:basedOn w:val="DefaultParagraphFont"/>
    <w:link w:val="Salutation"/>
    <w:uiPriority w:val="99"/>
    <w:semiHidden/>
    <w:rsid w:val="00257EFB"/>
    <w:rPr>
      <w:szCs w:val="24"/>
      <w:lang w:val="en-GB" w:eastAsia="de-DE"/>
    </w:rPr>
  </w:style>
  <w:style w:type="paragraph" w:styleId="Subtitle">
    <w:name w:val="Subtitle"/>
    <w:basedOn w:val="Normal"/>
    <w:next w:val="Normal"/>
    <w:link w:val="SubtitleChar"/>
    <w:uiPriority w:val="11"/>
    <w:qFormat/>
    <w:locked/>
    <w:rsid w:val="00257EF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257EFB"/>
    <w:rPr>
      <w:rFonts w:asciiTheme="minorHAnsi" w:eastAsiaTheme="minorEastAsia" w:hAnsiTheme="minorHAnsi" w:cstheme="minorBidi"/>
      <w:color w:val="5A5A5A" w:themeColor="text1" w:themeTint="A5"/>
      <w:spacing w:val="15"/>
      <w:lang w:val="en-GB" w:eastAsia="de-DE"/>
    </w:rPr>
  </w:style>
  <w:style w:type="paragraph" w:styleId="MessageHeader">
    <w:name w:val="Message Header"/>
    <w:basedOn w:val="Normal"/>
    <w:link w:val="MessageHeaderChar"/>
    <w:uiPriority w:val="99"/>
    <w:semiHidden/>
    <w:unhideWhenUsed/>
    <w:locked/>
    <w:rsid w:val="00257EFB"/>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257EFB"/>
    <w:rPr>
      <w:rFonts w:asciiTheme="majorHAnsi" w:eastAsiaTheme="majorEastAsia" w:hAnsiTheme="majorHAnsi" w:cstheme="majorBidi"/>
      <w:sz w:val="24"/>
      <w:szCs w:val="24"/>
      <w:shd w:val="pct20" w:color="auto" w:fill="auto"/>
      <w:lang w:val="en-GB" w:eastAsia="de-DE"/>
    </w:rPr>
  </w:style>
  <w:style w:type="paragraph" w:styleId="ListContinue5">
    <w:name w:val="List Continue 5"/>
    <w:basedOn w:val="Normal"/>
    <w:uiPriority w:val="99"/>
    <w:semiHidden/>
    <w:unhideWhenUsed/>
    <w:locked/>
    <w:rsid w:val="00257EFB"/>
    <w:pPr>
      <w:spacing w:after="120"/>
      <w:ind w:left="1415"/>
      <w:contextualSpacing/>
    </w:pPr>
  </w:style>
  <w:style w:type="paragraph" w:styleId="ListContinue4">
    <w:name w:val="List Continue 4"/>
    <w:basedOn w:val="Normal"/>
    <w:uiPriority w:val="99"/>
    <w:semiHidden/>
    <w:unhideWhenUsed/>
    <w:locked/>
    <w:rsid w:val="00257EFB"/>
    <w:pPr>
      <w:spacing w:after="120"/>
      <w:ind w:left="1132"/>
      <w:contextualSpacing/>
    </w:pPr>
  </w:style>
  <w:style w:type="paragraph" w:styleId="ListContinue3">
    <w:name w:val="List Continue 3"/>
    <w:basedOn w:val="Normal"/>
    <w:uiPriority w:val="99"/>
    <w:semiHidden/>
    <w:unhideWhenUsed/>
    <w:locked/>
    <w:rsid w:val="00257EFB"/>
    <w:pPr>
      <w:spacing w:after="120"/>
      <w:ind w:left="849"/>
      <w:contextualSpacing/>
    </w:pPr>
  </w:style>
  <w:style w:type="paragraph" w:styleId="ListContinue2">
    <w:name w:val="List Continue 2"/>
    <w:basedOn w:val="Normal"/>
    <w:uiPriority w:val="99"/>
    <w:semiHidden/>
    <w:unhideWhenUsed/>
    <w:locked/>
    <w:rsid w:val="00257EFB"/>
    <w:pPr>
      <w:spacing w:after="120"/>
      <w:ind w:left="566"/>
      <w:contextualSpacing/>
    </w:pPr>
  </w:style>
  <w:style w:type="paragraph" w:styleId="ListContinue">
    <w:name w:val="List Continue"/>
    <w:basedOn w:val="Normal"/>
    <w:uiPriority w:val="99"/>
    <w:semiHidden/>
    <w:unhideWhenUsed/>
    <w:locked/>
    <w:rsid w:val="00257EFB"/>
    <w:pPr>
      <w:spacing w:after="120"/>
      <w:ind w:left="283"/>
      <w:contextualSpacing/>
    </w:pPr>
  </w:style>
  <w:style w:type="paragraph" w:styleId="Signature">
    <w:name w:val="Signature"/>
    <w:basedOn w:val="Normal"/>
    <w:link w:val="SignatureChar"/>
    <w:uiPriority w:val="99"/>
    <w:semiHidden/>
    <w:unhideWhenUsed/>
    <w:locked/>
    <w:rsid w:val="00257EFB"/>
    <w:pPr>
      <w:spacing w:before="0" w:line="240" w:lineRule="auto"/>
      <w:ind w:left="4252"/>
    </w:pPr>
  </w:style>
  <w:style w:type="character" w:customStyle="1" w:styleId="SignatureChar">
    <w:name w:val="Signature Char"/>
    <w:basedOn w:val="DefaultParagraphFont"/>
    <w:link w:val="Signature"/>
    <w:uiPriority w:val="99"/>
    <w:semiHidden/>
    <w:rsid w:val="00257EFB"/>
    <w:rPr>
      <w:szCs w:val="24"/>
      <w:lang w:val="en-GB" w:eastAsia="de-DE"/>
    </w:rPr>
  </w:style>
  <w:style w:type="paragraph" w:styleId="Closing">
    <w:name w:val="Closing"/>
    <w:basedOn w:val="Normal"/>
    <w:link w:val="ClosingChar"/>
    <w:uiPriority w:val="99"/>
    <w:semiHidden/>
    <w:unhideWhenUsed/>
    <w:locked/>
    <w:rsid w:val="00257EFB"/>
    <w:pPr>
      <w:spacing w:before="0" w:line="240" w:lineRule="auto"/>
      <w:ind w:left="4252"/>
    </w:pPr>
  </w:style>
  <w:style w:type="character" w:customStyle="1" w:styleId="ClosingChar">
    <w:name w:val="Closing Char"/>
    <w:basedOn w:val="DefaultParagraphFont"/>
    <w:link w:val="Closing"/>
    <w:uiPriority w:val="99"/>
    <w:semiHidden/>
    <w:rsid w:val="00257EFB"/>
    <w:rPr>
      <w:szCs w:val="24"/>
      <w:lang w:val="en-GB" w:eastAsia="de-DE"/>
    </w:rPr>
  </w:style>
  <w:style w:type="paragraph" w:styleId="Title">
    <w:name w:val="Title"/>
    <w:basedOn w:val="Normal"/>
    <w:next w:val="Normal"/>
    <w:link w:val="TitleChar"/>
    <w:uiPriority w:val="10"/>
    <w:qFormat/>
    <w:locked/>
    <w:rsid w:val="00655EDD"/>
    <w:pPr>
      <w:spacing w:before="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655EDD"/>
    <w:rPr>
      <w:rFonts w:eastAsiaTheme="majorEastAsia" w:cstheme="majorBidi"/>
      <w:spacing w:val="-10"/>
      <w:kern w:val="28"/>
      <w:sz w:val="56"/>
      <w:szCs w:val="56"/>
      <w:lang w:val="en-GB" w:eastAsia="en-GB"/>
    </w:rPr>
  </w:style>
  <w:style w:type="paragraph" w:styleId="ListNumber5">
    <w:name w:val="List Number 5"/>
    <w:basedOn w:val="Normal"/>
    <w:uiPriority w:val="99"/>
    <w:semiHidden/>
    <w:unhideWhenUsed/>
    <w:locked/>
    <w:rsid w:val="007E0519"/>
    <w:pPr>
      <w:numPr>
        <w:numId w:val="3"/>
      </w:numPr>
      <w:contextualSpacing/>
    </w:pPr>
  </w:style>
  <w:style w:type="paragraph" w:styleId="ListNumber4">
    <w:name w:val="List Number 4"/>
    <w:basedOn w:val="Normal"/>
    <w:uiPriority w:val="99"/>
    <w:semiHidden/>
    <w:unhideWhenUsed/>
    <w:locked/>
    <w:rsid w:val="007E0519"/>
    <w:pPr>
      <w:numPr>
        <w:numId w:val="4"/>
      </w:numPr>
      <w:contextualSpacing/>
    </w:pPr>
  </w:style>
  <w:style w:type="paragraph" w:styleId="ListNumber3">
    <w:name w:val="List Number 3"/>
    <w:basedOn w:val="Normal"/>
    <w:uiPriority w:val="99"/>
    <w:semiHidden/>
    <w:unhideWhenUsed/>
    <w:locked/>
    <w:rsid w:val="007E0519"/>
    <w:pPr>
      <w:numPr>
        <w:numId w:val="5"/>
      </w:numPr>
      <w:contextualSpacing/>
    </w:pPr>
  </w:style>
  <w:style w:type="paragraph" w:styleId="ListNumber2">
    <w:name w:val="List Number 2"/>
    <w:basedOn w:val="Normal"/>
    <w:uiPriority w:val="99"/>
    <w:semiHidden/>
    <w:unhideWhenUsed/>
    <w:locked/>
    <w:rsid w:val="007E0519"/>
    <w:pPr>
      <w:numPr>
        <w:numId w:val="6"/>
      </w:numPr>
      <w:contextualSpacing/>
    </w:pPr>
  </w:style>
  <w:style w:type="paragraph" w:styleId="ListBullet5">
    <w:name w:val="List Bullet 5"/>
    <w:basedOn w:val="Normal"/>
    <w:uiPriority w:val="99"/>
    <w:semiHidden/>
    <w:unhideWhenUsed/>
    <w:locked/>
    <w:rsid w:val="007E0519"/>
    <w:pPr>
      <w:numPr>
        <w:numId w:val="7"/>
      </w:numPr>
      <w:contextualSpacing/>
    </w:pPr>
  </w:style>
  <w:style w:type="paragraph" w:styleId="ListBullet4">
    <w:name w:val="List Bullet 4"/>
    <w:basedOn w:val="Normal"/>
    <w:uiPriority w:val="99"/>
    <w:semiHidden/>
    <w:unhideWhenUsed/>
    <w:locked/>
    <w:rsid w:val="007E0519"/>
    <w:pPr>
      <w:numPr>
        <w:numId w:val="8"/>
      </w:numPr>
      <w:contextualSpacing/>
    </w:pPr>
  </w:style>
  <w:style w:type="paragraph" w:styleId="ListBullet3">
    <w:name w:val="List Bullet 3"/>
    <w:basedOn w:val="Normal"/>
    <w:uiPriority w:val="99"/>
    <w:semiHidden/>
    <w:unhideWhenUsed/>
    <w:locked/>
    <w:rsid w:val="007E0519"/>
    <w:pPr>
      <w:numPr>
        <w:numId w:val="9"/>
      </w:numPr>
      <w:contextualSpacing/>
    </w:pPr>
  </w:style>
  <w:style w:type="paragraph" w:styleId="ListBullet2">
    <w:name w:val="List Bullet 2"/>
    <w:basedOn w:val="Normal"/>
    <w:uiPriority w:val="99"/>
    <w:semiHidden/>
    <w:unhideWhenUsed/>
    <w:locked/>
    <w:rsid w:val="007E0519"/>
    <w:pPr>
      <w:numPr>
        <w:numId w:val="10"/>
      </w:numPr>
      <w:contextualSpacing/>
    </w:pPr>
  </w:style>
  <w:style w:type="paragraph" w:styleId="List5">
    <w:name w:val="List 5"/>
    <w:basedOn w:val="Normal"/>
    <w:uiPriority w:val="99"/>
    <w:semiHidden/>
    <w:unhideWhenUsed/>
    <w:locked/>
    <w:rsid w:val="00257EFB"/>
    <w:pPr>
      <w:ind w:left="1415" w:hanging="283"/>
      <w:contextualSpacing/>
    </w:pPr>
  </w:style>
  <w:style w:type="paragraph" w:styleId="List4">
    <w:name w:val="List 4"/>
    <w:basedOn w:val="Normal"/>
    <w:uiPriority w:val="99"/>
    <w:semiHidden/>
    <w:unhideWhenUsed/>
    <w:locked/>
    <w:rsid w:val="00257EFB"/>
    <w:pPr>
      <w:ind w:left="1132" w:hanging="283"/>
      <w:contextualSpacing/>
    </w:pPr>
  </w:style>
  <w:style w:type="paragraph" w:styleId="List3">
    <w:name w:val="List 3"/>
    <w:basedOn w:val="Normal"/>
    <w:uiPriority w:val="99"/>
    <w:semiHidden/>
    <w:unhideWhenUsed/>
    <w:locked/>
    <w:rsid w:val="00257EFB"/>
    <w:pPr>
      <w:ind w:left="849" w:hanging="283"/>
      <w:contextualSpacing/>
    </w:pPr>
  </w:style>
  <w:style w:type="paragraph" w:styleId="List2">
    <w:name w:val="List 2"/>
    <w:basedOn w:val="Normal"/>
    <w:uiPriority w:val="99"/>
    <w:semiHidden/>
    <w:unhideWhenUsed/>
    <w:locked/>
    <w:rsid w:val="00257EFB"/>
    <w:pPr>
      <w:ind w:left="566" w:hanging="283"/>
      <w:contextualSpacing/>
    </w:pPr>
  </w:style>
  <w:style w:type="paragraph" w:styleId="ListNumber">
    <w:name w:val="List Number"/>
    <w:basedOn w:val="Normal"/>
    <w:uiPriority w:val="99"/>
    <w:semiHidden/>
    <w:unhideWhenUsed/>
    <w:locked/>
    <w:rsid w:val="007E0519"/>
    <w:pPr>
      <w:numPr>
        <w:numId w:val="11"/>
      </w:numPr>
      <w:contextualSpacing/>
    </w:pPr>
  </w:style>
  <w:style w:type="paragraph" w:styleId="ListBullet">
    <w:name w:val="List Bullet"/>
    <w:basedOn w:val="Normal"/>
    <w:uiPriority w:val="99"/>
    <w:semiHidden/>
    <w:unhideWhenUsed/>
    <w:locked/>
    <w:rsid w:val="007E0519"/>
    <w:pPr>
      <w:numPr>
        <w:numId w:val="12"/>
      </w:numPr>
      <w:contextualSpacing/>
    </w:pPr>
  </w:style>
  <w:style w:type="paragraph" w:styleId="List">
    <w:name w:val="List"/>
    <w:basedOn w:val="Normal"/>
    <w:uiPriority w:val="99"/>
    <w:semiHidden/>
    <w:unhideWhenUsed/>
    <w:locked/>
    <w:rsid w:val="00257EFB"/>
    <w:pPr>
      <w:ind w:left="283" w:hanging="283"/>
      <w:contextualSpacing/>
    </w:pPr>
  </w:style>
  <w:style w:type="paragraph" w:styleId="TOAHeading">
    <w:name w:val="toa heading"/>
    <w:basedOn w:val="Normal"/>
    <w:next w:val="Normal"/>
    <w:uiPriority w:val="99"/>
    <w:semiHidden/>
    <w:unhideWhenUsed/>
    <w:locked/>
    <w:rsid w:val="00257EFB"/>
    <w:rPr>
      <w:rFonts w:asciiTheme="majorHAnsi" w:eastAsiaTheme="majorEastAsia" w:hAnsiTheme="majorHAnsi" w:cstheme="majorBidi"/>
      <w:b/>
      <w:bCs/>
      <w:sz w:val="24"/>
    </w:rPr>
  </w:style>
  <w:style w:type="paragraph" w:styleId="MacroText">
    <w:name w:val="macro"/>
    <w:link w:val="MacroTextChar"/>
    <w:uiPriority w:val="99"/>
    <w:semiHidden/>
    <w:unhideWhenUsed/>
    <w:locked/>
    <w:rsid w:val="00257EFB"/>
    <w:pPr>
      <w:tabs>
        <w:tab w:val="left" w:pos="480"/>
        <w:tab w:val="left" w:pos="960"/>
        <w:tab w:val="left" w:pos="1440"/>
        <w:tab w:val="left" w:pos="1920"/>
        <w:tab w:val="left" w:pos="2400"/>
        <w:tab w:val="left" w:pos="2880"/>
        <w:tab w:val="left" w:pos="3360"/>
        <w:tab w:val="left" w:pos="3840"/>
        <w:tab w:val="left" w:pos="4320"/>
      </w:tabs>
      <w:spacing w:before="120" w:line="288" w:lineRule="auto"/>
      <w:jc w:val="both"/>
    </w:pPr>
    <w:rPr>
      <w:rFonts w:ascii="Consolas" w:hAnsi="Consolas"/>
      <w:sz w:val="20"/>
      <w:szCs w:val="20"/>
      <w:lang w:val="en-GB" w:eastAsia="de-DE"/>
    </w:rPr>
  </w:style>
  <w:style w:type="character" w:customStyle="1" w:styleId="MacroTextChar">
    <w:name w:val="Macro Text Char"/>
    <w:basedOn w:val="DefaultParagraphFont"/>
    <w:link w:val="MacroText"/>
    <w:uiPriority w:val="99"/>
    <w:semiHidden/>
    <w:rsid w:val="00257EFB"/>
    <w:rPr>
      <w:rFonts w:ascii="Consolas" w:hAnsi="Consolas"/>
      <w:sz w:val="20"/>
      <w:szCs w:val="20"/>
      <w:lang w:val="en-GB" w:eastAsia="de-DE"/>
    </w:rPr>
  </w:style>
  <w:style w:type="paragraph" w:styleId="TableofAuthorities">
    <w:name w:val="table of authorities"/>
    <w:basedOn w:val="Normal"/>
    <w:next w:val="Normal"/>
    <w:uiPriority w:val="99"/>
    <w:semiHidden/>
    <w:unhideWhenUsed/>
    <w:locked/>
    <w:rsid w:val="00257EFB"/>
    <w:pPr>
      <w:ind w:left="220" w:hanging="220"/>
    </w:pPr>
  </w:style>
  <w:style w:type="paragraph" w:styleId="EndnoteText">
    <w:name w:val="endnote text"/>
    <w:basedOn w:val="Normal"/>
    <w:link w:val="EndnoteTextChar"/>
    <w:uiPriority w:val="99"/>
    <w:semiHidden/>
    <w:unhideWhenUsed/>
    <w:locked/>
    <w:rsid w:val="00257EFB"/>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257EFB"/>
    <w:rPr>
      <w:sz w:val="20"/>
      <w:szCs w:val="20"/>
      <w:lang w:val="en-GB" w:eastAsia="de-DE"/>
    </w:rPr>
  </w:style>
  <w:style w:type="character" w:styleId="EndnoteReference">
    <w:name w:val="endnote reference"/>
    <w:basedOn w:val="DefaultParagraphFont"/>
    <w:uiPriority w:val="99"/>
    <w:semiHidden/>
    <w:unhideWhenUsed/>
    <w:locked/>
    <w:rsid w:val="00257EFB"/>
    <w:rPr>
      <w:vertAlign w:val="superscript"/>
    </w:rPr>
  </w:style>
  <w:style w:type="character" w:styleId="LineNumber">
    <w:name w:val="line number"/>
    <w:basedOn w:val="DefaultParagraphFont"/>
    <w:uiPriority w:val="99"/>
    <w:semiHidden/>
    <w:unhideWhenUsed/>
    <w:locked/>
    <w:rsid w:val="00257EFB"/>
  </w:style>
  <w:style w:type="paragraph" w:styleId="EnvelopeReturn">
    <w:name w:val="envelope return"/>
    <w:basedOn w:val="Normal"/>
    <w:uiPriority w:val="99"/>
    <w:semiHidden/>
    <w:unhideWhenUsed/>
    <w:locked/>
    <w:rsid w:val="00257EFB"/>
    <w:pPr>
      <w:spacing w:before="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locked/>
    <w:rsid w:val="00257EFB"/>
    <w:pPr>
      <w:framePr w:w="7920" w:h="1980" w:hRule="exact" w:hSpace="180" w:wrap="auto" w:hAnchor="page" w:xAlign="center" w:yAlign="bottom"/>
      <w:spacing w:before="0" w:line="240" w:lineRule="auto"/>
      <w:ind w:left="2880"/>
    </w:pPr>
    <w:rPr>
      <w:rFonts w:asciiTheme="majorHAnsi" w:eastAsiaTheme="majorEastAsia" w:hAnsiTheme="majorHAnsi" w:cstheme="majorBidi"/>
      <w:sz w:val="24"/>
    </w:rPr>
  </w:style>
  <w:style w:type="paragraph" w:styleId="Caption">
    <w:name w:val="caption"/>
    <w:basedOn w:val="Normal"/>
    <w:next w:val="Normal"/>
    <w:autoRedefine/>
    <w:uiPriority w:val="35"/>
    <w:unhideWhenUsed/>
    <w:qFormat/>
    <w:locked/>
    <w:rsid w:val="004B0B19"/>
    <w:pPr>
      <w:spacing w:before="240" w:after="200" w:line="240" w:lineRule="auto"/>
    </w:pPr>
    <w:rPr>
      <w:iCs/>
      <w:color w:val="000000" w:themeColor="text1"/>
      <w:sz w:val="18"/>
      <w:szCs w:val="18"/>
    </w:rPr>
  </w:style>
  <w:style w:type="paragraph" w:styleId="IndexHeading">
    <w:name w:val="index heading"/>
    <w:basedOn w:val="Normal"/>
    <w:next w:val="Index1"/>
    <w:uiPriority w:val="99"/>
    <w:semiHidden/>
    <w:unhideWhenUsed/>
    <w:locked/>
    <w:rsid w:val="00257EFB"/>
    <w:rPr>
      <w:rFonts w:asciiTheme="majorHAnsi" w:eastAsiaTheme="majorEastAsia" w:hAnsiTheme="majorHAnsi" w:cstheme="majorBidi"/>
      <w:b/>
      <w:bCs/>
    </w:rPr>
  </w:style>
  <w:style w:type="paragraph" w:styleId="NormalIndent">
    <w:name w:val="Normal Indent"/>
    <w:basedOn w:val="Normal"/>
    <w:uiPriority w:val="99"/>
    <w:semiHidden/>
    <w:unhideWhenUsed/>
    <w:locked/>
    <w:rsid w:val="00257EFB"/>
    <w:pPr>
      <w:ind w:left="708"/>
    </w:pPr>
  </w:style>
  <w:style w:type="paragraph" w:styleId="TOC9">
    <w:name w:val="toc 9"/>
    <w:basedOn w:val="Normal"/>
    <w:next w:val="Normal"/>
    <w:autoRedefine/>
    <w:uiPriority w:val="39"/>
    <w:unhideWhenUsed/>
    <w:locked/>
    <w:rsid w:val="00257EFB"/>
    <w:pPr>
      <w:spacing w:before="0"/>
      <w:ind w:left="1760"/>
      <w:jc w:val="left"/>
    </w:pPr>
    <w:rPr>
      <w:rFonts w:asciiTheme="minorHAnsi" w:hAnsiTheme="minorHAnsi"/>
      <w:sz w:val="20"/>
      <w:szCs w:val="20"/>
    </w:rPr>
  </w:style>
  <w:style w:type="paragraph" w:styleId="TOC8">
    <w:name w:val="toc 8"/>
    <w:basedOn w:val="Normal"/>
    <w:next w:val="Normal"/>
    <w:autoRedefine/>
    <w:uiPriority w:val="39"/>
    <w:unhideWhenUsed/>
    <w:locked/>
    <w:rsid w:val="00257EFB"/>
    <w:pPr>
      <w:spacing w:before="0"/>
      <w:ind w:left="1540"/>
      <w:jc w:val="left"/>
    </w:pPr>
    <w:rPr>
      <w:rFonts w:asciiTheme="minorHAnsi" w:hAnsiTheme="minorHAnsi"/>
      <w:sz w:val="20"/>
      <w:szCs w:val="20"/>
    </w:rPr>
  </w:style>
  <w:style w:type="paragraph" w:styleId="TOC7">
    <w:name w:val="toc 7"/>
    <w:basedOn w:val="Normal"/>
    <w:next w:val="Normal"/>
    <w:autoRedefine/>
    <w:uiPriority w:val="39"/>
    <w:unhideWhenUsed/>
    <w:locked/>
    <w:rsid w:val="00257EFB"/>
    <w:pPr>
      <w:spacing w:before="0"/>
      <w:ind w:left="1320"/>
      <w:jc w:val="left"/>
    </w:pPr>
    <w:rPr>
      <w:rFonts w:asciiTheme="minorHAnsi" w:hAnsiTheme="minorHAnsi"/>
      <w:sz w:val="20"/>
      <w:szCs w:val="20"/>
    </w:rPr>
  </w:style>
  <w:style w:type="paragraph" w:styleId="TOC6">
    <w:name w:val="toc 6"/>
    <w:basedOn w:val="Normal"/>
    <w:next w:val="Normal"/>
    <w:autoRedefine/>
    <w:uiPriority w:val="39"/>
    <w:unhideWhenUsed/>
    <w:locked/>
    <w:rsid w:val="00257EFB"/>
    <w:pPr>
      <w:spacing w:before="0"/>
      <w:ind w:left="1100"/>
      <w:jc w:val="left"/>
    </w:pPr>
    <w:rPr>
      <w:rFonts w:asciiTheme="minorHAnsi" w:hAnsiTheme="minorHAnsi"/>
      <w:sz w:val="20"/>
      <w:szCs w:val="20"/>
    </w:rPr>
  </w:style>
  <w:style w:type="paragraph" w:styleId="TOC5">
    <w:name w:val="toc 5"/>
    <w:basedOn w:val="Normal"/>
    <w:next w:val="Normal"/>
    <w:autoRedefine/>
    <w:uiPriority w:val="39"/>
    <w:unhideWhenUsed/>
    <w:locked/>
    <w:rsid w:val="00257EFB"/>
    <w:pPr>
      <w:spacing w:before="0"/>
      <w:ind w:left="880"/>
      <w:jc w:val="left"/>
    </w:pPr>
    <w:rPr>
      <w:rFonts w:asciiTheme="minorHAnsi" w:hAnsiTheme="minorHAnsi"/>
      <w:sz w:val="20"/>
      <w:szCs w:val="20"/>
    </w:rPr>
  </w:style>
  <w:style w:type="paragraph" w:styleId="TOC4">
    <w:name w:val="toc 4"/>
    <w:basedOn w:val="Normal"/>
    <w:next w:val="Normal"/>
    <w:autoRedefine/>
    <w:uiPriority w:val="39"/>
    <w:unhideWhenUsed/>
    <w:locked/>
    <w:rsid w:val="00257EFB"/>
    <w:pPr>
      <w:spacing w:before="0"/>
      <w:ind w:left="660"/>
      <w:jc w:val="left"/>
    </w:pPr>
    <w:rPr>
      <w:rFonts w:asciiTheme="minorHAnsi" w:hAnsiTheme="minorHAnsi"/>
      <w:sz w:val="20"/>
      <w:szCs w:val="20"/>
    </w:rPr>
  </w:style>
  <w:style w:type="paragraph" w:styleId="Index9">
    <w:name w:val="index 9"/>
    <w:basedOn w:val="Normal"/>
    <w:next w:val="Normal"/>
    <w:autoRedefine/>
    <w:uiPriority w:val="99"/>
    <w:semiHidden/>
    <w:unhideWhenUsed/>
    <w:locked/>
    <w:rsid w:val="00257EFB"/>
    <w:pPr>
      <w:spacing w:before="0" w:line="240" w:lineRule="auto"/>
      <w:ind w:left="1980" w:hanging="220"/>
    </w:pPr>
  </w:style>
  <w:style w:type="paragraph" w:styleId="Index8">
    <w:name w:val="index 8"/>
    <w:basedOn w:val="Normal"/>
    <w:next w:val="Normal"/>
    <w:autoRedefine/>
    <w:uiPriority w:val="99"/>
    <w:semiHidden/>
    <w:unhideWhenUsed/>
    <w:locked/>
    <w:rsid w:val="00257EFB"/>
    <w:pPr>
      <w:spacing w:before="0" w:line="240" w:lineRule="auto"/>
      <w:ind w:left="1760" w:hanging="220"/>
    </w:pPr>
  </w:style>
  <w:style w:type="paragraph" w:styleId="Index7">
    <w:name w:val="index 7"/>
    <w:basedOn w:val="Normal"/>
    <w:next w:val="Normal"/>
    <w:autoRedefine/>
    <w:uiPriority w:val="99"/>
    <w:semiHidden/>
    <w:unhideWhenUsed/>
    <w:locked/>
    <w:rsid w:val="00257EFB"/>
    <w:pPr>
      <w:spacing w:before="0" w:line="240" w:lineRule="auto"/>
      <w:ind w:left="1540" w:hanging="220"/>
    </w:pPr>
  </w:style>
  <w:style w:type="paragraph" w:styleId="Index6">
    <w:name w:val="index 6"/>
    <w:basedOn w:val="Normal"/>
    <w:next w:val="Normal"/>
    <w:autoRedefine/>
    <w:uiPriority w:val="99"/>
    <w:semiHidden/>
    <w:unhideWhenUsed/>
    <w:locked/>
    <w:rsid w:val="00257EFB"/>
    <w:pPr>
      <w:spacing w:before="0" w:line="240" w:lineRule="auto"/>
      <w:ind w:left="1320" w:hanging="220"/>
    </w:pPr>
  </w:style>
  <w:style w:type="paragraph" w:styleId="Index5">
    <w:name w:val="index 5"/>
    <w:basedOn w:val="Normal"/>
    <w:next w:val="Normal"/>
    <w:autoRedefine/>
    <w:uiPriority w:val="99"/>
    <w:semiHidden/>
    <w:unhideWhenUsed/>
    <w:locked/>
    <w:rsid w:val="00257EFB"/>
    <w:pPr>
      <w:spacing w:before="0" w:line="240" w:lineRule="auto"/>
      <w:ind w:left="1100" w:hanging="220"/>
    </w:pPr>
  </w:style>
  <w:style w:type="paragraph" w:styleId="Index4">
    <w:name w:val="index 4"/>
    <w:basedOn w:val="Normal"/>
    <w:next w:val="Normal"/>
    <w:autoRedefine/>
    <w:uiPriority w:val="99"/>
    <w:semiHidden/>
    <w:unhideWhenUsed/>
    <w:locked/>
    <w:rsid w:val="00257EFB"/>
    <w:pPr>
      <w:spacing w:before="0" w:line="240" w:lineRule="auto"/>
      <w:ind w:left="880" w:hanging="220"/>
    </w:pPr>
  </w:style>
  <w:style w:type="paragraph" w:styleId="Index3">
    <w:name w:val="index 3"/>
    <w:basedOn w:val="Normal"/>
    <w:next w:val="Normal"/>
    <w:autoRedefine/>
    <w:uiPriority w:val="99"/>
    <w:semiHidden/>
    <w:unhideWhenUsed/>
    <w:locked/>
    <w:rsid w:val="00257EFB"/>
    <w:pPr>
      <w:spacing w:before="0" w:line="240" w:lineRule="auto"/>
      <w:ind w:left="660" w:hanging="220"/>
    </w:pPr>
  </w:style>
  <w:style w:type="character" w:customStyle="1" w:styleId="detail">
    <w:name w:val="detail"/>
    <w:basedOn w:val="DefaultParagraphFont"/>
    <w:rsid w:val="00257EFB"/>
  </w:style>
  <w:style w:type="table" w:styleId="TableGrid">
    <w:name w:val="Table Grid"/>
    <w:basedOn w:val="TableNormal"/>
    <w:uiPriority w:val="39"/>
    <w:locked/>
    <w:rsid w:val="0025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257EF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257EF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257E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57EF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aviBibliographySubheading1">
    <w:name w:val="Citavi Bibliography Subheading 1"/>
    <w:basedOn w:val="Heading2"/>
    <w:link w:val="CitaviBibliographySubheading1Char"/>
    <w:rsid w:val="001964B6"/>
    <w:pPr>
      <w:keepLines/>
      <w:numPr>
        <w:ilvl w:val="0"/>
        <w:numId w:val="0"/>
      </w:numPr>
      <w:spacing w:before="40" w:line="259" w:lineRule="auto"/>
      <w:jc w:val="left"/>
      <w:outlineLvl w:val="9"/>
    </w:pPr>
    <w:rPr>
      <w:rFonts w:asciiTheme="majorHAnsi" w:eastAsiaTheme="majorEastAsia" w:hAnsiTheme="majorHAnsi" w:cstheme="majorBidi"/>
      <w:b w:val="0"/>
      <w:bCs w:val="0"/>
      <w:iCs w:val="0"/>
      <w:color w:val="365F91" w:themeColor="accent1" w:themeShade="BF"/>
      <w:sz w:val="26"/>
      <w:szCs w:val="26"/>
      <w:lang w:val="en-US" w:eastAsia="en-US"/>
    </w:rPr>
  </w:style>
  <w:style w:type="character" w:customStyle="1" w:styleId="CitaviBibliographySubheading1Char">
    <w:name w:val="Citavi Bibliography Subheading 1 Char"/>
    <w:basedOn w:val="DefaultParagraphFont"/>
    <w:link w:val="CitaviBibliographySubheading1"/>
    <w:rsid w:val="001964B6"/>
    <w:rPr>
      <w:rFonts w:asciiTheme="majorHAnsi" w:eastAsiaTheme="majorEastAsia" w:hAnsiTheme="majorHAnsi" w:cstheme="majorBidi"/>
      <w:color w:val="365F91" w:themeColor="accent1" w:themeShade="BF"/>
      <w:sz w:val="26"/>
      <w:szCs w:val="26"/>
      <w:lang w:val="en-US" w:eastAsia="en-US"/>
    </w:rPr>
  </w:style>
  <w:style w:type="paragraph" w:customStyle="1" w:styleId="CitaviBibliographySubheading2">
    <w:name w:val="Citavi Bibliography Subheading 2"/>
    <w:basedOn w:val="Heading3"/>
    <w:link w:val="CitaviBibliographySubheading2Char"/>
    <w:rsid w:val="001964B6"/>
    <w:pPr>
      <w:keepLines/>
      <w:numPr>
        <w:ilvl w:val="0"/>
        <w:numId w:val="0"/>
      </w:numPr>
      <w:spacing w:before="40" w:line="259" w:lineRule="auto"/>
      <w:jc w:val="left"/>
      <w:outlineLvl w:val="9"/>
    </w:pPr>
    <w:rPr>
      <w:rFonts w:asciiTheme="majorHAnsi" w:eastAsiaTheme="majorEastAsia" w:hAnsiTheme="majorHAnsi" w:cstheme="majorBidi"/>
      <w:b w:val="0"/>
      <w:bCs w:val="0"/>
      <w:color w:val="243F60" w:themeColor="accent1" w:themeShade="7F"/>
      <w:szCs w:val="24"/>
      <w:lang w:val="en-US" w:eastAsia="en-US"/>
    </w:rPr>
  </w:style>
  <w:style w:type="character" w:customStyle="1" w:styleId="CitaviBibliographySubheading2Char">
    <w:name w:val="Citavi Bibliography Subheading 2 Char"/>
    <w:basedOn w:val="DefaultParagraphFont"/>
    <w:link w:val="CitaviBibliographySubheading2"/>
    <w:rsid w:val="001964B6"/>
    <w:rPr>
      <w:rFonts w:asciiTheme="majorHAnsi" w:eastAsiaTheme="majorEastAsia" w:hAnsiTheme="majorHAnsi" w:cstheme="majorBidi"/>
      <w:color w:val="243F60" w:themeColor="accent1" w:themeShade="7F"/>
      <w:sz w:val="24"/>
      <w:szCs w:val="24"/>
      <w:lang w:val="en-US" w:eastAsia="en-US"/>
    </w:rPr>
  </w:style>
  <w:style w:type="paragraph" w:customStyle="1" w:styleId="CitaviBibliographySubheading3">
    <w:name w:val="Citavi Bibliography Subheading 3"/>
    <w:basedOn w:val="Heading4"/>
    <w:link w:val="CitaviBibliographySubheading3Char"/>
    <w:rsid w:val="001964B6"/>
    <w:pPr>
      <w:keepLines/>
      <w:spacing w:before="40" w:line="259" w:lineRule="auto"/>
      <w:jc w:val="left"/>
      <w:outlineLvl w:val="9"/>
    </w:pPr>
    <w:rPr>
      <w:rFonts w:asciiTheme="majorHAnsi" w:eastAsiaTheme="majorEastAsia" w:hAnsiTheme="majorHAnsi" w:cstheme="majorBidi"/>
      <w:b w:val="0"/>
      <w:bCs w:val="0"/>
      <w:i/>
      <w:iCs/>
      <w:color w:val="365F91" w:themeColor="accent1" w:themeShade="BF"/>
      <w:szCs w:val="22"/>
      <w:lang w:val="en-US" w:eastAsia="en-US"/>
    </w:rPr>
  </w:style>
  <w:style w:type="character" w:customStyle="1" w:styleId="CitaviBibliographySubheading3Char">
    <w:name w:val="Citavi Bibliography Subheading 3 Char"/>
    <w:basedOn w:val="DefaultParagraphFont"/>
    <w:link w:val="CitaviBibliographySubheading3"/>
    <w:rsid w:val="001964B6"/>
    <w:rPr>
      <w:rFonts w:asciiTheme="majorHAnsi" w:eastAsiaTheme="majorEastAsia" w:hAnsiTheme="majorHAnsi" w:cstheme="majorBidi"/>
      <w:i/>
      <w:iCs/>
      <w:color w:val="365F91" w:themeColor="accent1" w:themeShade="BF"/>
      <w:lang w:val="en-US" w:eastAsia="en-US"/>
    </w:rPr>
  </w:style>
  <w:style w:type="paragraph" w:customStyle="1" w:styleId="CitaviBibliographySubheading4">
    <w:name w:val="Citavi Bibliography Subheading 4"/>
    <w:basedOn w:val="Heading5"/>
    <w:link w:val="CitaviBibliographySubheading4Char"/>
    <w:rsid w:val="001964B6"/>
    <w:pPr>
      <w:keepNext/>
      <w:keepLines/>
      <w:numPr>
        <w:ilvl w:val="0"/>
        <w:numId w:val="0"/>
      </w:numPr>
      <w:spacing w:before="40" w:after="0" w:line="259" w:lineRule="auto"/>
      <w:jc w:val="left"/>
      <w:outlineLvl w:val="9"/>
    </w:pPr>
    <w:rPr>
      <w:rFonts w:asciiTheme="majorHAnsi" w:eastAsiaTheme="majorEastAsia" w:hAnsiTheme="majorHAnsi" w:cstheme="majorBidi"/>
      <w:b w:val="0"/>
      <w:bCs w:val="0"/>
      <w:i w:val="0"/>
      <w:iCs w:val="0"/>
      <w:color w:val="365F91" w:themeColor="accent1" w:themeShade="BF"/>
      <w:sz w:val="22"/>
      <w:szCs w:val="22"/>
      <w:lang w:val="en-US" w:eastAsia="en-US"/>
    </w:rPr>
  </w:style>
  <w:style w:type="character" w:customStyle="1" w:styleId="CitaviBibliographySubheading4Char">
    <w:name w:val="Citavi Bibliography Subheading 4 Char"/>
    <w:basedOn w:val="DefaultParagraphFont"/>
    <w:link w:val="CitaviBibliographySubheading4"/>
    <w:rsid w:val="001964B6"/>
    <w:rPr>
      <w:rFonts w:asciiTheme="majorHAnsi" w:eastAsiaTheme="majorEastAsia" w:hAnsiTheme="majorHAnsi" w:cstheme="majorBidi"/>
      <w:color w:val="365F91" w:themeColor="accent1" w:themeShade="BF"/>
      <w:lang w:val="en-US" w:eastAsia="en-US"/>
    </w:rPr>
  </w:style>
  <w:style w:type="paragraph" w:customStyle="1" w:styleId="CitaviBibliographySubheading5">
    <w:name w:val="Citavi Bibliography Subheading 5"/>
    <w:basedOn w:val="Heading6"/>
    <w:link w:val="CitaviBibliographySubheading5Char"/>
    <w:rsid w:val="001964B6"/>
    <w:pPr>
      <w:keepNext/>
      <w:keepLines/>
      <w:numPr>
        <w:ilvl w:val="0"/>
        <w:numId w:val="0"/>
      </w:numPr>
      <w:spacing w:before="40" w:after="0" w:line="259" w:lineRule="auto"/>
      <w:jc w:val="left"/>
      <w:outlineLvl w:val="9"/>
    </w:pPr>
    <w:rPr>
      <w:rFonts w:asciiTheme="majorHAnsi" w:eastAsiaTheme="majorEastAsia" w:hAnsiTheme="majorHAnsi" w:cstheme="majorBidi"/>
      <w:b w:val="0"/>
      <w:bCs w:val="0"/>
      <w:color w:val="243F60" w:themeColor="accent1" w:themeShade="7F"/>
      <w:lang w:val="en-US" w:eastAsia="en-US"/>
    </w:rPr>
  </w:style>
  <w:style w:type="character" w:customStyle="1" w:styleId="CitaviBibliographySubheading5Char">
    <w:name w:val="Citavi Bibliography Subheading 5 Char"/>
    <w:basedOn w:val="DefaultParagraphFont"/>
    <w:link w:val="CitaviBibliographySubheading5"/>
    <w:rsid w:val="001964B6"/>
    <w:rPr>
      <w:rFonts w:asciiTheme="majorHAnsi" w:eastAsiaTheme="majorEastAsia" w:hAnsiTheme="majorHAnsi" w:cstheme="majorBidi"/>
      <w:color w:val="243F60" w:themeColor="accent1" w:themeShade="7F"/>
      <w:lang w:val="en-US" w:eastAsia="en-US"/>
    </w:rPr>
  </w:style>
  <w:style w:type="paragraph" w:customStyle="1" w:styleId="CitaviBibliographySubheading6">
    <w:name w:val="Citavi Bibliography Subheading 6"/>
    <w:basedOn w:val="Heading7"/>
    <w:link w:val="CitaviBibliographySubheading6Char"/>
    <w:rsid w:val="001964B6"/>
    <w:pPr>
      <w:keepNext/>
      <w:keepLines/>
      <w:numPr>
        <w:ilvl w:val="0"/>
        <w:numId w:val="0"/>
      </w:numPr>
      <w:spacing w:before="40" w:after="0" w:line="259" w:lineRule="auto"/>
      <w:jc w:val="left"/>
      <w:outlineLvl w:val="9"/>
    </w:pPr>
    <w:rPr>
      <w:rFonts w:asciiTheme="majorHAnsi" w:eastAsiaTheme="majorEastAsia" w:hAnsiTheme="majorHAnsi" w:cstheme="majorBidi"/>
      <w:i/>
      <w:iCs/>
      <w:color w:val="243F60" w:themeColor="accent1" w:themeShade="7F"/>
      <w:sz w:val="22"/>
      <w:szCs w:val="22"/>
      <w:lang w:val="en-US" w:eastAsia="en-US"/>
    </w:rPr>
  </w:style>
  <w:style w:type="character" w:customStyle="1" w:styleId="CitaviBibliographySubheading6Char">
    <w:name w:val="Citavi Bibliography Subheading 6 Char"/>
    <w:basedOn w:val="DefaultParagraphFont"/>
    <w:link w:val="CitaviBibliographySubheading6"/>
    <w:rsid w:val="001964B6"/>
    <w:rPr>
      <w:rFonts w:asciiTheme="majorHAnsi" w:eastAsiaTheme="majorEastAsia" w:hAnsiTheme="majorHAnsi" w:cstheme="majorBidi"/>
      <w:i/>
      <w:iCs/>
      <w:color w:val="243F60" w:themeColor="accent1" w:themeShade="7F"/>
      <w:lang w:val="en-US" w:eastAsia="en-US"/>
    </w:rPr>
  </w:style>
  <w:style w:type="paragraph" w:customStyle="1" w:styleId="CitaviBibliographySubheading7">
    <w:name w:val="Citavi Bibliography Subheading 7"/>
    <w:basedOn w:val="Heading8"/>
    <w:link w:val="CitaviBibliographySubheading7Char"/>
    <w:rsid w:val="001964B6"/>
    <w:pPr>
      <w:keepNext/>
      <w:keepLines/>
      <w:numPr>
        <w:ilvl w:val="0"/>
        <w:numId w:val="0"/>
      </w:numPr>
      <w:spacing w:before="40" w:after="0" w:line="259" w:lineRule="auto"/>
      <w:jc w:val="left"/>
      <w:outlineLvl w:val="9"/>
    </w:pPr>
    <w:rPr>
      <w:rFonts w:asciiTheme="majorHAnsi" w:eastAsiaTheme="majorEastAsia" w:hAnsiTheme="majorHAnsi" w:cstheme="majorBidi"/>
      <w:i w:val="0"/>
      <w:iCs w:val="0"/>
      <w:color w:val="272727" w:themeColor="text1" w:themeTint="D8"/>
      <w:sz w:val="21"/>
      <w:szCs w:val="21"/>
      <w:lang w:val="en-US" w:eastAsia="en-US"/>
    </w:rPr>
  </w:style>
  <w:style w:type="character" w:customStyle="1" w:styleId="CitaviBibliographySubheading7Char">
    <w:name w:val="Citavi Bibliography Subheading 7 Char"/>
    <w:basedOn w:val="DefaultParagraphFont"/>
    <w:link w:val="CitaviBibliographySubheading7"/>
    <w:rsid w:val="001964B6"/>
    <w:rPr>
      <w:rFonts w:asciiTheme="majorHAnsi" w:eastAsiaTheme="majorEastAsia" w:hAnsiTheme="majorHAnsi" w:cstheme="majorBidi"/>
      <w:color w:val="272727" w:themeColor="text1" w:themeTint="D8"/>
      <w:sz w:val="21"/>
      <w:szCs w:val="21"/>
      <w:lang w:val="en-US" w:eastAsia="en-US"/>
    </w:rPr>
  </w:style>
  <w:style w:type="paragraph" w:customStyle="1" w:styleId="CitaviBibliographySubheading8">
    <w:name w:val="Citavi Bibliography Subheading 8"/>
    <w:basedOn w:val="Heading9"/>
    <w:link w:val="CitaviBibliographySubheading8Char"/>
    <w:rsid w:val="001964B6"/>
    <w:pPr>
      <w:keepNext/>
      <w:keepLines/>
      <w:numPr>
        <w:ilvl w:val="0"/>
        <w:numId w:val="0"/>
      </w:numPr>
      <w:spacing w:before="40" w:after="0" w:line="259" w:lineRule="auto"/>
      <w:jc w:val="left"/>
      <w:outlineLvl w:val="9"/>
    </w:pPr>
    <w:rPr>
      <w:rFonts w:asciiTheme="majorHAnsi" w:eastAsiaTheme="majorEastAsia" w:hAnsiTheme="majorHAnsi" w:cstheme="majorBidi"/>
      <w:i/>
      <w:iCs/>
      <w:color w:val="272727" w:themeColor="text1" w:themeTint="D8"/>
      <w:sz w:val="21"/>
      <w:szCs w:val="21"/>
      <w:lang w:val="en-US" w:eastAsia="en-US"/>
    </w:rPr>
  </w:style>
  <w:style w:type="character" w:customStyle="1" w:styleId="CitaviBibliographySubheading8Char">
    <w:name w:val="Citavi Bibliography Subheading 8 Char"/>
    <w:basedOn w:val="DefaultParagraphFont"/>
    <w:link w:val="CitaviBibliographySubheading8"/>
    <w:rsid w:val="001964B6"/>
    <w:rPr>
      <w:rFonts w:asciiTheme="majorHAnsi" w:eastAsiaTheme="majorEastAsia" w:hAnsiTheme="majorHAnsi" w:cstheme="majorBidi"/>
      <w:i/>
      <w:iCs/>
      <w:color w:val="272727" w:themeColor="text1" w:themeTint="D8"/>
      <w:sz w:val="21"/>
      <w:szCs w:val="21"/>
      <w:lang w:val="en-US" w:eastAsia="en-US"/>
    </w:rPr>
  </w:style>
  <w:style w:type="character" w:customStyle="1" w:styleId="shorttext">
    <w:name w:val="short_text"/>
    <w:basedOn w:val="DefaultParagraphFont"/>
    <w:rsid w:val="009772FF"/>
  </w:style>
  <w:style w:type="paragraph" w:styleId="Revision">
    <w:name w:val="Revision"/>
    <w:hidden/>
    <w:uiPriority w:val="99"/>
    <w:semiHidden/>
    <w:rsid w:val="005D7D05"/>
    <w:rPr>
      <w:szCs w:val="24"/>
      <w:lang w:val="en-GB" w:eastAsia="de-DE"/>
    </w:rPr>
  </w:style>
  <w:style w:type="paragraph" w:customStyle="1" w:styleId="textbox">
    <w:name w:val="textbox"/>
    <w:basedOn w:val="Normal"/>
    <w:rsid w:val="00AF3F59"/>
    <w:pPr>
      <w:spacing w:before="100" w:beforeAutospacing="1" w:after="100" w:afterAutospacing="1" w:line="240" w:lineRule="auto"/>
      <w:jc w:val="left"/>
    </w:pPr>
    <w:rPr>
      <w:sz w:val="24"/>
    </w:rPr>
  </w:style>
  <w:style w:type="character" w:customStyle="1" w:styleId="apple-tab-span">
    <w:name w:val="apple-tab-span"/>
    <w:basedOn w:val="DefaultParagraphFont"/>
    <w:rsid w:val="00C636FA"/>
  </w:style>
  <w:style w:type="numbering" w:customStyle="1" w:styleId="Style8import">
    <w:name w:val="Style 8 importé"/>
    <w:rsid w:val="007E0519"/>
    <w:pPr>
      <w:numPr>
        <w:numId w:val="13"/>
      </w:numPr>
    </w:pPr>
  </w:style>
  <w:style w:type="character" w:customStyle="1" w:styleId="Hyperlink3">
    <w:name w:val="Hyperlink.3"/>
    <w:basedOn w:val="DefaultParagraphFont"/>
    <w:rsid w:val="007E0519"/>
    <w:rPr>
      <w:rFonts w:ascii="Times New Roman" w:eastAsia="Times New Roman" w:hAnsi="Times New Roman" w:cs="Times New Roman"/>
      <w:color w:val="0563C1"/>
      <w:u w:val="none" w:color="0563C1"/>
    </w:rPr>
  </w:style>
  <w:style w:type="numbering" w:customStyle="1" w:styleId="Style12import">
    <w:name w:val="Style 12 importé"/>
    <w:rsid w:val="007E0519"/>
    <w:pPr>
      <w:numPr>
        <w:numId w:val="14"/>
      </w:numPr>
    </w:pPr>
  </w:style>
  <w:style w:type="numbering" w:customStyle="1" w:styleId="Style3import">
    <w:name w:val="Style 3 importé"/>
    <w:rsid w:val="007E0519"/>
    <w:pPr>
      <w:numPr>
        <w:numId w:val="15"/>
      </w:numPr>
    </w:pPr>
  </w:style>
  <w:style w:type="character" w:customStyle="1" w:styleId="Hyperlink4">
    <w:name w:val="Hyperlink.4"/>
    <w:basedOn w:val="DefaultParagraphFont"/>
    <w:rsid w:val="007E0519"/>
    <w:rPr>
      <w:rFonts w:ascii="Times New Roman" w:eastAsia="Times New Roman" w:hAnsi="Times New Roman" w:cs="Times New Roman"/>
      <w:color w:val="EA5A43"/>
      <w:u w:val="none" w:color="0563C1"/>
    </w:rPr>
  </w:style>
  <w:style w:type="character" w:customStyle="1" w:styleId="Hyperlink5">
    <w:name w:val="Hyperlink.5"/>
    <w:basedOn w:val="DefaultParagraphFont"/>
    <w:rsid w:val="007E0519"/>
    <w:rPr>
      <w:rFonts w:ascii="Times New Roman" w:eastAsia="Times New Roman" w:hAnsi="Times New Roman" w:cs="Times New Roman"/>
      <w:color w:val="EA5A43"/>
      <w:u w:val="single" w:color="0563C1"/>
    </w:rPr>
  </w:style>
  <w:style w:type="character" w:customStyle="1" w:styleId="Hyperlink0">
    <w:name w:val="Hyperlink.0"/>
    <w:basedOn w:val="DefaultParagraphFont"/>
    <w:rsid w:val="007E0519"/>
    <w:rPr>
      <w:rFonts w:ascii="Times New Roman" w:eastAsia="Times New Roman" w:hAnsi="Times New Roman" w:cs="Times New Roman"/>
      <w:color w:val="0563C1"/>
      <w:u w:val="single" w:color="0563C1"/>
    </w:rPr>
  </w:style>
  <w:style w:type="character" w:customStyle="1" w:styleId="Lien">
    <w:name w:val="Lien"/>
    <w:rsid w:val="007E0519"/>
    <w:rPr>
      <w:color w:val="0563C1"/>
      <w:u w:val="single" w:color="0563C1"/>
    </w:rPr>
  </w:style>
  <w:style w:type="paragraph" w:customStyle="1" w:styleId="xl65">
    <w:name w:val="xl65"/>
    <w:basedOn w:val="Normal"/>
    <w:rsid w:val="007E0519"/>
    <w:pPr>
      <w:shd w:val="clear" w:color="000000" w:fill="C65911"/>
      <w:spacing w:before="100" w:beforeAutospacing="1" w:after="100" w:afterAutospacing="1" w:line="240" w:lineRule="auto"/>
      <w:jc w:val="left"/>
    </w:pPr>
    <w:rPr>
      <w:rFonts w:eastAsiaTheme="minorHAnsi"/>
      <w:lang w:val="en-US" w:eastAsia="en-US"/>
    </w:rPr>
  </w:style>
  <w:style w:type="paragraph" w:customStyle="1" w:styleId="xl66">
    <w:name w:val="xl66"/>
    <w:basedOn w:val="Normal"/>
    <w:rsid w:val="007E0519"/>
    <w:pPr>
      <w:spacing w:before="100" w:beforeAutospacing="1" w:after="100" w:afterAutospacing="1" w:line="240" w:lineRule="auto"/>
      <w:jc w:val="left"/>
    </w:pPr>
    <w:rPr>
      <w:rFonts w:eastAsiaTheme="minorHAnsi"/>
      <w:b/>
      <w:bCs/>
      <w:lang w:val="en-US" w:eastAsia="en-US"/>
    </w:rPr>
  </w:style>
  <w:style w:type="paragraph" w:customStyle="1" w:styleId="xl67">
    <w:name w:val="xl67"/>
    <w:basedOn w:val="Normal"/>
    <w:rsid w:val="007E05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heme="minorHAnsi"/>
      <w:b/>
      <w:bCs/>
      <w:lang w:val="en-US" w:eastAsia="en-US"/>
    </w:rPr>
  </w:style>
  <w:style w:type="paragraph" w:customStyle="1" w:styleId="xl68">
    <w:name w:val="xl68"/>
    <w:basedOn w:val="Normal"/>
    <w:rsid w:val="007E05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heme="minorHAnsi"/>
      <w:lang w:val="en-US" w:eastAsia="en-US"/>
    </w:rPr>
  </w:style>
  <w:style w:type="paragraph" w:customStyle="1" w:styleId="xl69">
    <w:name w:val="xl69"/>
    <w:basedOn w:val="Normal"/>
    <w:rsid w:val="007E05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heme="minorHAnsi"/>
      <w:color w:val="0563C1"/>
      <w:u w:val="single"/>
      <w:lang w:val="en-US" w:eastAsia="en-US"/>
    </w:rPr>
  </w:style>
  <w:style w:type="paragraph" w:customStyle="1" w:styleId="xl70">
    <w:name w:val="xl70"/>
    <w:basedOn w:val="Normal"/>
    <w:rsid w:val="007E05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alibri" w:eastAsiaTheme="minorHAnsi" w:hAnsi="Calibri"/>
      <w:i/>
      <w:iCs/>
      <w:lang w:val="en-US" w:eastAsia="en-US"/>
    </w:rPr>
  </w:style>
  <w:style w:type="paragraph" w:customStyle="1" w:styleId="xl71">
    <w:name w:val="xl71"/>
    <w:basedOn w:val="Normal"/>
    <w:rsid w:val="007E05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heme="minorHAnsi"/>
      <w:color w:val="FF0000"/>
      <w:lang w:val="en-US" w:eastAsia="en-US"/>
    </w:rPr>
  </w:style>
  <w:style w:type="character" w:customStyle="1" w:styleId="UnresolvedMention1">
    <w:name w:val="Unresolved Mention1"/>
    <w:basedOn w:val="DefaultParagraphFont"/>
    <w:uiPriority w:val="99"/>
    <w:semiHidden/>
    <w:unhideWhenUsed/>
    <w:rsid w:val="0089258A"/>
    <w:rPr>
      <w:color w:val="605E5C"/>
      <w:shd w:val="clear" w:color="auto" w:fill="E1DFDD"/>
    </w:rPr>
  </w:style>
  <w:style w:type="paragraph" w:customStyle="1" w:styleId="HeadingstyleA">
    <w:name w:val="Heading style A"/>
    <w:basedOn w:val="Normal"/>
    <w:next w:val="Normal"/>
    <w:qFormat/>
    <w:rsid w:val="0088291E"/>
    <w:pPr>
      <w:spacing w:before="600" w:after="240" w:line="240" w:lineRule="auto"/>
      <w:jc w:val="left"/>
    </w:pPr>
    <w:rPr>
      <w:b/>
      <w:sz w:val="24"/>
      <w:szCs w:val="20"/>
      <w:lang w:eastAsia="en-US"/>
    </w:rPr>
  </w:style>
  <w:style w:type="paragraph" w:customStyle="1" w:styleId="BodyTextRDM">
    <w:name w:val="Body Text R&amp;DM"/>
    <w:basedOn w:val="Normal"/>
    <w:rsid w:val="0088291E"/>
    <w:pPr>
      <w:widowControl w:val="0"/>
      <w:spacing w:before="0" w:line="240" w:lineRule="exact"/>
      <w:ind w:firstLine="227"/>
    </w:pPr>
    <w:rPr>
      <w:sz w:val="20"/>
      <w:szCs w:val="20"/>
      <w:lang w:eastAsia="en-US"/>
    </w:rPr>
  </w:style>
  <w:style w:type="paragraph" w:customStyle="1" w:styleId="berschrift11">
    <w:name w:val="Überschrift 11"/>
    <w:basedOn w:val="Normal"/>
    <w:next w:val="Text"/>
    <w:rsid w:val="0088291E"/>
    <w:pPr>
      <w:spacing w:before="0" w:after="240" w:line="480" w:lineRule="auto"/>
      <w:jc w:val="left"/>
    </w:pPr>
    <w:rPr>
      <w:b/>
      <w:sz w:val="36"/>
      <w:szCs w:val="20"/>
      <w:lang w:eastAsia="ko-KR"/>
    </w:rPr>
  </w:style>
  <w:style w:type="paragraph" w:customStyle="1" w:styleId="Text">
    <w:name w:val="Text"/>
    <w:basedOn w:val="Normal"/>
    <w:rsid w:val="0088291E"/>
    <w:pPr>
      <w:spacing w:before="0" w:after="120" w:line="480" w:lineRule="auto"/>
      <w:jc w:val="left"/>
    </w:pPr>
    <w:rPr>
      <w:sz w:val="20"/>
      <w:szCs w:val="20"/>
      <w:lang w:val="en-US" w:eastAsia="ko-KR"/>
    </w:rPr>
  </w:style>
  <w:style w:type="paragraph" w:customStyle="1" w:styleId="heading10">
    <w:name w:val="heading1"/>
    <w:basedOn w:val="Heading1"/>
    <w:next w:val="Normal"/>
    <w:rsid w:val="0088291E"/>
    <w:pPr>
      <w:keepLines/>
      <w:numPr>
        <w:numId w:val="16"/>
      </w:numPr>
      <w:suppressAutoHyphens/>
      <w:overflowPunct w:val="0"/>
      <w:autoSpaceDE w:val="0"/>
      <w:autoSpaceDN w:val="0"/>
      <w:adjustRightInd w:val="0"/>
      <w:spacing w:before="360" w:after="120" w:line="300" w:lineRule="atLeast"/>
      <w:jc w:val="left"/>
      <w:textAlignment w:val="baseline"/>
    </w:pPr>
    <w:rPr>
      <w:rFonts w:cs="Times New Roman"/>
      <w:kern w:val="0"/>
      <w:sz w:val="24"/>
      <w:szCs w:val="20"/>
      <w:lang w:val="en-US" w:eastAsia="de-DE"/>
    </w:rPr>
  </w:style>
  <w:style w:type="paragraph" w:customStyle="1" w:styleId="heading20">
    <w:name w:val="heading2"/>
    <w:basedOn w:val="Heading2"/>
    <w:next w:val="Normal"/>
    <w:rsid w:val="0088291E"/>
    <w:pPr>
      <w:keepLines/>
      <w:numPr>
        <w:numId w:val="16"/>
      </w:numPr>
      <w:suppressAutoHyphens/>
      <w:overflowPunct w:val="0"/>
      <w:autoSpaceDE w:val="0"/>
      <w:autoSpaceDN w:val="0"/>
      <w:adjustRightInd w:val="0"/>
      <w:spacing w:before="360" w:after="160" w:line="240" w:lineRule="atLeast"/>
      <w:textAlignment w:val="baseline"/>
    </w:pPr>
    <w:rPr>
      <w:rFonts w:cs="Times New Roman"/>
      <w:sz w:val="20"/>
      <w:szCs w:val="20"/>
      <w:lang w:val="en-US" w:eastAsia="de-DE"/>
    </w:rPr>
  </w:style>
  <w:style w:type="numbering" w:customStyle="1" w:styleId="headings">
    <w:name w:val="headings"/>
    <w:basedOn w:val="NoList"/>
    <w:rsid w:val="0088291E"/>
    <w:pPr>
      <w:numPr>
        <w:numId w:val="16"/>
      </w:numPr>
    </w:pPr>
  </w:style>
  <w:style w:type="paragraph" w:customStyle="1" w:styleId="Tabelle">
    <w:name w:val="Tabelle"/>
    <w:basedOn w:val="Normal"/>
    <w:link w:val="TabelleZchn"/>
    <w:qFormat/>
    <w:rsid w:val="0088291E"/>
    <w:pPr>
      <w:spacing w:before="0" w:line="264" w:lineRule="auto"/>
      <w:contextualSpacing/>
      <w:jc w:val="center"/>
    </w:pPr>
    <w:rPr>
      <w:rFonts w:eastAsia="SimSun" w:cstheme="minorHAnsi"/>
      <w:color w:val="000000"/>
      <w:sz w:val="20"/>
      <w:szCs w:val="20"/>
      <w:lang w:val="en-US" w:eastAsia="zh-CN"/>
    </w:rPr>
  </w:style>
  <w:style w:type="character" w:customStyle="1" w:styleId="TabelleZchn">
    <w:name w:val="Tabelle Zchn"/>
    <w:basedOn w:val="DefaultParagraphFont"/>
    <w:link w:val="Tabelle"/>
    <w:rsid w:val="0088291E"/>
    <w:rPr>
      <w:rFonts w:eastAsia="SimSun" w:cstheme="minorHAnsi"/>
      <w:color w:val="000000"/>
      <w:sz w:val="20"/>
      <w:szCs w:val="20"/>
      <w:lang w:val="en-US" w:eastAsia="zh-CN"/>
    </w:rPr>
  </w:style>
  <w:style w:type="paragraph" w:customStyle="1" w:styleId="bulletitem">
    <w:name w:val="bulletitem"/>
    <w:basedOn w:val="Normal"/>
    <w:qFormat/>
    <w:rsid w:val="0088291E"/>
    <w:pPr>
      <w:numPr>
        <w:numId w:val="17"/>
      </w:numPr>
      <w:overflowPunct w:val="0"/>
      <w:autoSpaceDE w:val="0"/>
      <w:autoSpaceDN w:val="0"/>
      <w:adjustRightInd w:val="0"/>
      <w:spacing w:before="160" w:after="240" w:line="240" w:lineRule="atLeast"/>
      <w:textAlignment w:val="baseline"/>
    </w:pPr>
    <w:rPr>
      <w:szCs w:val="20"/>
      <w:lang w:val="en-US" w:eastAsia="de-DE"/>
    </w:rPr>
  </w:style>
  <w:style w:type="numbering" w:customStyle="1" w:styleId="itemization1">
    <w:name w:val="itemization1"/>
    <w:basedOn w:val="NoList"/>
    <w:rsid w:val="0088291E"/>
    <w:pPr>
      <w:numPr>
        <w:numId w:val="17"/>
      </w:numPr>
    </w:pPr>
  </w:style>
  <w:style w:type="numbering" w:styleId="111111">
    <w:name w:val="Outline List 2"/>
    <w:basedOn w:val="NoList"/>
    <w:uiPriority w:val="99"/>
    <w:semiHidden/>
    <w:unhideWhenUsed/>
    <w:locked/>
    <w:rsid w:val="0088291E"/>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376">
      <w:bodyDiv w:val="1"/>
      <w:marLeft w:val="0"/>
      <w:marRight w:val="0"/>
      <w:marTop w:val="0"/>
      <w:marBottom w:val="0"/>
      <w:divBdr>
        <w:top w:val="none" w:sz="0" w:space="0" w:color="auto"/>
        <w:left w:val="none" w:sz="0" w:space="0" w:color="auto"/>
        <w:bottom w:val="none" w:sz="0" w:space="0" w:color="auto"/>
        <w:right w:val="none" w:sz="0" w:space="0" w:color="auto"/>
      </w:divBdr>
    </w:div>
    <w:div w:id="23216615">
      <w:bodyDiv w:val="1"/>
      <w:marLeft w:val="0"/>
      <w:marRight w:val="0"/>
      <w:marTop w:val="0"/>
      <w:marBottom w:val="0"/>
      <w:divBdr>
        <w:top w:val="none" w:sz="0" w:space="0" w:color="auto"/>
        <w:left w:val="none" w:sz="0" w:space="0" w:color="auto"/>
        <w:bottom w:val="none" w:sz="0" w:space="0" w:color="auto"/>
        <w:right w:val="none" w:sz="0" w:space="0" w:color="auto"/>
      </w:divBdr>
    </w:div>
    <w:div w:id="63338612">
      <w:bodyDiv w:val="1"/>
      <w:marLeft w:val="0"/>
      <w:marRight w:val="0"/>
      <w:marTop w:val="0"/>
      <w:marBottom w:val="0"/>
      <w:divBdr>
        <w:top w:val="none" w:sz="0" w:space="0" w:color="auto"/>
        <w:left w:val="none" w:sz="0" w:space="0" w:color="auto"/>
        <w:bottom w:val="none" w:sz="0" w:space="0" w:color="auto"/>
        <w:right w:val="none" w:sz="0" w:space="0" w:color="auto"/>
      </w:divBdr>
    </w:div>
    <w:div w:id="63379348">
      <w:bodyDiv w:val="1"/>
      <w:marLeft w:val="0"/>
      <w:marRight w:val="0"/>
      <w:marTop w:val="0"/>
      <w:marBottom w:val="0"/>
      <w:divBdr>
        <w:top w:val="none" w:sz="0" w:space="0" w:color="auto"/>
        <w:left w:val="none" w:sz="0" w:space="0" w:color="auto"/>
        <w:bottom w:val="none" w:sz="0" w:space="0" w:color="auto"/>
        <w:right w:val="none" w:sz="0" w:space="0" w:color="auto"/>
      </w:divBdr>
    </w:div>
    <w:div w:id="104271964">
      <w:bodyDiv w:val="1"/>
      <w:marLeft w:val="0"/>
      <w:marRight w:val="0"/>
      <w:marTop w:val="0"/>
      <w:marBottom w:val="0"/>
      <w:divBdr>
        <w:top w:val="none" w:sz="0" w:space="0" w:color="auto"/>
        <w:left w:val="none" w:sz="0" w:space="0" w:color="auto"/>
        <w:bottom w:val="none" w:sz="0" w:space="0" w:color="auto"/>
        <w:right w:val="none" w:sz="0" w:space="0" w:color="auto"/>
      </w:divBdr>
    </w:div>
    <w:div w:id="143936641">
      <w:bodyDiv w:val="1"/>
      <w:marLeft w:val="0"/>
      <w:marRight w:val="0"/>
      <w:marTop w:val="0"/>
      <w:marBottom w:val="0"/>
      <w:divBdr>
        <w:top w:val="none" w:sz="0" w:space="0" w:color="auto"/>
        <w:left w:val="none" w:sz="0" w:space="0" w:color="auto"/>
        <w:bottom w:val="none" w:sz="0" w:space="0" w:color="auto"/>
        <w:right w:val="none" w:sz="0" w:space="0" w:color="auto"/>
      </w:divBdr>
      <w:divsChild>
        <w:div w:id="1071200290">
          <w:marLeft w:val="360"/>
          <w:marRight w:val="0"/>
          <w:marTop w:val="0"/>
          <w:marBottom w:val="0"/>
          <w:divBdr>
            <w:top w:val="none" w:sz="0" w:space="0" w:color="auto"/>
            <w:left w:val="none" w:sz="0" w:space="0" w:color="auto"/>
            <w:bottom w:val="none" w:sz="0" w:space="0" w:color="auto"/>
            <w:right w:val="none" w:sz="0" w:space="0" w:color="auto"/>
          </w:divBdr>
        </w:div>
      </w:divsChild>
    </w:div>
    <w:div w:id="187914014">
      <w:bodyDiv w:val="1"/>
      <w:marLeft w:val="0"/>
      <w:marRight w:val="0"/>
      <w:marTop w:val="0"/>
      <w:marBottom w:val="0"/>
      <w:divBdr>
        <w:top w:val="none" w:sz="0" w:space="0" w:color="auto"/>
        <w:left w:val="none" w:sz="0" w:space="0" w:color="auto"/>
        <w:bottom w:val="none" w:sz="0" w:space="0" w:color="auto"/>
        <w:right w:val="none" w:sz="0" w:space="0" w:color="auto"/>
      </w:divBdr>
    </w:div>
    <w:div w:id="193811382">
      <w:bodyDiv w:val="1"/>
      <w:marLeft w:val="0"/>
      <w:marRight w:val="0"/>
      <w:marTop w:val="0"/>
      <w:marBottom w:val="0"/>
      <w:divBdr>
        <w:top w:val="none" w:sz="0" w:space="0" w:color="auto"/>
        <w:left w:val="none" w:sz="0" w:space="0" w:color="auto"/>
        <w:bottom w:val="none" w:sz="0" w:space="0" w:color="auto"/>
        <w:right w:val="none" w:sz="0" w:space="0" w:color="auto"/>
      </w:divBdr>
      <w:divsChild>
        <w:div w:id="849373762">
          <w:marLeft w:val="360"/>
          <w:marRight w:val="0"/>
          <w:marTop w:val="0"/>
          <w:marBottom w:val="0"/>
          <w:divBdr>
            <w:top w:val="none" w:sz="0" w:space="0" w:color="auto"/>
            <w:left w:val="none" w:sz="0" w:space="0" w:color="auto"/>
            <w:bottom w:val="none" w:sz="0" w:space="0" w:color="auto"/>
            <w:right w:val="none" w:sz="0" w:space="0" w:color="auto"/>
          </w:divBdr>
        </w:div>
      </w:divsChild>
    </w:div>
    <w:div w:id="214125717">
      <w:bodyDiv w:val="1"/>
      <w:marLeft w:val="0"/>
      <w:marRight w:val="0"/>
      <w:marTop w:val="0"/>
      <w:marBottom w:val="0"/>
      <w:divBdr>
        <w:top w:val="none" w:sz="0" w:space="0" w:color="auto"/>
        <w:left w:val="none" w:sz="0" w:space="0" w:color="auto"/>
        <w:bottom w:val="none" w:sz="0" w:space="0" w:color="auto"/>
        <w:right w:val="none" w:sz="0" w:space="0" w:color="auto"/>
      </w:divBdr>
    </w:div>
    <w:div w:id="216668159">
      <w:bodyDiv w:val="1"/>
      <w:marLeft w:val="0"/>
      <w:marRight w:val="0"/>
      <w:marTop w:val="0"/>
      <w:marBottom w:val="0"/>
      <w:divBdr>
        <w:top w:val="none" w:sz="0" w:space="0" w:color="auto"/>
        <w:left w:val="none" w:sz="0" w:space="0" w:color="auto"/>
        <w:bottom w:val="none" w:sz="0" w:space="0" w:color="auto"/>
        <w:right w:val="none" w:sz="0" w:space="0" w:color="auto"/>
      </w:divBdr>
    </w:div>
    <w:div w:id="224074463">
      <w:bodyDiv w:val="1"/>
      <w:marLeft w:val="0"/>
      <w:marRight w:val="0"/>
      <w:marTop w:val="0"/>
      <w:marBottom w:val="0"/>
      <w:divBdr>
        <w:top w:val="none" w:sz="0" w:space="0" w:color="auto"/>
        <w:left w:val="none" w:sz="0" w:space="0" w:color="auto"/>
        <w:bottom w:val="none" w:sz="0" w:space="0" w:color="auto"/>
        <w:right w:val="none" w:sz="0" w:space="0" w:color="auto"/>
      </w:divBdr>
    </w:div>
    <w:div w:id="224679589">
      <w:bodyDiv w:val="1"/>
      <w:marLeft w:val="0"/>
      <w:marRight w:val="0"/>
      <w:marTop w:val="0"/>
      <w:marBottom w:val="0"/>
      <w:divBdr>
        <w:top w:val="none" w:sz="0" w:space="0" w:color="auto"/>
        <w:left w:val="none" w:sz="0" w:space="0" w:color="auto"/>
        <w:bottom w:val="none" w:sz="0" w:space="0" w:color="auto"/>
        <w:right w:val="none" w:sz="0" w:space="0" w:color="auto"/>
      </w:divBdr>
    </w:div>
    <w:div w:id="242372284">
      <w:bodyDiv w:val="1"/>
      <w:marLeft w:val="0"/>
      <w:marRight w:val="0"/>
      <w:marTop w:val="0"/>
      <w:marBottom w:val="0"/>
      <w:divBdr>
        <w:top w:val="none" w:sz="0" w:space="0" w:color="auto"/>
        <w:left w:val="none" w:sz="0" w:space="0" w:color="auto"/>
        <w:bottom w:val="none" w:sz="0" w:space="0" w:color="auto"/>
        <w:right w:val="none" w:sz="0" w:space="0" w:color="auto"/>
      </w:divBdr>
    </w:div>
    <w:div w:id="251352256">
      <w:bodyDiv w:val="1"/>
      <w:marLeft w:val="0"/>
      <w:marRight w:val="0"/>
      <w:marTop w:val="0"/>
      <w:marBottom w:val="0"/>
      <w:divBdr>
        <w:top w:val="none" w:sz="0" w:space="0" w:color="auto"/>
        <w:left w:val="none" w:sz="0" w:space="0" w:color="auto"/>
        <w:bottom w:val="none" w:sz="0" w:space="0" w:color="auto"/>
        <w:right w:val="none" w:sz="0" w:space="0" w:color="auto"/>
      </w:divBdr>
      <w:divsChild>
        <w:div w:id="164789404">
          <w:marLeft w:val="360"/>
          <w:marRight w:val="0"/>
          <w:marTop w:val="0"/>
          <w:marBottom w:val="0"/>
          <w:divBdr>
            <w:top w:val="none" w:sz="0" w:space="0" w:color="auto"/>
            <w:left w:val="none" w:sz="0" w:space="0" w:color="auto"/>
            <w:bottom w:val="none" w:sz="0" w:space="0" w:color="auto"/>
            <w:right w:val="none" w:sz="0" w:space="0" w:color="auto"/>
          </w:divBdr>
        </w:div>
      </w:divsChild>
    </w:div>
    <w:div w:id="253172528">
      <w:bodyDiv w:val="1"/>
      <w:marLeft w:val="0"/>
      <w:marRight w:val="0"/>
      <w:marTop w:val="0"/>
      <w:marBottom w:val="0"/>
      <w:divBdr>
        <w:top w:val="none" w:sz="0" w:space="0" w:color="auto"/>
        <w:left w:val="none" w:sz="0" w:space="0" w:color="auto"/>
        <w:bottom w:val="none" w:sz="0" w:space="0" w:color="auto"/>
        <w:right w:val="none" w:sz="0" w:space="0" w:color="auto"/>
      </w:divBdr>
    </w:div>
    <w:div w:id="262340966">
      <w:bodyDiv w:val="1"/>
      <w:marLeft w:val="0"/>
      <w:marRight w:val="0"/>
      <w:marTop w:val="0"/>
      <w:marBottom w:val="0"/>
      <w:divBdr>
        <w:top w:val="none" w:sz="0" w:space="0" w:color="auto"/>
        <w:left w:val="none" w:sz="0" w:space="0" w:color="auto"/>
        <w:bottom w:val="none" w:sz="0" w:space="0" w:color="auto"/>
        <w:right w:val="none" w:sz="0" w:space="0" w:color="auto"/>
      </w:divBdr>
    </w:div>
    <w:div w:id="342823172">
      <w:bodyDiv w:val="1"/>
      <w:marLeft w:val="0"/>
      <w:marRight w:val="0"/>
      <w:marTop w:val="0"/>
      <w:marBottom w:val="0"/>
      <w:divBdr>
        <w:top w:val="none" w:sz="0" w:space="0" w:color="auto"/>
        <w:left w:val="none" w:sz="0" w:space="0" w:color="auto"/>
        <w:bottom w:val="none" w:sz="0" w:space="0" w:color="auto"/>
        <w:right w:val="none" w:sz="0" w:space="0" w:color="auto"/>
      </w:divBdr>
      <w:divsChild>
        <w:div w:id="804472077">
          <w:marLeft w:val="0"/>
          <w:marRight w:val="0"/>
          <w:marTop w:val="0"/>
          <w:marBottom w:val="0"/>
          <w:divBdr>
            <w:top w:val="none" w:sz="0" w:space="0" w:color="auto"/>
            <w:left w:val="none" w:sz="0" w:space="0" w:color="auto"/>
            <w:bottom w:val="single" w:sz="6" w:space="9" w:color="E5E5E5"/>
            <w:right w:val="none" w:sz="0" w:space="0" w:color="auto"/>
          </w:divBdr>
          <w:divsChild>
            <w:div w:id="732431238">
              <w:marLeft w:val="0"/>
              <w:marRight w:val="0"/>
              <w:marTop w:val="90"/>
              <w:marBottom w:val="90"/>
              <w:divBdr>
                <w:top w:val="none" w:sz="0" w:space="0" w:color="auto"/>
                <w:left w:val="none" w:sz="0" w:space="0" w:color="auto"/>
                <w:bottom w:val="none" w:sz="0" w:space="0" w:color="auto"/>
                <w:right w:val="none" w:sz="0" w:space="0" w:color="auto"/>
              </w:divBdr>
            </w:div>
          </w:divsChild>
        </w:div>
        <w:div w:id="1280601784">
          <w:marLeft w:val="0"/>
          <w:marRight w:val="0"/>
          <w:marTop w:val="0"/>
          <w:marBottom w:val="0"/>
          <w:divBdr>
            <w:top w:val="none" w:sz="0" w:space="0" w:color="auto"/>
            <w:left w:val="none" w:sz="0" w:space="0" w:color="auto"/>
            <w:bottom w:val="single" w:sz="6" w:space="6" w:color="DDDDDD"/>
            <w:right w:val="none" w:sz="0" w:space="0" w:color="auto"/>
          </w:divBdr>
          <w:divsChild>
            <w:div w:id="568734315">
              <w:marLeft w:val="0"/>
              <w:marRight w:val="0"/>
              <w:marTop w:val="90"/>
              <w:marBottom w:val="90"/>
              <w:divBdr>
                <w:top w:val="none" w:sz="0" w:space="0" w:color="auto"/>
                <w:left w:val="none" w:sz="0" w:space="0" w:color="auto"/>
                <w:bottom w:val="none" w:sz="0" w:space="0" w:color="auto"/>
                <w:right w:val="none" w:sz="0" w:space="0" w:color="auto"/>
              </w:divBdr>
              <w:divsChild>
                <w:div w:id="51665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89246">
      <w:bodyDiv w:val="1"/>
      <w:marLeft w:val="0"/>
      <w:marRight w:val="0"/>
      <w:marTop w:val="0"/>
      <w:marBottom w:val="0"/>
      <w:divBdr>
        <w:top w:val="none" w:sz="0" w:space="0" w:color="auto"/>
        <w:left w:val="none" w:sz="0" w:space="0" w:color="auto"/>
        <w:bottom w:val="none" w:sz="0" w:space="0" w:color="auto"/>
        <w:right w:val="none" w:sz="0" w:space="0" w:color="auto"/>
      </w:divBdr>
    </w:div>
    <w:div w:id="382993172">
      <w:bodyDiv w:val="1"/>
      <w:marLeft w:val="0"/>
      <w:marRight w:val="0"/>
      <w:marTop w:val="0"/>
      <w:marBottom w:val="0"/>
      <w:divBdr>
        <w:top w:val="none" w:sz="0" w:space="0" w:color="auto"/>
        <w:left w:val="none" w:sz="0" w:space="0" w:color="auto"/>
        <w:bottom w:val="none" w:sz="0" w:space="0" w:color="auto"/>
        <w:right w:val="none" w:sz="0" w:space="0" w:color="auto"/>
      </w:divBdr>
    </w:div>
    <w:div w:id="392117929">
      <w:bodyDiv w:val="1"/>
      <w:marLeft w:val="0"/>
      <w:marRight w:val="0"/>
      <w:marTop w:val="0"/>
      <w:marBottom w:val="0"/>
      <w:divBdr>
        <w:top w:val="none" w:sz="0" w:space="0" w:color="auto"/>
        <w:left w:val="none" w:sz="0" w:space="0" w:color="auto"/>
        <w:bottom w:val="none" w:sz="0" w:space="0" w:color="auto"/>
        <w:right w:val="none" w:sz="0" w:space="0" w:color="auto"/>
      </w:divBdr>
      <w:divsChild>
        <w:div w:id="888108391">
          <w:marLeft w:val="0"/>
          <w:marRight w:val="0"/>
          <w:marTop w:val="0"/>
          <w:marBottom w:val="0"/>
          <w:divBdr>
            <w:top w:val="none" w:sz="0" w:space="0" w:color="auto"/>
            <w:left w:val="none" w:sz="0" w:space="0" w:color="auto"/>
            <w:bottom w:val="none" w:sz="0" w:space="0" w:color="auto"/>
            <w:right w:val="none" w:sz="0" w:space="0" w:color="auto"/>
          </w:divBdr>
          <w:divsChild>
            <w:div w:id="1767773630">
              <w:marLeft w:val="0"/>
              <w:marRight w:val="0"/>
              <w:marTop w:val="0"/>
              <w:marBottom w:val="0"/>
              <w:divBdr>
                <w:top w:val="none" w:sz="0" w:space="0" w:color="auto"/>
                <w:left w:val="none" w:sz="0" w:space="0" w:color="auto"/>
                <w:bottom w:val="single" w:sz="6" w:space="6" w:color="DDDDDD"/>
                <w:right w:val="none" w:sz="0" w:space="0" w:color="auto"/>
              </w:divBdr>
              <w:divsChild>
                <w:div w:id="264000467">
                  <w:marLeft w:val="0"/>
                  <w:marRight w:val="0"/>
                  <w:marTop w:val="90"/>
                  <w:marBottom w:val="90"/>
                  <w:divBdr>
                    <w:top w:val="none" w:sz="0" w:space="0" w:color="auto"/>
                    <w:left w:val="none" w:sz="0" w:space="0" w:color="auto"/>
                    <w:bottom w:val="none" w:sz="0" w:space="0" w:color="auto"/>
                    <w:right w:val="none" w:sz="0" w:space="0" w:color="auto"/>
                  </w:divBdr>
                  <w:divsChild>
                    <w:div w:id="159759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63662">
      <w:bodyDiv w:val="1"/>
      <w:marLeft w:val="0"/>
      <w:marRight w:val="0"/>
      <w:marTop w:val="0"/>
      <w:marBottom w:val="0"/>
      <w:divBdr>
        <w:top w:val="none" w:sz="0" w:space="0" w:color="auto"/>
        <w:left w:val="none" w:sz="0" w:space="0" w:color="auto"/>
        <w:bottom w:val="none" w:sz="0" w:space="0" w:color="auto"/>
        <w:right w:val="none" w:sz="0" w:space="0" w:color="auto"/>
      </w:divBdr>
    </w:div>
    <w:div w:id="481242623">
      <w:bodyDiv w:val="1"/>
      <w:marLeft w:val="0"/>
      <w:marRight w:val="0"/>
      <w:marTop w:val="0"/>
      <w:marBottom w:val="0"/>
      <w:divBdr>
        <w:top w:val="none" w:sz="0" w:space="0" w:color="auto"/>
        <w:left w:val="none" w:sz="0" w:space="0" w:color="auto"/>
        <w:bottom w:val="none" w:sz="0" w:space="0" w:color="auto"/>
        <w:right w:val="none" w:sz="0" w:space="0" w:color="auto"/>
      </w:divBdr>
    </w:div>
    <w:div w:id="510266741">
      <w:bodyDiv w:val="1"/>
      <w:marLeft w:val="0"/>
      <w:marRight w:val="0"/>
      <w:marTop w:val="0"/>
      <w:marBottom w:val="0"/>
      <w:divBdr>
        <w:top w:val="none" w:sz="0" w:space="0" w:color="auto"/>
        <w:left w:val="none" w:sz="0" w:space="0" w:color="auto"/>
        <w:bottom w:val="none" w:sz="0" w:space="0" w:color="auto"/>
        <w:right w:val="none" w:sz="0" w:space="0" w:color="auto"/>
      </w:divBdr>
    </w:div>
    <w:div w:id="514078410">
      <w:bodyDiv w:val="1"/>
      <w:marLeft w:val="0"/>
      <w:marRight w:val="0"/>
      <w:marTop w:val="0"/>
      <w:marBottom w:val="0"/>
      <w:divBdr>
        <w:top w:val="none" w:sz="0" w:space="0" w:color="auto"/>
        <w:left w:val="none" w:sz="0" w:space="0" w:color="auto"/>
        <w:bottom w:val="none" w:sz="0" w:space="0" w:color="auto"/>
        <w:right w:val="none" w:sz="0" w:space="0" w:color="auto"/>
      </w:divBdr>
    </w:div>
    <w:div w:id="529682954">
      <w:bodyDiv w:val="1"/>
      <w:marLeft w:val="0"/>
      <w:marRight w:val="0"/>
      <w:marTop w:val="0"/>
      <w:marBottom w:val="0"/>
      <w:divBdr>
        <w:top w:val="none" w:sz="0" w:space="0" w:color="auto"/>
        <w:left w:val="none" w:sz="0" w:space="0" w:color="auto"/>
        <w:bottom w:val="none" w:sz="0" w:space="0" w:color="auto"/>
        <w:right w:val="none" w:sz="0" w:space="0" w:color="auto"/>
      </w:divBdr>
    </w:div>
    <w:div w:id="552615761">
      <w:bodyDiv w:val="1"/>
      <w:marLeft w:val="0"/>
      <w:marRight w:val="0"/>
      <w:marTop w:val="0"/>
      <w:marBottom w:val="0"/>
      <w:divBdr>
        <w:top w:val="none" w:sz="0" w:space="0" w:color="auto"/>
        <w:left w:val="none" w:sz="0" w:space="0" w:color="auto"/>
        <w:bottom w:val="none" w:sz="0" w:space="0" w:color="auto"/>
        <w:right w:val="none" w:sz="0" w:space="0" w:color="auto"/>
      </w:divBdr>
    </w:div>
    <w:div w:id="554001884">
      <w:bodyDiv w:val="1"/>
      <w:marLeft w:val="0"/>
      <w:marRight w:val="0"/>
      <w:marTop w:val="0"/>
      <w:marBottom w:val="0"/>
      <w:divBdr>
        <w:top w:val="none" w:sz="0" w:space="0" w:color="auto"/>
        <w:left w:val="none" w:sz="0" w:space="0" w:color="auto"/>
        <w:bottom w:val="none" w:sz="0" w:space="0" w:color="auto"/>
        <w:right w:val="none" w:sz="0" w:space="0" w:color="auto"/>
      </w:divBdr>
      <w:divsChild>
        <w:div w:id="413473011">
          <w:marLeft w:val="0"/>
          <w:marRight w:val="0"/>
          <w:marTop w:val="0"/>
          <w:marBottom w:val="0"/>
          <w:divBdr>
            <w:top w:val="none" w:sz="0" w:space="0" w:color="auto"/>
            <w:left w:val="none" w:sz="0" w:space="0" w:color="auto"/>
            <w:bottom w:val="none" w:sz="0" w:space="0" w:color="auto"/>
            <w:right w:val="none" w:sz="0" w:space="0" w:color="auto"/>
          </w:divBdr>
          <w:divsChild>
            <w:div w:id="128213566">
              <w:marLeft w:val="0"/>
              <w:marRight w:val="0"/>
              <w:marTop w:val="0"/>
              <w:marBottom w:val="0"/>
              <w:divBdr>
                <w:top w:val="none" w:sz="0" w:space="0" w:color="auto"/>
                <w:left w:val="none" w:sz="0" w:space="0" w:color="auto"/>
                <w:bottom w:val="single" w:sz="6" w:space="6" w:color="DDDDDD"/>
                <w:right w:val="none" w:sz="0" w:space="0" w:color="auto"/>
              </w:divBdr>
              <w:divsChild>
                <w:div w:id="624195075">
                  <w:marLeft w:val="0"/>
                  <w:marRight w:val="0"/>
                  <w:marTop w:val="90"/>
                  <w:marBottom w:val="90"/>
                  <w:divBdr>
                    <w:top w:val="none" w:sz="0" w:space="0" w:color="auto"/>
                    <w:left w:val="none" w:sz="0" w:space="0" w:color="auto"/>
                    <w:bottom w:val="none" w:sz="0" w:space="0" w:color="auto"/>
                    <w:right w:val="none" w:sz="0" w:space="0" w:color="auto"/>
                  </w:divBdr>
                  <w:divsChild>
                    <w:div w:id="4566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949325">
      <w:bodyDiv w:val="1"/>
      <w:marLeft w:val="0"/>
      <w:marRight w:val="0"/>
      <w:marTop w:val="0"/>
      <w:marBottom w:val="0"/>
      <w:divBdr>
        <w:top w:val="none" w:sz="0" w:space="0" w:color="auto"/>
        <w:left w:val="none" w:sz="0" w:space="0" w:color="auto"/>
        <w:bottom w:val="none" w:sz="0" w:space="0" w:color="auto"/>
        <w:right w:val="none" w:sz="0" w:space="0" w:color="auto"/>
      </w:divBdr>
    </w:div>
    <w:div w:id="661008893">
      <w:bodyDiv w:val="1"/>
      <w:marLeft w:val="0"/>
      <w:marRight w:val="0"/>
      <w:marTop w:val="0"/>
      <w:marBottom w:val="0"/>
      <w:divBdr>
        <w:top w:val="none" w:sz="0" w:space="0" w:color="auto"/>
        <w:left w:val="none" w:sz="0" w:space="0" w:color="auto"/>
        <w:bottom w:val="none" w:sz="0" w:space="0" w:color="auto"/>
        <w:right w:val="none" w:sz="0" w:space="0" w:color="auto"/>
      </w:divBdr>
    </w:div>
    <w:div w:id="669797925">
      <w:bodyDiv w:val="1"/>
      <w:marLeft w:val="0"/>
      <w:marRight w:val="0"/>
      <w:marTop w:val="0"/>
      <w:marBottom w:val="0"/>
      <w:divBdr>
        <w:top w:val="none" w:sz="0" w:space="0" w:color="auto"/>
        <w:left w:val="none" w:sz="0" w:space="0" w:color="auto"/>
        <w:bottom w:val="none" w:sz="0" w:space="0" w:color="auto"/>
        <w:right w:val="none" w:sz="0" w:space="0" w:color="auto"/>
      </w:divBdr>
    </w:div>
    <w:div w:id="797526168">
      <w:bodyDiv w:val="1"/>
      <w:marLeft w:val="0"/>
      <w:marRight w:val="0"/>
      <w:marTop w:val="0"/>
      <w:marBottom w:val="0"/>
      <w:divBdr>
        <w:top w:val="none" w:sz="0" w:space="0" w:color="auto"/>
        <w:left w:val="none" w:sz="0" w:space="0" w:color="auto"/>
        <w:bottom w:val="none" w:sz="0" w:space="0" w:color="auto"/>
        <w:right w:val="none" w:sz="0" w:space="0" w:color="auto"/>
      </w:divBdr>
    </w:div>
    <w:div w:id="830097930">
      <w:bodyDiv w:val="1"/>
      <w:marLeft w:val="0"/>
      <w:marRight w:val="0"/>
      <w:marTop w:val="0"/>
      <w:marBottom w:val="0"/>
      <w:divBdr>
        <w:top w:val="none" w:sz="0" w:space="0" w:color="auto"/>
        <w:left w:val="none" w:sz="0" w:space="0" w:color="auto"/>
        <w:bottom w:val="none" w:sz="0" w:space="0" w:color="auto"/>
        <w:right w:val="none" w:sz="0" w:space="0" w:color="auto"/>
      </w:divBdr>
    </w:div>
    <w:div w:id="875850561">
      <w:bodyDiv w:val="1"/>
      <w:marLeft w:val="0"/>
      <w:marRight w:val="0"/>
      <w:marTop w:val="0"/>
      <w:marBottom w:val="0"/>
      <w:divBdr>
        <w:top w:val="none" w:sz="0" w:space="0" w:color="auto"/>
        <w:left w:val="none" w:sz="0" w:space="0" w:color="auto"/>
        <w:bottom w:val="none" w:sz="0" w:space="0" w:color="auto"/>
        <w:right w:val="none" w:sz="0" w:space="0" w:color="auto"/>
      </w:divBdr>
    </w:div>
    <w:div w:id="882599879">
      <w:bodyDiv w:val="1"/>
      <w:marLeft w:val="0"/>
      <w:marRight w:val="0"/>
      <w:marTop w:val="0"/>
      <w:marBottom w:val="0"/>
      <w:divBdr>
        <w:top w:val="none" w:sz="0" w:space="0" w:color="auto"/>
        <w:left w:val="none" w:sz="0" w:space="0" w:color="auto"/>
        <w:bottom w:val="none" w:sz="0" w:space="0" w:color="auto"/>
        <w:right w:val="none" w:sz="0" w:space="0" w:color="auto"/>
      </w:divBdr>
    </w:div>
    <w:div w:id="903371467">
      <w:bodyDiv w:val="1"/>
      <w:marLeft w:val="0"/>
      <w:marRight w:val="0"/>
      <w:marTop w:val="0"/>
      <w:marBottom w:val="0"/>
      <w:divBdr>
        <w:top w:val="none" w:sz="0" w:space="0" w:color="auto"/>
        <w:left w:val="none" w:sz="0" w:space="0" w:color="auto"/>
        <w:bottom w:val="none" w:sz="0" w:space="0" w:color="auto"/>
        <w:right w:val="none" w:sz="0" w:space="0" w:color="auto"/>
      </w:divBdr>
    </w:div>
    <w:div w:id="958224055">
      <w:bodyDiv w:val="1"/>
      <w:marLeft w:val="0"/>
      <w:marRight w:val="0"/>
      <w:marTop w:val="0"/>
      <w:marBottom w:val="0"/>
      <w:divBdr>
        <w:top w:val="none" w:sz="0" w:space="0" w:color="auto"/>
        <w:left w:val="none" w:sz="0" w:space="0" w:color="auto"/>
        <w:bottom w:val="none" w:sz="0" w:space="0" w:color="auto"/>
        <w:right w:val="none" w:sz="0" w:space="0" w:color="auto"/>
      </w:divBdr>
    </w:div>
    <w:div w:id="967010503">
      <w:bodyDiv w:val="1"/>
      <w:marLeft w:val="0"/>
      <w:marRight w:val="0"/>
      <w:marTop w:val="0"/>
      <w:marBottom w:val="0"/>
      <w:divBdr>
        <w:top w:val="none" w:sz="0" w:space="0" w:color="auto"/>
        <w:left w:val="none" w:sz="0" w:space="0" w:color="auto"/>
        <w:bottom w:val="none" w:sz="0" w:space="0" w:color="auto"/>
        <w:right w:val="none" w:sz="0" w:space="0" w:color="auto"/>
      </w:divBdr>
      <w:divsChild>
        <w:div w:id="824593081">
          <w:marLeft w:val="0"/>
          <w:marRight w:val="0"/>
          <w:marTop w:val="0"/>
          <w:marBottom w:val="0"/>
          <w:divBdr>
            <w:top w:val="none" w:sz="0" w:space="0" w:color="auto"/>
            <w:left w:val="none" w:sz="0" w:space="0" w:color="auto"/>
            <w:bottom w:val="none" w:sz="0" w:space="0" w:color="auto"/>
            <w:right w:val="none" w:sz="0" w:space="0" w:color="auto"/>
          </w:divBdr>
        </w:div>
      </w:divsChild>
    </w:div>
    <w:div w:id="971323683">
      <w:bodyDiv w:val="1"/>
      <w:marLeft w:val="0"/>
      <w:marRight w:val="0"/>
      <w:marTop w:val="0"/>
      <w:marBottom w:val="0"/>
      <w:divBdr>
        <w:top w:val="none" w:sz="0" w:space="0" w:color="auto"/>
        <w:left w:val="none" w:sz="0" w:space="0" w:color="auto"/>
        <w:bottom w:val="none" w:sz="0" w:space="0" w:color="auto"/>
        <w:right w:val="none" w:sz="0" w:space="0" w:color="auto"/>
      </w:divBdr>
    </w:div>
    <w:div w:id="989745397">
      <w:bodyDiv w:val="1"/>
      <w:marLeft w:val="0"/>
      <w:marRight w:val="0"/>
      <w:marTop w:val="0"/>
      <w:marBottom w:val="0"/>
      <w:divBdr>
        <w:top w:val="none" w:sz="0" w:space="0" w:color="auto"/>
        <w:left w:val="none" w:sz="0" w:space="0" w:color="auto"/>
        <w:bottom w:val="none" w:sz="0" w:space="0" w:color="auto"/>
        <w:right w:val="none" w:sz="0" w:space="0" w:color="auto"/>
      </w:divBdr>
    </w:div>
    <w:div w:id="1063531177">
      <w:bodyDiv w:val="1"/>
      <w:marLeft w:val="0"/>
      <w:marRight w:val="0"/>
      <w:marTop w:val="0"/>
      <w:marBottom w:val="0"/>
      <w:divBdr>
        <w:top w:val="none" w:sz="0" w:space="0" w:color="auto"/>
        <w:left w:val="none" w:sz="0" w:space="0" w:color="auto"/>
        <w:bottom w:val="none" w:sz="0" w:space="0" w:color="auto"/>
        <w:right w:val="none" w:sz="0" w:space="0" w:color="auto"/>
      </w:divBdr>
    </w:div>
    <w:div w:id="1111779099">
      <w:bodyDiv w:val="1"/>
      <w:marLeft w:val="0"/>
      <w:marRight w:val="0"/>
      <w:marTop w:val="0"/>
      <w:marBottom w:val="0"/>
      <w:divBdr>
        <w:top w:val="none" w:sz="0" w:space="0" w:color="auto"/>
        <w:left w:val="none" w:sz="0" w:space="0" w:color="auto"/>
        <w:bottom w:val="none" w:sz="0" w:space="0" w:color="auto"/>
        <w:right w:val="none" w:sz="0" w:space="0" w:color="auto"/>
      </w:divBdr>
    </w:div>
    <w:div w:id="1167599852">
      <w:bodyDiv w:val="1"/>
      <w:marLeft w:val="0"/>
      <w:marRight w:val="0"/>
      <w:marTop w:val="0"/>
      <w:marBottom w:val="0"/>
      <w:divBdr>
        <w:top w:val="none" w:sz="0" w:space="0" w:color="auto"/>
        <w:left w:val="none" w:sz="0" w:space="0" w:color="auto"/>
        <w:bottom w:val="none" w:sz="0" w:space="0" w:color="auto"/>
        <w:right w:val="none" w:sz="0" w:space="0" w:color="auto"/>
      </w:divBdr>
    </w:div>
    <w:div w:id="1172404473">
      <w:bodyDiv w:val="1"/>
      <w:marLeft w:val="0"/>
      <w:marRight w:val="0"/>
      <w:marTop w:val="0"/>
      <w:marBottom w:val="0"/>
      <w:divBdr>
        <w:top w:val="none" w:sz="0" w:space="0" w:color="auto"/>
        <w:left w:val="none" w:sz="0" w:space="0" w:color="auto"/>
        <w:bottom w:val="none" w:sz="0" w:space="0" w:color="auto"/>
        <w:right w:val="none" w:sz="0" w:space="0" w:color="auto"/>
      </w:divBdr>
    </w:div>
    <w:div w:id="1174488945">
      <w:bodyDiv w:val="1"/>
      <w:marLeft w:val="0"/>
      <w:marRight w:val="0"/>
      <w:marTop w:val="0"/>
      <w:marBottom w:val="0"/>
      <w:divBdr>
        <w:top w:val="none" w:sz="0" w:space="0" w:color="auto"/>
        <w:left w:val="none" w:sz="0" w:space="0" w:color="auto"/>
        <w:bottom w:val="none" w:sz="0" w:space="0" w:color="auto"/>
        <w:right w:val="none" w:sz="0" w:space="0" w:color="auto"/>
      </w:divBdr>
    </w:div>
    <w:div w:id="1188954174">
      <w:bodyDiv w:val="1"/>
      <w:marLeft w:val="0"/>
      <w:marRight w:val="0"/>
      <w:marTop w:val="0"/>
      <w:marBottom w:val="0"/>
      <w:divBdr>
        <w:top w:val="none" w:sz="0" w:space="0" w:color="auto"/>
        <w:left w:val="none" w:sz="0" w:space="0" w:color="auto"/>
        <w:bottom w:val="none" w:sz="0" w:space="0" w:color="auto"/>
        <w:right w:val="none" w:sz="0" w:space="0" w:color="auto"/>
      </w:divBdr>
    </w:div>
    <w:div w:id="1189834328">
      <w:bodyDiv w:val="1"/>
      <w:marLeft w:val="0"/>
      <w:marRight w:val="0"/>
      <w:marTop w:val="0"/>
      <w:marBottom w:val="0"/>
      <w:divBdr>
        <w:top w:val="none" w:sz="0" w:space="0" w:color="auto"/>
        <w:left w:val="none" w:sz="0" w:space="0" w:color="auto"/>
        <w:bottom w:val="none" w:sz="0" w:space="0" w:color="auto"/>
        <w:right w:val="none" w:sz="0" w:space="0" w:color="auto"/>
      </w:divBdr>
    </w:div>
    <w:div w:id="1209686367">
      <w:bodyDiv w:val="1"/>
      <w:marLeft w:val="0"/>
      <w:marRight w:val="0"/>
      <w:marTop w:val="0"/>
      <w:marBottom w:val="0"/>
      <w:divBdr>
        <w:top w:val="none" w:sz="0" w:space="0" w:color="auto"/>
        <w:left w:val="none" w:sz="0" w:space="0" w:color="auto"/>
        <w:bottom w:val="none" w:sz="0" w:space="0" w:color="auto"/>
        <w:right w:val="none" w:sz="0" w:space="0" w:color="auto"/>
      </w:divBdr>
    </w:div>
    <w:div w:id="1211961610">
      <w:bodyDiv w:val="1"/>
      <w:marLeft w:val="0"/>
      <w:marRight w:val="0"/>
      <w:marTop w:val="0"/>
      <w:marBottom w:val="0"/>
      <w:divBdr>
        <w:top w:val="none" w:sz="0" w:space="0" w:color="auto"/>
        <w:left w:val="none" w:sz="0" w:space="0" w:color="auto"/>
        <w:bottom w:val="none" w:sz="0" w:space="0" w:color="auto"/>
        <w:right w:val="none" w:sz="0" w:space="0" w:color="auto"/>
      </w:divBdr>
    </w:div>
    <w:div w:id="1229224259">
      <w:bodyDiv w:val="1"/>
      <w:marLeft w:val="0"/>
      <w:marRight w:val="0"/>
      <w:marTop w:val="0"/>
      <w:marBottom w:val="0"/>
      <w:divBdr>
        <w:top w:val="none" w:sz="0" w:space="0" w:color="auto"/>
        <w:left w:val="none" w:sz="0" w:space="0" w:color="auto"/>
        <w:bottom w:val="none" w:sz="0" w:space="0" w:color="auto"/>
        <w:right w:val="none" w:sz="0" w:space="0" w:color="auto"/>
      </w:divBdr>
    </w:div>
    <w:div w:id="1231190226">
      <w:bodyDiv w:val="1"/>
      <w:marLeft w:val="0"/>
      <w:marRight w:val="0"/>
      <w:marTop w:val="0"/>
      <w:marBottom w:val="0"/>
      <w:divBdr>
        <w:top w:val="none" w:sz="0" w:space="0" w:color="auto"/>
        <w:left w:val="none" w:sz="0" w:space="0" w:color="auto"/>
        <w:bottom w:val="none" w:sz="0" w:space="0" w:color="auto"/>
        <w:right w:val="none" w:sz="0" w:space="0" w:color="auto"/>
      </w:divBdr>
    </w:div>
    <w:div w:id="1274627912">
      <w:bodyDiv w:val="1"/>
      <w:marLeft w:val="0"/>
      <w:marRight w:val="0"/>
      <w:marTop w:val="0"/>
      <w:marBottom w:val="0"/>
      <w:divBdr>
        <w:top w:val="none" w:sz="0" w:space="0" w:color="auto"/>
        <w:left w:val="none" w:sz="0" w:space="0" w:color="auto"/>
        <w:bottom w:val="none" w:sz="0" w:space="0" w:color="auto"/>
        <w:right w:val="none" w:sz="0" w:space="0" w:color="auto"/>
      </w:divBdr>
      <w:divsChild>
        <w:div w:id="1593007005">
          <w:marLeft w:val="360"/>
          <w:marRight w:val="0"/>
          <w:marTop w:val="0"/>
          <w:marBottom w:val="0"/>
          <w:divBdr>
            <w:top w:val="none" w:sz="0" w:space="0" w:color="auto"/>
            <w:left w:val="none" w:sz="0" w:space="0" w:color="auto"/>
            <w:bottom w:val="none" w:sz="0" w:space="0" w:color="auto"/>
            <w:right w:val="none" w:sz="0" w:space="0" w:color="auto"/>
          </w:divBdr>
        </w:div>
      </w:divsChild>
    </w:div>
    <w:div w:id="1280837420">
      <w:bodyDiv w:val="1"/>
      <w:marLeft w:val="0"/>
      <w:marRight w:val="0"/>
      <w:marTop w:val="0"/>
      <w:marBottom w:val="0"/>
      <w:divBdr>
        <w:top w:val="none" w:sz="0" w:space="0" w:color="auto"/>
        <w:left w:val="none" w:sz="0" w:space="0" w:color="auto"/>
        <w:bottom w:val="none" w:sz="0" w:space="0" w:color="auto"/>
        <w:right w:val="none" w:sz="0" w:space="0" w:color="auto"/>
      </w:divBdr>
    </w:div>
    <w:div w:id="1336689174">
      <w:bodyDiv w:val="1"/>
      <w:marLeft w:val="0"/>
      <w:marRight w:val="0"/>
      <w:marTop w:val="0"/>
      <w:marBottom w:val="0"/>
      <w:divBdr>
        <w:top w:val="none" w:sz="0" w:space="0" w:color="auto"/>
        <w:left w:val="none" w:sz="0" w:space="0" w:color="auto"/>
        <w:bottom w:val="none" w:sz="0" w:space="0" w:color="auto"/>
        <w:right w:val="none" w:sz="0" w:space="0" w:color="auto"/>
      </w:divBdr>
      <w:divsChild>
        <w:div w:id="654649883">
          <w:marLeft w:val="0"/>
          <w:marRight w:val="0"/>
          <w:marTop w:val="0"/>
          <w:marBottom w:val="0"/>
          <w:divBdr>
            <w:top w:val="none" w:sz="0" w:space="0" w:color="auto"/>
            <w:left w:val="none" w:sz="0" w:space="0" w:color="auto"/>
            <w:bottom w:val="none" w:sz="0" w:space="0" w:color="auto"/>
            <w:right w:val="none" w:sz="0" w:space="0" w:color="auto"/>
          </w:divBdr>
        </w:div>
      </w:divsChild>
    </w:div>
    <w:div w:id="1357076278">
      <w:bodyDiv w:val="1"/>
      <w:marLeft w:val="0"/>
      <w:marRight w:val="0"/>
      <w:marTop w:val="0"/>
      <w:marBottom w:val="0"/>
      <w:divBdr>
        <w:top w:val="none" w:sz="0" w:space="0" w:color="auto"/>
        <w:left w:val="none" w:sz="0" w:space="0" w:color="auto"/>
        <w:bottom w:val="none" w:sz="0" w:space="0" w:color="auto"/>
        <w:right w:val="none" w:sz="0" w:space="0" w:color="auto"/>
      </w:divBdr>
    </w:div>
    <w:div w:id="1358583692">
      <w:bodyDiv w:val="1"/>
      <w:marLeft w:val="0"/>
      <w:marRight w:val="0"/>
      <w:marTop w:val="0"/>
      <w:marBottom w:val="0"/>
      <w:divBdr>
        <w:top w:val="none" w:sz="0" w:space="0" w:color="auto"/>
        <w:left w:val="none" w:sz="0" w:space="0" w:color="auto"/>
        <w:bottom w:val="none" w:sz="0" w:space="0" w:color="auto"/>
        <w:right w:val="none" w:sz="0" w:space="0" w:color="auto"/>
      </w:divBdr>
    </w:div>
    <w:div w:id="1359045500">
      <w:bodyDiv w:val="1"/>
      <w:marLeft w:val="0"/>
      <w:marRight w:val="0"/>
      <w:marTop w:val="0"/>
      <w:marBottom w:val="0"/>
      <w:divBdr>
        <w:top w:val="none" w:sz="0" w:space="0" w:color="auto"/>
        <w:left w:val="none" w:sz="0" w:space="0" w:color="auto"/>
        <w:bottom w:val="none" w:sz="0" w:space="0" w:color="auto"/>
        <w:right w:val="none" w:sz="0" w:space="0" w:color="auto"/>
      </w:divBdr>
      <w:divsChild>
        <w:div w:id="70933496">
          <w:marLeft w:val="0"/>
          <w:marRight w:val="0"/>
          <w:marTop w:val="0"/>
          <w:marBottom w:val="0"/>
          <w:divBdr>
            <w:top w:val="none" w:sz="0" w:space="0" w:color="auto"/>
            <w:left w:val="none" w:sz="0" w:space="0" w:color="auto"/>
            <w:bottom w:val="none" w:sz="0" w:space="0" w:color="auto"/>
            <w:right w:val="none" w:sz="0" w:space="0" w:color="auto"/>
          </w:divBdr>
        </w:div>
      </w:divsChild>
    </w:div>
    <w:div w:id="1362169967">
      <w:bodyDiv w:val="1"/>
      <w:marLeft w:val="0"/>
      <w:marRight w:val="0"/>
      <w:marTop w:val="0"/>
      <w:marBottom w:val="0"/>
      <w:divBdr>
        <w:top w:val="none" w:sz="0" w:space="0" w:color="auto"/>
        <w:left w:val="none" w:sz="0" w:space="0" w:color="auto"/>
        <w:bottom w:val="none" w:sz="0" w:space="0" w:color="auto"/>
        <w:right w:val="none" w:sz="0" w:space="0" w:color="auto"/>
      </w:divBdr>
    </w:div>
    <w:div w:id="1383871819">
      <w:bodyDiv w:val="1"/>
      <w:marLeft w:val="0"/>
      <w:marRight w:val="0"/>
      <w:marTop w:val="0"/>
      <w:marBottom w:val="0"/>
      <w:divBdr>
        <w:top w:val="none" w:sz="0" w:space="0" w:color="auto"/>
        <w:left w:val="none" w:sz="0" w:space="0" w:color="auto"/>
        <w:bottom w:val="none" w:sz="0" w:space="0" w:color="auto"/>
        <w:right w:val="none" w:sz="0" w:space="0" w:color="auto"/>
      </w:divBdr>
      <w:divsChild>
        <w:div w:id="1644777203">
          <w:marLeft w:val="360"/>
          <w:marRight w:val="0"/>
          <w:marTop w:val="0"/>
          <w:marBottom w:val="0"/>
          <w:divBdr>
            <w:top w:val="none" w:sz="0" w:space="0" w:color="auto"/>
            <w:left w:val="none" w:sz="0" w:space="0" w:color="auto"/>
            <w:bottom w:val="none" w:sz="0" w:space="0" w:color="auto"/>
            <w:right w:val="none" w:sz="0" w:space="0" w:color="auto"/>
          </w:divBdr>
        </w:div>
      </w:divsChild>
    </w:div>
    <w:div w:id="1405419938">
      <w:bodyDiv w:val="1"/>
      <w:marLeft w:val="0"/>
      <w:marRight w:val="0"/>
      <w:marTop w:val="0"/>
      <w:marBottom w:val="0"/>
      <w:divBdr>
        <w:top w:val="none" w:sz="0" w:space="0" w:color="auto"/>
        <w:left w:val="none" w:sz="0" w:space="0" w:color="auto"/>
        <w:bottom w:val="none" w:sz="0" w:space="0" w:color="auto"/>
        <w:right w:val="none" w:sz="0" w:space="0" w:color="auto"/>
      </w:divBdr>
      <w:divsChild>
        <w:div w:id="1254975384">
          <w:marLeft w:val="0"/>
          <w:marRight w:val="0"/>
          <w:marTop w:val="0"/>
          <w:marBottom w:val="0"/>
          <w:divBdr>
            <w:top w:val="none" w:sz="0" w:space="0" w:color="auto"/>
            <w:left w:val="none" w:sz="0" w:space="0" w:color="auto"/>
            <w:bottom w:val="none" w:sz="0" w:space="0" w:color="auto"/>
            <w:right w:val="none" w:sz="0" w:space="0" w:color="auto"/>
          </w:divBdr>
          <w:divsChild>
            <w:div w:id="635139686">
              <w:marLeft w:val="0"/>
              <w:marRight w:val="0"/>
              <w:marTop w:val="0"/>
              <w:marBottom w:val="0"/>
              <w:divBdr>
                <w:top w:val="none" w:sz="0" w:space="0" w:color="auto"/>
                <w:left w:val="none" w:sz="0" w:space="0" w:color="auto"/>
                <w:bottom w:val="single" w:sz="6" w:space="6" w:color="DDDDDD"/>
                <w:right w:val="none" w:sz="0" w:space="0" w:color="auto"/>
              </w:divBdr>
              <w:divsChild>
                <w:div w:id="1351836003">
                  <w:marLeft w:val="0"/>
                  <w:marRight w:val="0"/>
                  <w:marTop w:val="90"/>
                  <w:marBottom w:val="90"/>
                  <w:divBdr>
                    <w:top w:val="none" w:sz="0" w:space="0" w:color="auto"/>
                    <w:left w:val="none" w:sz="0" w:space="0" w:color="auto"/>
                    <w:bottom w:val="none" w:sz="0" w:space="0" w:color="auto"/>
                    <w:right w:val="none" w:sz="0" w:space="0" w:color="auto"/>
                  </w:divBdr>
                  <w:divsChild>
                    <w:div w:id="12631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689642">
      <w:bodyDiv w:val="1"/>
      <w:marLeft w:val="0"/>
      <w:marRight w:val="0"/>
      <w:marTop w:val="0"/>
      <w:marBottom w:val="0"/>
      <w:divBdr>
        <w:top w:val="none" w:sz="0" w:space="0" w:color="auto"/>
        <w:left w:val="none" w:sz="0" w:space="0" w:color="auto"/>
        <w:bottom w:val="none" w:sz="0" w:space="0" w:color="auto"/>
        <w:right w:val="none" w:sz="0" w:space="0" w:color="auto"/>
      </w:divBdr>
    </w:div>
    <w:div w:id="1447852406">
      <w:bodyDiv w:val="1"/>
      <w:marLeft w:val="0"/>
      <w:marRight w:val="0"/>
      <w:marTop w:val="0"/>
      <w:marBottom w:val="0"/>
      <w:divBdr>
        <w:top w:val="none" w:sz="0" w:space="0" w:color="auto"/>
        <w:left w:val="none" w:sz="0" w:space="0" w:color="auto"/>
        <w:bottom w:val="none" w:sz="0" w:space="0" w:color="auto"/>
        <w:right w:val="none" w:sz="0" w:space="0" w:color="auto"/>
      </w:divBdr>
    </w:div>
    <w:div w:id="1450082069">
      <w:bodyDiv w:val="1"/>
      <w:marLeft w:val="0"/>
      <w:marRight w:val="0"/>
      <w:marTop w:val="0"/>
      <w:marBottom w:val="0"/>
      <w:divBdr>
        <w:top w:val="none" w:sz="0" w:space="0" w:color="auto"/>
        <w:left w:val="none" w:sz="0" w:space="0" w:color="auto"/>
        <w:bottom w:val="none" w:sz="0" w:space="0" w:color="auto"/>
        <w:right w:val="none" w:sz="0" w:space="0" w:color="auto"/>
      </w:divBdr>
    </w:div>
    <w:div w:id="1461453946">
      <w:bodyDiv w:val="1"/>
      <w:marLeft w:val="0"/>
      <w:marRight w:val="0"/>
      <w:marTop w:val="0"/>
      <w:marBottom w:val="0"/>
      <w:divBdr>
        <w:top w:val="none" w:sz="0" w:space="0" w:color="auto"/>
        <w:left w:val="none" w:sz="0" w:space="0" w:color="auto"/>
        <w:bottom w:val="none" w:sz="0" w:space="0" w:color="auto"/>
        <w:right w:val="none" w:sz="0" w:space="0" w:color="auto"/>
      </w:divBdr>
    </w:div>
    <w:div w:id="1463310538">
      <w:bodyDiv w:val="1"/>
      <w:marLeft w:val="0"/>
      <w:marRight w:val="0"/>
      <w:marTop w:val="0"/>
      <w:marBottom w:val="0"/>
      <w:divBdr>
        <w:top w:val="none" w:sz="0" w:space="0" w:color="auto"/>
        <w:left w:val="none" w:sz="0" w:space="0" w:color="auto"/>
        <w:bottom w:val="none" w:sz="0" w:space="0" w:color="auto"/>
        <w:right w:val="none" w:sz="0" w:space="0" w:color="auto"/>
      </w:divBdr>
    </w:div>
    <w:div w:id="1487471522">
      <w:bodyDiv w:val="1"/>
      <w:marLeft w:val="0"/>
      <w:marRight w:val="0"/>
      <w:marTop w:val="0"/>
      <w:marBottom w:val="0"/>
      <w:divBdr>
        <w:top w:val="none" w:sz="0" w:space="0" w:color="auto"/>
        <w:left w:val="none" w:sz="0" w:space="0" w:color="auto"/>
        <w:bottom w:val="none" w:sz="0" w:space="0" w:color="auto"/>
        <w:right w:val="none" w:sz="0" w:space="0" w:color="auto"/>
      </w:divBdr>
    </w:div>
    <w:div w:id="1497922030">
      <w:bodyDiv w:val="1"/>
      <w:marLeft w:val="0"/>
      <w:marRight w:val="0"/>
      <w:marTop w:val="0"/>
      <w:marBottom w:val="0"/>
      <w:divBdr>
        <w:top w:val="none" w:sz="0" w:space="0" w:color="auto"/>
        <w:left w:val="none" w:sz="0" w:space="0" w:color="auto"/>
        <w:bottom w:val="none" w:sz="0" w:space="0" w:color="auto"/>
        <w:right w:val="none" w:sz="0" w:space="0" w:color="auto"/>
      </w:divBdr>
    </w:div>
    <w:div w:id="1593856888">
      <w:bodyDiv w:val="1"/>
      <w:marLeft w:val="0"/>
      <w:marRight w:val="0"/>
      <w:marTop w:val="0"/>
      <w:marBottom w:val="0"/>
      <w:divBdr>
        <w:top w:val="none" w:sz="0" w:space="0" w:color="auto"/>
        <w:left w:val="none" w:sz="0" w:space="0" w:color="auto"/>
        <w:bottom w:val="none" w:sz="0" w:space="0" w:color="auto"/>
        <w:right w:val="none" w:sz="0" w:space="0" w:color="auto"/>
      </w:divBdr>
    </w:div>
    <w:div w:id="1601836760">
      <w:bodyDiv w:val="1"/>
      <w:marLeft w:val="0"/>
      <w:marRight w:val="0"/>
      <w:marTop w:val="0"/>
      <w:marBottom w:val="0"/>
      <w:divBdr>
        <w:top w:val="none" w:sz="0" w:space="0" w:color="auto"/>
        <w:left w:val="none" w:sz="0" w:space="0" w:color="auto"/>
        <w:bottom w:val="none" w:sz="0" w:space="0" w:color="auto"/>
        <w:right w:val="none" w:sz="0" w:space="0" w:color="auto"/>
      </w:divBdr>
    </w:div>
    <w:div w:id="1615669929">
      <w:bodyDiv w:val="1"/>
      <w:marLeft w:val="0"/>
      <w:marRight w:val="0"/>
      <w:marTop w:val="0"/>
      <w:marBottom w:val="0"/>
      <w:divBdr>
        <w:top w:val="none" w:sz="0" w:space="0" w:color="auto"/>
        <w:left w:val="none" w:sz="0" w:space="0" w:color="auto"/>
        <w:bottom w:val="none" w:sz="0" w:space="0" w:color="auto"/>
        <w:right w:val="none" w:sz="0" w:space="0" w:color="auto"/>
      </w:divBdr>
      <w:divsChild>
        <w:div w:id="171376756">
          <w:marLeft w:val="0"/>
          <w:marRight w:val="0"/>
          <w:marTop w:val="0"/>
          <w:marBottom w:val="0"/>
          <w:divBdr>
            <w:top w:val="none" w:sz="0" w:space="0" w:color="auto"/>
            <w:left w:val="none" w:sz="0" w:space="0" w:color="auto"/>
            <w:bottom w:val="none" w:sz="0" w:space="0" w:color="auto"/>
            <w:right w:val="none" w:sz="0" w:space="0" w:color="auto"/>
          </w:divBdr>
          <w:divsChild>
            <w:div w:id="499080672">
              <w:marLeft w:val="0"/>
              <w:marRight w:val="0"/>
              <w:marTop w:val="0"/>
              <w:marBottom w:val="0"/>
              <w:divBdr>
                <w:top w:val="none" w:sz="0" w:space="0" w:color="auto"/>
                <w:left w:val="none" w:sz="0" w:space="0" w:color="auto"/>
                <w:bottom w:val="none" w:sz="0" w:space="0" w:color="auto"/>
                <w:right w:val="none" w:sz="0" w:space="0" w:color="auto"/>
              </w:divBdr>
              <w:divsChild>
                <w:div w:id="7278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98802">
      <w:bodyDiv w:val="1"/>
      <w:marLeft w:val="0"/>
      <w:marRight w:val="0"/>
      <w:marTop w:val="0"/>
      <w:marBottom w:val="0"/>
      <w:divBdr>
        <w:top w:val="none" w:sz="0" w:space="0" w:color="auto"/>
        <w:left w:val="none" w:sz="0" w:space="0" w:color="auto"/>
        <w:bottom w:val="none" w:sz="0" w:space="0" w:color="auto"/>
        <w:right w:val="none" w:sz="0" w:space="0" w:color="auto"/>
      </w:divBdr>
    </w:div>
    <w:div w:id="1661617300">
      <w:bodyDiv w:val="1"/>
      <w:marLeft w:val="0"/>
      <w:marRight w:val="0"/>
      <w:marTop w:val="0"/>
      <w:marBottom w:val="0"/>
      <w:divBdr>
        <w:top w:val="none" w:sz="0" w:space="0" w:color="auto"/>
        <w:left w:val="none" w:sz="0" w:space="0" w:color="auto"/>
        <w:bottom w:val="none" w:sz="0" w:space="0" w:color="auto"/>
        <w:right w:val="none" w:sz="0" w:space="0" w:color="auto"/>
      </w:divBdr>
    </w:div>
    <w:div w:id="1696345620">
      <w:bodyDiv w:val="1"/>
      <w:marLeft w:val="0"/>
      <w:marRight w:val="0"/>
      <w:marTop w:val="0"/>
      <w:marBottom w:val="0"/>
      <w:divBdr>
        <w:top w:val="none" w:sz="0" w:space="0" w:color="auto"/>
        <w:left w:val="none" w:sz="0" w:space="0" w:color="auto"/>
        <w:bottom w:val="none" w:sz="0" w:space="0" w:color="auto"/>
        <w:right w:val="none" w:sz="0" w:space="0" w:color="auto"/>
      </w:divBdr>
    </w:div>
    <w:div w:id="1696350420">
      <w:bodyDiv w:val="1"/>
      <w:marLeft w:val="0"/>
      <w:marRight w:val="0"/>
      <w:marTop w:val="0"/>
      <w:marBottom w:val="0"/>
      <w:divBdr>
        <w:top w:val="none" w:sz="0" w:space="0" w:color="auto"/>
        <w:left w:val="none" w:sz="0" w:space="0" w:color="auto"/>
        <w:bottom w:val="none" w:sz="0" w:space="0" w:color="auto"/>
        <w:right w:val="none" w:sz="0" w:space="0" w:color="auto"/>
      </w:divBdr>
    </w:div>
    <w:div w:id="1717267523">
      <w:bodyDiv w:val="1"/>
      <w:marLeft w:val="0"/>
      <w:marRight w:val="0"/>
      <w:marTop w:val="0"/>
      <w:marBottom w:val="0"/>
      <w:divBdr>
        <w:top w:val="none" w:sz="0" w:space="0" w:color="auto"/>
        <w:left w:val="none" w:sz="0" w:space="0" w:color="auto"/>
        <w:bottom w:val="none" w:sz="0" w:space="0" w:color="auto"/>
        <w:right w:val="none" w:sz="0" w:space="0" w:color="auto"/>
      </w:divBdr>
      <w:divsChild>
        <w:div w:id="1519537890">
          <w:marLeft w:val="0"/>
          <w:marRight w:val="0"/>
          <w:marTop w:val="0"/>
          <w:marBottom w:val="0"/>
          <w:divBdr>
            <w:top w:val="none" w:sz="0" w:space="0" w:color="auto"/>
            <w:left w:val="none" w:sz="0" w:space="0" w:color="auto"/>
            <w:bottom w:val="single" w:sz="6" w:space="9" w:color="E5E5E5"/>
            <w:right w:val="none" w:sz="0" w:space="0" w:color="auto"/>
          </w:divBdr>
          <w:divsChild>
            <w:div w:id="1632053763">
              <w:marLeft w:val="0"/>
              <w:marRight w:val="0"/>
              <w:marTop w:val="90"/>
              <w:marBottom w:val="90"/>
              <w:divBdr>
                <w:top w:val="none" w:sz="0" w:space="0" w:color="auto"/>
                <w:left w:val="none" w:sz="0" w:space="0" w:color="auto"/>
                <w:bottom w:val="none" w:sz="0" w:space="0" w:color="auto"/>
                <w:right w:val="none" w:sz="0" w:space="0" w:color="auto"/>
              </w:divBdr>
              <w:divsChild>
                <w:div w:id="120614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855125">
      <w:bodyDiv w:val="1"/>
      <w:marLeft w:val="0"/>
      <w:marRight w:val="0"/>
      <w:marTop w:val="0"/>
      <w:marBottom w:val="0"/>
      <w:divBdr>
        <w:top w:val="none" w:sz="0" w:space="0" w:color="auto"/>
        <w:left w:val="none" w:sz="0" w:space="0" w:color="auto"/>
        <w:bottom w:val="none" w:sz="0" w:space="0" w:color="auto"/>
        <w:right w:val="none" w:sz="0" w:space="0" w:color="auto"/>
      </w:divBdr>
    </w:div>
    <w:div w:id="1760901641">
      <w:bodyDiv w:val="1"/>
      <w:marLeft w:val="0"/>
      <w:marRight w:val="0"/>
      <w:marTop w:val="0"/>
      <w:marBottom w:val="0"/>
      <w:divBdr>
        <w:top w:val="none" w:sz="0" w:space="0" w:color="auto"/>
        <w:left w:val="none" w:sz="0" w:space="0" w:color="auto"/>
        <w:bottom w:val="none" w:sz="0" w:space="0" w:color="auto"/>
        <w:right w:val="none" w:sz="0" w:space="0" w:color="auto"/>
      </w:divBdr>
      <w:divsChild>
        <w:div w:id="147673213">
          <w:marLeft w:val="360"/>
          <w:marRight w:val="0"/>
          <w:marTop w:val="0"/>
          <w:marBottom w:val="0"/>
          <w:divBdr>
            <w:top w:val="none" w:sz="0" w:space="0" w:color="auto"/>
            <w:left w:val="none" w:sz="0" w:space="0" w:color="auto"/>
            <w:bottom w:val="none" w:sz="0" w:space="0" w:color="auto"/>
            <w:right w:val="none" w:sz="0" w:space="0" w:color="auto"/>
          </w:divBdr>
        </w:div>
      </w:divsChild>
    </w:div>
    <w:div w:id="1801414222">
      <w:bodyDiv w:val="1"/>
      <w:marLeft w:val="0"/>
      <w:marRight w:val="0"/>
      <w:marTop w:val="0"/>
      <w:marBottom w:val="0"/>
      <w:divBdr>
        <w:top w:val="none" w:sz="0" w:space="0" w:color="auto"/>
        <w:left w:val="none" w:sz="0" w:space="0" w:color="auto"/>
        <w:bottom w:val="none" w:sz="0" w:space="0" w:color="auto"/>
        <w:right w:val="none" w:sz="0" w:space="0" w:color="auto"/>
      </w:divBdr>
    </w:div>
    <w:div w:id="1840924408">
      <w:bodyDiv w:val="1"/>
      <w:marLeft w:val="0"/>
      <w:marRight w:val="0"/>
      <w:marTop w:val="0"/>
      <w:marBottom w:val="0"/>
      <w:divBdr>
        <w:top w:val="none" w:sz="0" w:space="0" w:color="auto"/>
        <w:left w:val="none" w:sz="0" w:space="0" w:color="auto"/>
        <w:bottom w:val="none" w:sz="0" w:space="0" w:color="auto"/>
        <w:right w:val="none" w:sz="0" w:space="0" w:color="auto"/>
      </w:divBdr>
    </w:div>
    <w:div w:id="1914316258">
      <w:bodyDiv w:val="1"/>
      <w:marLeft w:val="0"/>
      <w:marRight w:val="0"/>
      <w:marTop w:val="0"/>
      <w:marBottom w:val="0"/>
      <w:divBdr>
        <w:top w:val="none" w:sz="0" w:space="0" w:color="auto"/>
        <w:left w:val="none" w:sz="0" w:space="0" w:color="auto"/>
        <w:bottom w:val="none" w:sz="0" w:space="0" w:color="auto"/>
        <w:right w:val="none" w:sz="0" w:space="0" w:color="auto"/>
      </w:divBdr>
    </w:div>
    <w:div w:id="1951741399">
      <w:bodyDiv w:val="1"/>
      <w:marLeft w:val="0"/>
      <w:marRight w:val="0"/>
      <w:marTop w:val="0"/>
      <w:marBottom w:val="0"/>
      <w:divBdr>
        <w:top w:val="none" w:sz="0" w:space="0" w:color="auto"/>
        <w:left w:val="none" w:sz="0" w:space="0" w:color="auto"/>
        <w:bottom w:val="none" w:sz="0" w:space="0" w:color="auto"/>
        <w:right w:val="none" w:sz="0" w:space="0" w:color="auto"/>
      </w:divBdr>
    </w:div>
    <w:div w:id="1966812349">
      <w:bodyDiv w:val="1"/>
      <w:marLeft w:val="0"/>
      <w:marRight w:val="0"/>
      <w:marTop w:val="0"/>
      <w:marBottom w:val="0"/>
      <w:divBdr>
        <w:top w:val="none" w:sz="0" w:space="0" w:color="auto"/>
        <w:left w:val="none" w:sz="0" w:space="0" w:color="auto"/>
        <w:bottom w:val="none" w:sz="0" w:space="0" w:color="auto"/>
        <w:right w:val="none" w:sz="0" w:space="0" w:color="auto"/>
      </w:divBdr>
    </w:div>
    <w:div w:id="1992908893">
      <w:bodyDiv w:val="1"/>
      <w:marLeft w:val="0"/>
      <w:marRight w:val="0"/>
      <w:marTop w:val="0"/>
      <w:marBottom w:val="0"/>
      <w:divBdr>
        <w:top w:val="none" w:sz="0" w:space="0" w:color="auto"/>
        <w:left w:val="none" w:sz="0" w:space="0" w:color="auto"/>
        <w:bottom w:val="none" w:sz="0" w:space="0" w:color="auto"/>
        <w:right w:val="none" w:sz="0" w:space="0" w:color="auto"/>
      </w:divBdr>
      <w:divsChild>
        <w:div w:id="1399329993">
          <w:marLeft w:val="0"/>
          <w:marRight w:val="0"/>
          <w:marTop w:val="0"/>
          <w:marBottom w:val="0"/>
          <w:divBdr>
            <w:top w:val="none" w:sz="0" w:space="0" w:color="auto"/>
            <w:left w:val="none" w:sz="0" w:space="0" w:color="auto"/>
            <w:bottom w:val="none" w:sz="0" w:space="0" w:color="auto"/>
            <w:right w:val="none" w:sz="0" w:space="0" w:color="auto"/>
          </w:divBdr>
          <w:divsChild>
            <w:div w:id="1207453850">
              <w:marLeft w:val="0"/>
              <w:marRight w:val="0"/>
              <w:marTop w:val="0"/>
              <w:marBottom w:val="0"/>
              <w:divBdr>
                <w:top w:val="none" w:sz="0" w:space="0" w:color="auto"/>
                <w:left w:val="none" w:sz="0" w:space="0" w:color="auto"/>
                <w:bottom w:val="single" w:sz="6" w:space="6" w:color="DDDDDD"/>
                <w:right w:val="none" w:sz="0" w:space="0" w:color="auto"/>
              </w:divBdr>
              <w:divsChild>
                <w:div w:id="2063480180">
                  <w:marLeft w:val="0"/>
                  <w:marRight w:val="0"/>
                  <w:marTop w:val="90"/>
                  <w:marBottom w:val="90"/>
                  <w:divBdr>
                    <w:top w:val="none" w:sz="0" w:space="0" w:color="auto"/>
                    <w:left w:val="none" w:sz="0" w:space="0" w:color="auto"/>
                    <w:bottom w:val="none" w:sz="0" w:space="0" w:color="auto"/>
                    <w:right w:val="none" w:sz="0" w:space="0" w:color="auto"/>
                  </w:divBdr>
                  <w:divsChild>
                    <w:div w:id="21023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284514">
      <w:bodyDiv w:val="1"/>
      <w:marLeft w:val="0"/>
      <w:marRight w:val="0"/>
      <w:marTop w:val="0"/>
      <w:marBottom w:val="0"/>
      <w:divBdr>
        <w:top w:val="none" w:sz="0" w:space="0" w:color="auto"/>
        <w:left w:val="none" w:sz="0" w:space="0" w:color="auto"/>
        <w:bottom w:val="none" w:sz="0" w:space="0" w:color="auto"/>
        <w:right w:val="none" w:sz="0" w:space="0" w:color="auto"/>
      </w:divBdr>
    </w:div>
    <w:div w:id="2113936916">
      <w:bodyDiv w:val="1"/>
      <w:marLeft w:val="0"/>
      <w:marRight w:val="0"/>
      <w:marTop w:val="0"/>
      <w:marBottom w:val="0"/>
      <w:divBdr>
        <w:top w:val="none" w:sz="0" w:space="0" w:color="auto"/>
        <w:left w:val="none" w:sz="0" w:space="0" w:color="auto"/>
        <w:bottom w:val="none" w:sz="0" w:space="0" w:color="auto"/>
        <w:right w:val="none" w:sz="0" w:space="0" w:color="auto"/>
      </w:divBdr>
    </w:div>
    <w:div w:id="2133936429">
      <w:bodyDiv w:val="1"/>
      <w:marLeft w:val="0"/>
      <w:marRight w:val="0"/>
      <w:marTop w:val="0"/>
      <w:marBottom w:val="0"/>
      <w:divBdr>
        <w:top w:val="none" w:sz="0" w:space="0" w:color="auto"/>
        <w:left w:val="none" w:sz="0" w:space="0" w:color="auto"/>
        <w:bottom w:val="none" w:sz="0" w:space="0" w:color="auto"/>
        <w:right w:val="none" w:sz="0" w:space="0" w:color="auto"/>
      </w:divBdr>
    </w:div>
    <w:div w:id="214711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lanceclock.com/" TargetMode="External"/><Relationship Id="rId21" Type="http://schemas.openxmlformats.org/officeDocument/2006/relationships/hyperlink" Target="https://onion.io/" TargetMode="External"/><Relationship Id="rId42" Type="http://schemas.openxmlformats.org/officeDocument/2006/relationships/hyperlink" Target="https://www.waylay.io/" TargetMode="External"/><Relationship Id="rId63" Type="http://schemas.openxmlformats.org/officeDocument/2006/relationships/hyperlink" Target="https://wesavvy.com/en/" TargetMode="External"/><Relationship Id="rId84" Type="http://schemas.openxmlformats.org/officeDocument/2006/relationships/hyperlink" Target="http://www.soofa.co/" TargetMode="External"/><Relationship Id="rId138" Type="http://schemas.openxmlformats.org/officeDocument/2006/relationships/hyperlink" Target="https://koto.io/" TargetMode="External"/><Relationship Id="rId159" Type="http://schemas.openxmlformats.org/officeDocument/2006/relationships/hyperlink" Target="https://onion.io/" TargetMode="External"/><Relationship Id="rId170" Type="http://schemas.openxmlformats.org/officeDocument/2006/relationships/hyperlink" Target="https://petasense.com/" TargetMode="External"/><Relationship Id="rId107" Type="http://schemas.openxmlformats.org/officeDocument/2006/relationships/hyperlink" Target="http://www.imagimob.com/" TargetMode="External"/><Relationship Id="rId11" Type="http://schemas.openxmlformats.org/officeDocument/2006/relationships/hyperlink" Target="https://www.seebo.com/" TargetMode="External"/><Relationship Id="rId32" Type="http://schemas.openxmlformats.org/officeDocument/2006/relationships/hyperlink" Target="https://www.include.eu/" TargetMode="External"/><Relationship Id="rId53" Type="http://schemas.openxmlformats.org/officeDocument/2006/relationships/hyperlink" Target="https://www.cryptalabs.com/" TargetMode="External"/><Relationship Id="rId74" Type="http://schemas.openxmlformats.org/officeDocument/2006/relationships/hyperlink" Target="https://www.ween.fr/en/" TargetMode="External"/><Relationship Id="rId128" Type="http://schemas.openxmlformats.org/officeDocument/2006/relationships/hyperlink" Target="https://lattis.io/" TargetMode="External"/><Relationship Id="rId149" Type="http://schemas.openxmlformats.org/officeDocument/2006/relationships/hyperlink" Target="http://business.parkbob.com/" TargetMode="External"/><Relationship Id="rId5" Type="http://schemas.openxmlformats.org/officeDocument/2006/relationships/webSettings" Target="webSettings.xml"/><Relationship Id="rId95" Type="http://schemas.openxmlformats.org/officeDocument/2006/relationships/hyperlink" Target="https://dspconcepts.com/" TargetMode="External"/><Relationship Id="rId160" Type="http://schemas.openxmlformats.org/officeDocument/2006/relationships/hyperlink" Target="https://litmusautomation.com/" TargetMode="External"/><Relationship Id="rId181" Type="http://schemas.openxmlformats.org/officeDocument/2006/relationships/hyperlink" Target="https://wexusapp.com/" TargetMode="External"/><Relationship Id="rId22" Type="http://schemas.openxmlformats.org/officeDocument/2006/relationships/hyperlink" Target="http://www.flytrex.com/" TargetMode="External"/><Relationship Id="rId43" Type="http://schemas.openxmlformats.org/officeDocument/2006/relationships/hyperlink" Target="https://getbutterfleye.com/" TargetMode="External"/><Relationship Id="rId64" Type="http://schemas.openxmlformats.org/officeDocument/2006/relationships/hyperlink" Target="https://www.senseware.co/" TargetMode="External"/><Relationship Id="rId118" Type="http://schemas.openxmlformats.org/officeDocument/2006/relationships/hyperlink" Target="https://meural.com/" TargetMode="External"/><Relationship Id="rId139" Type="http://schemas.openxmlformats.org/officeDocument/2006/relationships/hyperlink" Target="http://www.flytrex.com/" TargetMode="External"/><Relationship Id="rId85" Type="http://schemas.openxmlformats.org/officeDocument/2006/relationships/hyperlink" Target="https://wesavvy.com/en/" TargetMode="External"/><Relationship Id="rId150" Type="http://schemas.openxmlformats.org/officeDocument/2006/relationships/hyperlink" Target="https://dspconcepts.com/" TargetMode="External"/><Relationship Id="rId171" Type="http://schemas.openxmlformats.org/officeDocument/2006/relationships/hyperlink" Target="https://wesavvy.com/en/" TargetMode="External"/><Relationship Id="rId12" Type="http://schemas.openxmlformats.org/officeDocument/2006/relationships/hyperlink" Target="https://pycom.io/" TargetMode="External"/><Relationship Id="rId33" Type="http://schemas.openxmlformats.org/officeDocument/2006/relationships/hyperlink" Target="https://www.kwik.me/" TargetMode="External"/><Relationship Id="rId108" Type="http://schemas.openxmlformats.org/officeDocument/2006/relationships/hyperlink" Target="http://ready-robotics.com/" TargetMode="External"/><Relationship Id="rId129" Type="http://schemas.openxmlformats.org/officeDocument/2006/relationships/hyperlink" Target="https://dspconcepts.com/" TargetMode="External"/><Relationship Id="rId54" Type="http://schemas.openxmlformats.org/officeDocument/2006/relationships/hyperlink" Target="https://getbutterfleye.com/" TargetMode="External"/><Relationship Id="rId75" Type="http://schemas.openxmlformats.org/officeDocument/2006/relationships/hyperlink" Target="https://petasense.com/" TargetMode="External"/><Relationship Id="rId96" Type="http://schemas.openxmlformats.org/officeDocument/2006/relationships/hyperlink" Target="https://www.measurence.com/" TargetMode="External"/><Relationship Id="rId140" Type="http://schemas.openxmlformats.org/officeDocument/2006/relationships/hyperlink" Target="https://www.agroptima.com/" TargetMode="External"/><Relationship Id="rId161" Type="http://schemas.openxmlformats.org/officeDocument/2006/relationships/hyperlink" Target="https://atmoph.com/en/" TargetMode="External"/><Relationship Id="rId182" Type="http://schemas.openxmlformats.org/officeDocument/2006/relationships/image" Target="media/image1.png"/><Relationship Id="rId6" Type="http://schemas.openxmlformats.org/officeDocument/2006/relationships/footnotes" Target="footnotes.xml"/><Relationship Id="rId23" Type="http://schemas.openxmlformats.org/officeDocument/2006/relationships/hyperlink" Target="https://www.keriton.com/" TargetMode="External"/><Relationship Id="rId119" Type="http://schemas.openxmlformats.org/officeDocument/2006/relationships/hyperlink" Target="https://slock.it/" TargetMode="External"/><Relationship Id="rId44" Type="http://schemas.openxmlformats.org/officeDocument/2006/relationships/hyperlink" Target="https://watty.io/" TargetMode="External"/><Relationship Id="rId65" Type="http://schemas.openxmlformats.org/officeDocument/2006/relationships/hyperlink" Target="https://watty.io/" TargetMode="External"/><Relationship Id="rId86" Type="http://schemas.openxmlformats.org/officeDocument/2006/relationships/hyperlink" Target="https://www.noho.care/" TargetMode="External"/><Relationship Id="rId130" Type="http://schemas.openxmlformats.org/officeDocument/2006/relationships/hyperlink" Target="https://www.mysteryvibe.com/" TargetMode="External"/><Relationship Id="rId151" Type="http://schemas.openxmlformats.org/officeDocument/2006/relationships/hyperlink" Target="https://meural.com/" TargetMode="External"/><Relationship Id="rId172" Type="http://schemas.openxmlformats.org/officeDocument/2006/relationships/hyperlink" Target="https://slock.it/" TargetMode="External"/><Relationship Id="rId13" Type="http://schemas.openxmlformats.org/officeDocument/2006/relationships/hyperlink" Target="https://www.dattus.com/" TargetMode="External"/><Relationship Id="rId18" Type="http://schemas.openxmlformats.org/officeDocument/2006/relationships/hyperlink" Target="https://www.agroptima.com/" TargetMode="External"/><Relationship Id="rId39" Type="http://schemas.openxmlformats.org/officeDocument/2006/relationships/hyperlink" Target="https://www.cirrent.com/" TargetMode="External"/><Relationship Id="rId109" Type="http://schemas.openxmlformats.org/officeDocument/2006/relationships/hyperlink" Target="https://www.astroprint.com/" TargetMode="External"/><Relationship Id="rId34" Type="http://schemas.openxmlformats.org/officeDocument/2006/relationships/hyperlink" Target="https://www.seebo.com/" TargetMode="External"/><Relationship Id="rId50" Type="http://schemas.openxmlformats.org/officeDocument/2006/relationships/hyperlink" Target="https://www.wia.io/" TargetMode="External"/><Relationship Id="rId55" Type="http://schemas.openxmlformats.org/officeDocument/2006/relationships/hyperlink" Target="https://www.measurence.com/" TargetMode="External"/><Relationship Id="rId76" Type="http://schemas.openxmlformats.org/officeDocument/2006/relationships/hyperlink" Target="https://www.agroptima.com/" TargetMode="External"/><Relationship Id="rId97" Type="http://schemas.openxmlformats.org/officeDocument/2006/relationships/hyperlink" Target="http://www.momenzz.com/" TargetMode="External"/><Relationship Id="rId104" Type="http://schemas.openxmlformats.org/officeDocument/2006/relationships/hyperlink" Target="http://www.conectric.com/" TargetMode="External"/><Relationship Id="rId120" Type="http://schemas.openxmlformats.org/officeDocument/2006/relationships/hyperlink" Target="https://robby.io/" TargetMode="External"/><Relationship Id="rId125" Type="http://schemas.openxmlformats.org/officeDocument/2006/relationships/hyperlink" Target="https://www.instapio.com/" TargetMode="External"/><Relationship Id="rId141" Type="http://schemas.openxmlformats.org/officeDocument/2006/relationships/hyperlink" Target="https://robby.io/" TargetMode="External"/><Relationship Id="rId146" Type="http://schemas.openxmlformats.org/officeDocument/2006/relationships/hyperlink" Target="https://pycom.io/" TargetMode="External"/><Relationship Id="rId167" Type="http://schemas.openxmlformats.org/officeDocument/2006/relationships/hyperlink" Target="https://hideez.com/fr/" TargetMode="External"/><Relationship Id="rId7" Type="http://schemas.openxmlformats.org/officeDocument/2006/relationships/endnotes" Target="endnotes.xml"/><Relationship Id="rId71" Type="http://schemas.openxmlformats.org/officeDocument/2006/relationships/hyperlink" Target="http://www.soofa.co/" TargetMode="External"/><Relationship Id="rId92" Type="http://schemas.openxmlformats.org/officeDocument/2006/relationships/hyperlink" Target="http://www.terbine.com/" TargetMode="External"/><Relationship Id="rId162" Type="http://schemas.openxmlformats.org/officeDocument/2006/relationships/hyperlink" Target="https://macrofab.com/" TargetMode="External"/><Relationship Id="rId183"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www.senseware.co/" TargetMode="External"/><Relationship Id="rId24" Type="http://schemas.openxmlformats.org/officeDocument/2006/relationships/hyperlink" Target="https://www.75f.io/" TargetMode="External"/><Relationship Id="rId40" Type="http://schemas.openxmlformats.org/officeDocument/2006/relationships/hyperlink" Target="http://www.morsemicro.com/" TargetMode="External"/><Relationship Id="rId45" Type="http://schemas.openxmlformats.org/officeDocument/2006/relationships/hyperlink" Target="https://wexusapp.com/" TargetMode="External"/><Relationship Id="rId66" Type="http://schemas.openxmlformats.org/officeDocument/2006/relationships/hyperlink" Target="https://watty.io/" TargetMode="External"/><Relationship Id="rId87" Type="http://schemas.openxmlformats.org/officeDocument/2006/relationships/hyperlink" Target="https://glanceclock.com/" TargetMode="External"/><Relationship Id="rId110" Type="http://schemas.openxmlformats.org/officeDocument/2006/relationships/hyperlink" Target="https://www.podtrackers.com/" TargetMode="External"/><Relationship Id="rId115" Type="http://schemas.openxmlformats.org/officeDocument/2006/relationships/hyperlink" Target="https://slock.it/" TargetMode="External"/><Relationship Id="rId131" Type="http://schemas.openxmlformats.org/officeDocument/2006/relationships/hyperlink" Target="https://www.agroptima.com/" TargetMode="External"/><Relationship Id="rId136" Type="http://schemas.openxmlformats.org/officeDocument/2006/relationships/hyperlink" Target="http://www.dspconcepts.com/" TargetMode="External"/><Relationship Id="rId157" Type="http://schemas.openxmlformats.org/officeDocument/2006/relationships/hyperlink" Target="https://wexusapp.com/" TargetMode="External"/><Relationship Id="rId178" Type="http://schemas.openxmlformats.org/officeDocument/2006/relationships/hyperlink" Target="http://www.remicro.com/" TargetMode="External"/><Relationship Id="rId61" Type="http://schemas.openxmlformats.org/officeDocument/2006/relationships/hyperlink" Target="http://www.terbine.com/" TargetMode="External"/><Relationship Id="rId82" Type="http://schemas.openxmlformats.org/officeDocument/2006/relationships/hyperlink" Target="https://getbutterfleye.com/" TargetMode="External"/><Relationship Id="rId152" Type="http://schemas.openxmlformats.org/officeDocument/2006/relationships/hyperlink" Target="https://watty.io/" TargetMode="External"/><Relationship Id="rId173" Type="http://schemas.openxmlformats.org/officeDocument/2006/relationships/hyperlink" Target="http://www.terbine.com/" TargetMode="External"/><Relationship Id="rId19" Type="http://schemas.openxmlformats.org/officeDocument/2006/relationships/hyperlink" Target="http://www.flytrex.com/" TargetMode="External"/><Relationship Id="rId14" Type="http://schemas.openxmlformats.org/officeDocument/2006/relationships/hyperlink" Target="https://www.agroptima.com/" TargetMode="External"/><Relationship Id="rId30" Type="http://schemas.openxmlformats.org/officeDocument/2006/relationships/hyperlink" Target="https://watty.io/" TargetMode="External"/><Relationship Id="rId35" Type="http://schemas.openxmlformats.org/officeDocument/2006/relationships/hyperlink" Target="https://getbutterfleye.com/" TargetMode="External"/><Relationship Id="rId56" Type="http://schemas.openxmlformats.org/officeDocument/2006/relationships/hyperlink" Target="https://hideez.com/fr/" TargetMode="External"/><Relationship Id="rId77" Type="http://schemas.openxmlformats.org/officeDocument/2006/relationships/hyperlink" Target="https://www.keriton.com/" TargetMode="External"/><Relationship Id="rId100" Type="http://schemas.openxmlformats.org/officeDocument/2006/relationships/hyperlink" Target="http://www.soofa.co/" TargetMode="External"/><Relationship Id="rId105" Type="http://schemas.openxmlformats.org/officeDocument/2006/relationships/hyperlink" Target="https://slock.it/" TargetMode="External"/><Relationship Id="rId126" Type="http://schemas.openxmlformats.org/officeDocument/2006/relationships/hyperlink" Target="https://embarktrucks.com/" TargetMode="External"/><Relationship Id="rId147" Type="http://schemas.openxmlformats.org/officeDocument/2006/relationships/hyperlink" Target="https://meural.com/" TargetMode="External"/><Relationship Id="rId168" Type="http://schemas.openxmlformats.org/officeDocument/2006/relationships/hyperlink" Target="https://glanceclock.com/" TargetMode="External"/><Relationship Id="rId8" Type="http://schemas.openxmlformats.org/officeDocument/2006/relationships/hyperlink" Target="http://www.kyontracker.com/" TargetMode="External"/><Relationship Id="rId51" Type="http://schemas.openxmlformats.org/officeDocument/2006/relationships/hyperlink" Target="http://www.gpsdome.com/" TargetMode="External"/><Relationship Id="rId72" Type="http://schemas.openxmlformats.org/officeDocument/2006/relationships/hyperlink" Target="https://transitscreen.com/" TargetMode="External"/><Relationship Id="rId93" Type="http://schemas.openxmlformats.org/officeDocument/2006/relationships/hyperlink" Target="https://getbutterfleye.com/" TargetMode="External"/><Relationship Id="rId98" Type="http://schemas.openxmlformats.org/officeDocument/2006/relationships/hyperlink" Target="https://wesavvy.com/en/" TargetMode="External"/><Relationship Id="rId121" Type="http://schemas.openxmlformats.org/officeDocument/2006/relationships/hyperlink" Target="http://www.flytrex.com/" TargetMode="External"/><Relationship Id="rId142" Type="http://schemas.openxmlformats.org/officeDocument/2006/relationships/hyperlink" Target="https://www.cognosos.com/" TargetMode="External"/><Relationship Id="rId163" Type="http://schemas.openxmlformats.org/officeDocument/2006/relationships/hyperlink" Target="https://www.mysteryvibe.com/" TargetMode="External"/><Relationship Id="rId184"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https://www.cognosos.com/" TargetMode="External"/><Relationship Id="rId46" Type="http://schemas.openxmlformats.org/officeDocument/2006/relationships/hyperlink" Target="https://watty.io/" TargetMode="External"/><Relationship Id="rId67" Type="http://schemas.openxmlformats.org/officeDocument/2006/relationships/hyperlink" Target="http://www.flytrex.com/" TargetMode="External"/><Relationship Id="rId116" Type="http://schemas.openxmlformats.org/officeDocument/2006/relationships/hyperlink" Target="https://www.scanalyticsinc.com/" TargetMode="External"/><Relationship Id="rId137" Type="http://schemas.openxmlformats.org/officeDocument/2006/relationships/hyperlink" Target="https://www.silklabs.com/" TargetMode="External"/><Relationship Id="rId158" Type="http://schemas.openxmlformats.org/officeDocument/2006/relationships/hyperlink" Target="https://www.kwik.me/" TargetMode="External"/><Relationship Id="rId20" Type="http://schemas.openxmlformats.org/officeDocument/2006/relationships/hyperlink" Target="http://www.gpsdome.com/" TargetMode="External"/><Relationship Id="rId41" Type="http://schemas.openxmlformats.org/officeDocument/2006/relationships/hyperlink" Target="http://proxtome.com/" TargetMode="External"/><Relationship Id="rId62" Type="http://schemas.openxmlformats.org/officeDocument/2006/relationships/hyperlink" Target="https://dspconcepts.com/" TargetMode="External"/><Relationship Id="rId83" Type="http://schemas.openxmlformats.org/officeDocument/2006/relationships/hyperlink" Target="https://dspconcepts.com/" TargetMode="External"/><Relationship Id="rId88" Type="http://schemas.openxmlformats.org/officeDocument/2006/relationships/hyperlink" Target="https://meural.com/" TargetMode="External"/><Relationship Id="rId111" Type="http://schemas.openxmlformats.org/officeDocument/2006/relationships/hyperlink" Target="http://www.ready-robotics.com/" TargetMode="External"/><Relationship Id="rId132" Type="http://schemas.openxmlformats.org/officeDocument/2006/relationships/hyperlink" Target="https://www.samlabs.com/" TargetMode="External"/><Relationship Id="rId153" Type="http://schemas.openxmlformats.org/officeDocument/2006/relationships/hyperlink" Target="https://www.vinaya.com/" TargetMode="External"/><Relationship Id="rId174" Type="http://schemas.openxmlformats.org/officeDocument/2006/relationships/hyperlink" Target="https://dspconcepts.com/" TargetMode="External"/><Relationship Id="rId179" Type="http://schemas.openxmlformats.org/officeDocument/2006/relationships/hyperlink" Target="http://www.american-robotics.com/" TargetMode="External"/><Relationship Id="rId15" Type="http://schemas.openxmlformats.org/officeDocument/2006/relationships/hyperlink" Target="https://www.senseware.co/" TargetMode="External"/><Relationship Id="rId36" Type="http://schemas.openxmlformats.org/officeDocument/2006/relationships/hyperlink" Target="https://watty.io/" TargetMode="External"/><Relationship Id="rId57" Type="http://schemas.openxmlformats.org/officeDocument/2006/relationships/hyperlink" Target="https://jooxter.com/" TargetMode="External"/><Relationship Id="rId106" Type="http://schemas.openxmlformats.org/officeDocument/2006/relationships/hyperlink" Target="http://www.xesolinnovation.com/" TargetMode="External"/><Relationship Id="rId127" Type="http://schemas.openxmlformats.org/officeDocument/2006/relationships/hyperlink" Target="http://calipsa.io/" TargetMode="External"/><Relationship Id="rId10" Type="http://schemas.openxmlformats.org/officeDocument/2006/relationships/hyperlink" Target="https://www.sensrtrx.com/" TargetMode="External"/><Relationship Id="rId31" Type="http://schemas.openxmlformats.org/officeDocument/2006/relationships/hyperlink" Target="http://www.soofa.co/" TargetMode="External"/><Relationship Id="rId52" Type="http://schemas.openxmlformats.org/officeDocument/2006/relationships/hyperlink" Target="https://hideez.com/fr/" TargetMode="External"/><Relationship Id="rId73" Type="http://schemas.openxmlformats.org/officeDocument/2006/relationships/hyperlink" Target="http://www.gluehome.com/" TargetMode="External"/><Relationship Id="rId78" Type="http://schemas.openxmlformats.org/officeDocument/2006/relationships/hyperlink" Target="https://glanceclock.com/" TargetMode="External"/><Relationship Id="rId94" Type="http://schemas.openxmlformats.org/officeDocument/2006/relationships/hyperlink" Target="https://glanceclock.com/" TargetMode="External"/><Relationship Id="rId99" Type="http://schemas.openxmlformats.org/officeDocument/2006/relationships/hyperlink" Target="http://www.wia.io/" TargetMode="External"/><Relationship Id="rId101" Type="http://schemas.openxmlformats.org/officeDocument/2006/relationships/hyperlink" Target="https://www.iopipe.com/" TargetMode="External"/><Relationship Id="rId122" Type="http://schemas.openxmlformats.org/officeDocument/2006/relationships/hyperlink" Target="http://meural.com/" TargetMode="External"/><Relationship Id="rId143" Type="http://schemas.openxmlformats.org/officeDocument/2006/relationships/hyperlink" Target="https://dspconcepts.com/" TargetMode="External"/><Relationship Id="rId148" Type="http://schemas.openxmlformats.org/officeDocument/2006/relationships/hyperlink" Target="https://glanceclock.com/" TargetMode="External"/><Relationship Id="rId164" Type="http://schemas.openxmlformats.org/officeDocument/2006/relationships/hyperlink" Target="https://www.include.eu/" TargetMode="External"/><Relationship Id="rId169" Type="http://schemas.openxmlformats.org/officeDocument/2006/relationships/hyperlink" Target="https://wexusapp.com/" TargetMode="External"/><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aasalert.com/" TargetMode="External"/><Relationship Id="rId180" Type="http://schemas.openxmlformats.org/officeDocument/2006/relationships/hyperlink" Target="https://hideez.com/fr/" TargetMode="External"/><Relationship Id="rId26" Type="http://schemas.openxmlformats.org/officeDocument/2006/relationships/hyperlink" Target="https://wesavvy.com/en/" TargetMode="External"/><Relationship Id="rId47" Type="http://schemas.openxmlformats.org/officeDocument/2006/relationships/hyperlink" Target="https://wexusapp.com/" TargetMode="External"/><Relationship Id="rId68" Type="http://schemas.openxmlformats.org/officeDocument/2006/relationships/hyperlink" Target="https://dspconcepts.com/" TargetMode="External"/><Relationship Id="rId89" Type="http://schemas.openxmlformats.org/officeDocument/2006/relationships/hyperlink" Target="https://dspconcepts.com/" TargetMode="External"/><Relationship Id="rId112" Type="http://schemas.openxmlformats.org/officeDocument/2006/relationships/hyperlink" Target="https://sensibo.com/" TargetMode="External"/><Relationship Id="rId133" Type="http://schemas.openxmlformats.org/officeDocument/2006/relationships/hyperlink" Target="https://chargifi.com/" TargetMode="External"/><Relationship Id="rId154" Type="http://schemas.openxmlformats.org/officeDocument/2006/relationships/hyperlink" Target="https://petasense.com/" TargetMode="External"/><Relationship Id="rId175" Type="http://schemas.openxmlformats.org/officeDocument/2006/relationships/hyperlink" Target="https://hideez.com/fr/" TargetMode="External"/><Relationship Id="rId16" Type="http://schemas.openxmlformats.org/officeDocument/2006/relationships/hyperlink" Target="https://www.cloudleaf.com/" TargetMode="External"/><Relationship Id="rId37" Type="http://schemas.openxmlformats.org/officeDocument/2006/relationships/hyperlink" Target="https://dspconcepts.com/" TargetMode="External"/><Relationship Id="rId58" Type="http://schemas.openxmlformats.org/officeDocument/2006/relationships/hyperlink" Target="http://www.flytrex.com/" TargetMode="External"/><Relationship Id="rId79" Type="http://schemas.openxmlformats.org/officeDocument/2006/relationships/hyperlink" Target="https://www.mysteryvibe.com/" TargetMode="External"/><Relationship Id="rId102" Type="http://schemas.openxmlformats.org/officeDocument/2006/relationships/hyperlink" Target="https://dspconcepts.com/" TargetMode="External"/><Relationship Id="rId123" Type="http://schemas.openxmlformats.org/officeDocument/2006/relationships/hyperlink" Target="https://depict.com/" TargetMode="External"/><Relationship Id="rId144" Type="http://schemas.openxmlformats.org/officeDocument/2006/relationships/hyperlink" Target="https://mysteryvibe.com/" TargetMode="External"/><Relationship Id="rId90" Type="http://schemas.openxmlformats.org/officeDocument/2006/relationships/hyperlink" Target="https://www.measurence.com/" TargetMode="External"/><Relationship Id="rId165" Type="http://schemas.openxmlformats.org/officeDocument/2006/relationships/hyperlink" Target="https://meural.com/" TargetMode="External"/><Relationship Id="rId186" Type="http://schemas.openxmlformats.org/officeDocument/2006/relationships/theme" Target="theme/theme1.xml"/><Relationship Id="rId27" Type="http://schemas.openxmlformats.org/officeDocument/2006/relationships/hyperlink" Target="https://www.scriptr.io/" TargetMode="External"/><Relationship Id="rId48" Type="http://schemas.openxmlformats.org/officeDocument/2006/relationships/hyperlink" Target="http://www.flytrex.com/" TargetMode="External"/><Relationship Id="rId69" Type="http://schemas.openxmlformats.org/officeDocument/2006/relationships/hyperlink" Target="https://www.iopipe.com/" TargetMode="External"/><Relationship Id="rId113" Type="http://schemas.openxmlformats.org/officeDocument/2006/relationships/hyperlink" Target="https://www.ween.fr/en/" TargetMode="External"/><Relationship Id="rId134" Type="http://schemas.openxmlformats.org/officeDocument/2006/relationships/hyperlink" Target="http://www.car.fit/" TargetMode="External"/><Relationship Id="rId80" Type="http://schemas.openxmlformats.org/officeDocument/2006/relationships/hyperlink" Target="https://watty.io/" TargetMode="External"/><Relationship Id="rId155" Type="http://schemas.openxmlformats.org/officeDocument/2006/relationships/hyperlink" Target="https://www.switchautomation.com/" TargetMode="External"/><Relationship Id="rId176" Type="http://schemas.openxmlformats.org/officeDocument/2006/relationships/hyperlink" Target="https://wexusapp.com/" TargetMode="External"/><Relationship Id="rId17" Type="http://schemas.openxmlformats.org/officeDocument/2006/relationships/hyperlink" Target="https://onion.io/omega2/" TargetMode="External"/><Relationship Id="rId38" Type="http://schemas.openxmlformats.org/officeDocument/2006/relationships/hyperlink" Target="http://www.terbine.com/" TargetMode="External"/><Relationship Id="rId59" Type="http://schemas.openxmlformats.org/officeDocument/2006/relationships/hyperlink" Target="https://www.cirrent.com/" TargetMode="External"/><Relationship Id="rId103" Type="http://schemas.openxmlformats.org/officeDocument/2006/relationships/hyperlink" Target="https://onion.io/" TargetMode="External"/><Relationship Id="rId124" Type="http://schemas.openxmlformats.org/officeDocument/2006/relationships/hyperlink" Target="https://watty.io/" TargetMode="External"/><Relationship Id="rId70" Type="http://schemas.openxmlformats.org/officeDocument/2006/relationships/hyperlink" Target="https://watty.io/" TargetMode="External"/><Relationship Id="rId91" Type="http://schemas.openxmlformats.org/officeDocument/2006/relationships/hyperlink" Target="https://slock.it/" TargetMode="External"/><Relationship Id="rId145" Type="http://schemas.openxmlformats.org/officeDocument/2006/relationships/hyperlink" Target="https://onion.io/" TargetMode="External"/><Relationship Id="rId166" Type="http://schemas.openxmlformats.org/officeDocument/2006/relationships/hyperlink" Target="https://getbutterfleye.com/" TargetMode="External"/><Relationship Id="rId1" Type="http://schemas.openxmlformats.org/officeDocument/2006/relationships/customXml" Target="../customXml/item1.xml"/><Relationship Id="rId28" Type="http://schemas.openxmlformats.org/officeDocument/2006/relationships/hyperlink" Target="http://www.momenzz.com/" TargetMode="External"/><Relationship Id="rId49" Type="http://schemas.openxmlformats.org/officeDocument/2006/relationships/hyperlink" Target="https://wesavvy.com/en/" TargetMode="External"/><Relationship Id="rId114" Type="http://schemas.openxmlformats.org/officeDocument/2006/relationships/hyperlink" Target="https://leantegra.com/" TargetMode="External"/><Relationship Id="rId60" Type="http://schemas.openxmlformats.org/officeDocument/2006/relationships/hyperlink" Target="https://www.waylay.io/" TargetMode="External"/><Relationship Id="rId81" Type="http://schemas.openxmlformats.org/officeDocument/2006/relationships/hyperlink" Target="https://wesavvy.com/en/" TargetMode="External"/><Relationship Id="rId135" Type="http://schemas.openxmlformats.org/officeDocument/2006/relationships/hyperlink" Target="https://cocooncam.com/" TargetMode="External"/><Relationship Id="rId156" Type="http://schemas.openxmlformats.org/officeDocument/2006/relationships/hyperlink" Target="http://www.soofa.co/" TargetMode="External"/><Relationship Id="rId177" Type="http://schemas.openxmlformats.org/officeDocument/2006/relationships/hyperlink" Target="https://www.wigwa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DBE479E-8877-114D-A9F9-8F458E270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64657</Words>
  <Characters>368547</Characters>
  <Application>Microsoft Office Word</Application>
  <DocSecurity>0</DocSecurity>
  <Lines>3071</Lines>
  <Paragraphs>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2019-02-20T15:04:00Z</dcterms:created>
  <dcterms:modified xsi:type="dcterms:W3CDTF">2019-06-04T12:37:00Z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83dd721c-dff0-39d6-b251-73c1b4cec029</vt:lpwstr>
  </property>
  <property fmtid="{D5CDD505-2E9C-101B-9397-08002B2CF9AE}" pid="24" name="Mendeley Citation Style_1">
    <vt:lpwstr>http://www.zotero.org/styles/apa</vt:lpwstr>
  </property>
</Properties>
</file>