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1633" w:rsidRPr="00237FD3" w:rsidRDefault="00AE2AB6" w:rsidP="00311633">
      <w:pPr>
        <w:pStyle w:val="Index1"/>
      </w:pPr>
      <w:r>
        <w:rPr>
          <w:noProof/>
          <w:lang w:eastAsia="de-CH"/>
        </w:rPr>
        <w:drawing>
          <wp:anchor distT="0" distB="0" distL="114300" distR="114300" simplePos="0" relativeHeight="251657728" behindDoc="0" locked="0" layoutInCell="0" allowOverlap="1">
            <wp:simplePos x="0" y="0"/>
            <wp:positionH relativeFrom="column">
              <wp:posOffset>-468630</wp:posOffset>
            </wp:positionH>
            <wp:positionV relativeFrom="paragraph">
              <wp:posOffset>-481965</wp:posOffset>
            </wp:positionV>
            <wp:extent cx="3023870" cy="1078865"/>
            <wp:effectExtent l="19050" t="0" r="5080" b="0"/>
            <wp:wrapTopAndBottom/>
            <wp:docPr id="647" name="Bild 647" descr="IDTd3P1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IDTd3P1M"/>
                    <pic:cNvPicPr>
                      <a:picLocks noChangeAspect="1" noChangeArrowheads="1"/>
                    </pic:cNvPicPr>
                  </pic:nvPicPr>
                  <pic:blipFill>
                    <a:blip r:embed="rId8"/>
                    <a:srcRect/>
                    <a:stretch>
                      <a:fillRect/>
                    </a:stretch>
                  </pic:blipFill>
                  <pic:spPr bwMode="auto">
                    <a:xfrm>
                      <a:off x="0" y="0"/>
                      <a:ext cx="3023870" cy="1078865"/>
                    </a:xfrm>
                    <a:prstGeom prst="rect">
                      <a:avLst/>
                    </a:prstGeom>
                    <a:noFill/>
                    <a:ln w="9525">
                      <a:noFill/>
                      <a:miter lim="800000"/>
                      <a:headEnd/>
                      <a:tailEnd/>
                    </a:ln>
                  </pic:spPr>
                </pic:pic>
              </a:graphicData>
            </a:graphic>
          </wp:anchor>
        </w:drawing>
      </w:r>
    </w:p>
    <w:p w:rsidR="00311633" w:rsidRPr="00C72BDE" w:rsidRDefault="00311633" w:rsidP="00C72BDE">
      <w:pPr>
        <w:spacing w:line="360" w:lineRule="atLeast"/>
        <w:rPr>
          <w:rFonts w:ascii="Times New Roman" w:hAnsi="Times New Roman" w:cs="Times New Roman"/>
        </w:rPr>
      </w:pPr>
    </w:p>
    <w:p w:rsidR="00311633" w:rsidRPr="00C72BDE" w:rsidRDefault="00311633" w:rsidP="00C72BDE">
      <w:pPr>
        <w:spacing w:line="360" w:lineRule="atLeast"/>
        <w:rPr>
          <w:rFonts w:ascii="Times New Roman" w:hAnsi="Times New Roman" w:cs="Times New Roman"/>
        </w:rPr>
      </w:pPr>
    </w:p>
    <w:p w:rsidR="00311633" w:rsidRPr="00237FD3" w:rsidRDefault="00311633" w:rsidP="00EA033D">
      <w:pPr>
        <w:pStyle w:val="Briefkopfabs"/>
      </w:pPr>
    </w:p>
    <w:p w:rsidR="00311633" w:rsidRPr="00237FD3" w:rsidRDefault="00311633" w:rsidP="00EA033D">
      <w:pPr>
        <w:pStyle w:val="Briefkopfabs"/>
      </w:pPr>
    </w:p>
    <w:p w:rsidR="00BC205C" w:rsidRPr="00237FD3" w:rsidRDefault="00BC205C" w:rsidP="00EA033D">
      <w:pPr>
        <w:pStyle w:val="Briefkopfabs"/>
      </w:pPr>
    </w:p>
    <w:p w:rsidR="00311633" w:rsidRPr="00237FD3" w:rsidRDefault="00311633" w:rsidP="00EA033D">
      <w:pPr>
        <w:pStyle w:val="Briefkopfabs"/>
      </w:pPr>
    </w:p>
    <w:p w:rsidR="00311633" w:rsidRPr="00C72BDE" w:rsidRDefault="00311633" w:rsidP="00C72BDE">
      <w:pPr>
        <w:spacing w:line="360" w:lineRule="atLeast"/>
        <w:rPr>
          <w:rFonts w:ascii="Times New Roman" w:hAnsi="Times New Roman" w:cs="Times New Roman"/>
        </w:rPr>
      </w:pPr>
    </w:p>
    <w:p w:rsidR="00311633" w:rsidRPr="00C72BDE" w:rsidRDefault="00311633" w:rsidP="00C72BDE">
      <w:pPr>
        <w:spacing w:line="360" w:lineRule="atLeast"/>
        <w:rPr>
          <w:rFonts w:ascii="Times New Roman" w:hAnsi="Times New Roman" w:cs="Times New Roman"/>
        </w:rPr>
      </w:pPr>
    </w:p>
    <w:p w:rsidR="00AE2AB6" w:rsidRDefault="00AE2AB6" w:rsidP="00AE2AB6">
      <w:pPr>
        <w:pStyle w:val="Titelzeile"/>
      </w:pPr>
    </w:p>
    <w:p w:rsidR="00AE2AB6" w:rsidRDefault="00AE2AB6" w:rsidP="00AE2AB6">
      <w:pPr>
        <w:pStyle w:val="Titelzeile"/>
      </w:pPr>
      <w:r>
        <w:t>Standortwahl von Unternehmen: Ein Entscheidungsprozess</w:t>
      </w:r>
    </w:p>
    <w:p w:rsidR="00EB0BA5" w:rsidRDefault="00AE2AB6" w:rsidP="00AE2AB6">
      <w:pPr>
        <w:pStyle w:val="Titelzeile"/>
      </w:pPr>
      <w:r>
        <w:t xml:space="preserve"> zwischen Rationalität und Emotionalität</w:t>
      </w:r>
    </w:p>
    <w:p w:rsidR="00AE2AB6" w:rsidRPr="00C72BDE" w:rsidRDefault="00AE2AB6" w:rsidP="00C72BDE">
      <w:pPr>
        <w:spacing w:line="360" w:lineRule="atLeast"/>
        <w:rPr>
          <w:rFonts w:ascii="Times New Roman" w:hAnsi="Times New Roman" w:cs="Times New Roman"/>
        </w:rPr>
      </w:pPr>
    </w:p>
    <w:p w:rsidR="00AE2AB6" w:rsidRPr="00AE2AB6" w:rsidRDefault="00AE2AB6" w:rsidP="007179EB">
      <w:pPr>
        <w:pStyle w:val="Titelzeile"/>
        <w:numPr>
          <w:ilvl w:val="0"/>
          <w:numId w:val="11"/>
        </w:numPr>
        <w:rPr>
          <w:i/>
        </w:rPr>
      </w:pPr>
      <w:r w:rsidRPr="00AE2AB6">
        <w:rPr>
          <w:i/>
        </w:rPr>
        <w:t xml:space="preserve">Working paper - </w:t>
      </w:r>
    </w:p>
    <w:p w:rsidR="00311633" w:rsidRPr="00C72BDE" w:rsidRDefault="00311633" w:rsidP="00C72BDE">
      <w:pPr>
        <w:spacing w:line="360" w:lineRule="atLeast"/>
        <w:rPr>
          <w:rFonts w:ascii="Times New Roman" w:hAnsi="Times New Roman" w:cs="Times New Roman"/>
        </w:rPr>
      </w:pPr>
    </w:p>
    <w:p w:rsidR="00311633" w:rsidRPr="00237FD3" w:rsidRDefault="00311633" w:rsidP="00EA033D">
      <w:pPr>
        <w:pStyle w:val="Kopfzeile"/>
      </w:pPr>
    </w:p>
    <w:p w:rsidR="00311633" w:rsidRPr="00C72BDE" w:rsidRDefault="00311633" w:rsidP="00C72BDE">
      <w:pPr>
        <w:spacing w:line="360" w:lineRule="atLeast"/>
        <w:rPr>
          <w:rFonts w:ascii="Times New Roman" w:hAnsi="Times New Roman" w:cs="Times New Roman"/>
        </w:rPr>
      </w:pPr>
    </w:p>
    <w:p w:rsidR="00311633" w:rsidRPr="00C72BDE" w:rsidRDefault="00311633" w:rsidP="00C72BDE">
      <w:pPr>
        <w:spacing w:line="360" w:lineRule="atLeast"/>
        <w:rPr>
          <w:rFonts w:ascii="Times New Roman" w:hAnsi="Times New Roman" w:cs="Times New Roman"/>
        </w:rPr>
      </w:pPr>
    </w:p>
    <w:p w:rsidR="00AE2AB6" w:rsidRDefault="00AE2AB6" w:rsidP="0015556A">
      <w:pPr>
        <w:pStyle w:val="Autoren"/>
      </w:pPr>
      <w:r>
        <w:t>Roland Scherer</w:t>
      </w:r>
    </w:p>
    <w:p w:rsidR="00AE2AB6" w:rsidRPr="00237FD3" w:rsidRDefault="00AE2AB6" w:rsidP="0015556A">
      <w:pPr>
        <w:pStyle w:val="Autoren"/>
      </w:pPr>
      <w:r>
        <w:t>Curdin Derungs</w:t>
      </w:r>
    </w:p>
    <w:tbl>
      <w:tblPr>
        <w:tblW w:w="0" w:type="auto"/>
        <w:tblLook w:val="01E0"/>
      </w:tblPr>
      <w:tblGrid>
        <w:gridCol w:w="9286"/>
      </w:tblGrid>
      <w:tr w:rsidR="0015556A" w:rsidRPr="00237FD3">
        <w:tc>
          <w:tcPr>
            <w:tcW w:w="9637" w:type="dxa"/>
          </w:tcPr>
          <w:p w:rsidR="00AE2AB6" w:rsidRDefault="00AE2AB6" w:rsidP="00AE2AB6">
            <w:pPr>
              <w:pStyle w:val="Datumsanzeige"/>
              <w:spacing w:before="480"/>
            </w:pPr>
          </w:p>
          <w:p w:rsidR="0015556A" w:rsidRPr="00237FD3" w:rsidRDefault="0015556A" w:rsidP="00AE2AB6">
            <w:pPr>
              <w:pStyle w:val="Datumsanzeige"/>
              <w:spacing w:before="480"/>
            </w:pPr>
            <w:r w:rsidRPr="00237FD3">
              <w:t xml:space="preserve">St.Gallen, </w:t>
            </w:r>
            <w:r w:rsidR="00AE2AB6">
              <w:t xml:space="preserve"> Januar 2008</w:t>
            </w:r>
          </w:p>
        </w:tc>
      </w:tr>
    </w:tbl>
    <w:p w:rsidR="00311633" w:rsidRPr="00C72BDE" w:rsidRDefault="00311633" w:rsidP="00C72BDE">
      <w:pPr>
        <w:spacing w:line="360" w:lineRule="atLeast"/>
        <w:rPr>
          <w:rFonts w:ascii="Times New Roman" w:hAnsi="Times New Roman" w:cs="Times New Roman"/>
        </w:rPr>
      </w:pPr>
    </w:p>
    <w:p w:rsidR="00311633" w:rsidRPr="00C72BDE" w:rsidRDefault="00311633" w:rsidP="00C72BDE">
      <w:pPr>
        <w:spacing w:line="360" w:lineRule="atLeast"/>
        <w:rPr>
          <w:rFonts w:ascii="Times New Roman" w:hAnsi="Times New Roman" w:cs="Times New Roman"/>
        </w:rPr>
      </w:pPr>
    </w:p>
    <w:p w:rsidR="00237FD3" w:rsidRPr="00C72BDE" w:rsidRDefault="00237FD3" w:rsidP="00C72BDE">
      <w:pPr>
        <w:spacing w:line="360" w:lineRule="atLeast"/>
        <w:rPr>
          <w:rFonts w:ascii="Times New Roman" w:hAnsi="Times New Roman" w:cs="Times New Roman"/>
        </w:rPr>
        <w:sectPr w:rsidR="00237FD3" w:rsidRPr="00C72BDE" w:rsidSect="00237FD3">
          <w:headerReference w:type="default" r:id="rId9"/>
          <w:pgSz w:w="11906" w:h="16838" w:code="9"/>
          <w:pgMar w:top="1418" w:right="1418" w:bottom="1134" w:left="1418" w:header="720" w:footer="720" w:gutter="0"/>
          <w:pgNumType w:fmt="upperRoman" w:start="1"/>
          <w:cols w:space="720"/>
          <w:titlePg/>
        </w:sectPr>
      </w:pPr>
    </w:p>
    <w:p w:rsidR="00AE2AB6" w:rsidRPr="00902788" w:rsidRDefault="00AE2AB6" w:rsidP="00AE2AB6">
      <w:pPr>
        <w:pStyle w:val="AbstractReferenceTitle"/>
        <w:spacing w:before="0" w:after="0" w:line="480" w:lineRule="auto"/>
        <w:jc w:val="both"/>
        <w:rPr>
          <w:bCs/>
          <w:sz w:val="22"/>
          <w:szCs w:val="22"/>
        </w:rPr>
      </w:pPr>
      <w:r w:rsidRPr="00902788">
        <w:rPr>
          <w:bCs/>
          <w:sz w:val="22"/>
          <w:szCs w:val="22"/>
        </w:rPr>
        <w:lastRenderedPageBreak/>
        <w:t>Abstract</w:t>
      </w:r>
    </w:p>
    <w:p w:rsidR="00AE2AB6" w:rsidRPr="00C72BDE" w:rsidRDefault="00AE2AB6" w:rsidP="00C72BDE">
      <w:pPr>
        <w:spacing w:line="360" w:lineRule="atLeast"/>
        <w:rPr>
          <w:rFonts w:ascii="Times New Roman" w:hAnsi="Times New Roman" w:cs="Times New Roman"/>
          <w:sz w:val="22"/>
          <w:szCs w:val="22"/>
        </w:rPr>
      </w:pPr>
      <w:r w:rsidRPr="00C72BDE">
        <w:rPr>
          <w:rFonts w:ascii="Times New Roman" w:hAnsi="Times New Roman" w:cs="Times New Roman"/>
          <w:sz w:val="22"/>
          <w:szCs w:val="22"/>
        </w:rPr>
        <w:t>Aufgrund des hyperdynamischen Wettbewerbes sind Unternehmen gezwungen, laufend ihre Produkt</w:t>
      </w:r>
      <w:r w:rsidRPr="00C72BDE">
        <w:rPr>
          <w:rFonts w:ascii="Times New Roman" w:hAnsi="Times New Roman" w:cs="Times New Roman"/>
          <w:sz w:val="22"/>
          <w:szCs w:val="22"/>
        </w:rPr>
        <w:t>i</w:t>
      </w:r>
      <w:r w:rsidRPr="00C72BDE">
        <w:rPr>
          <w:rFonts w:ascii="Times New Roman" w:hAnsi="Times New Roman" w:cs="Times New Roman"/>
          <w:sz w:val="22"/>
          <w:szCs w:val="22"/>
        </w:rPr>
        <w:t>onsbedingungen optimal auszugestalten. Dazu gehört selbstverständlich auch die Frage nach dem o</w:t>
      </w:r>
      <w:r w:rsidRPr="00C72BDE">
        <w:rPr>
          <w:rFonts w:ascii="Times New Roman" w:hAnsi="Times New Roman" w:cs="Times New Roman"/>
          <w:sz w:val="22"/>
          <w:szCs w:val="22"/>
        </w:rPr>
        <w:t>p</w:t>
      </w:r>
      <w:r w:rsidRPr="00C72BDE">
        <w:rPr>
          <w:rFonts w:ascii="Times New Roman" w:hAnsi="Times New Roman" w:cs="Times New Roman"/>
          <w:sz w:val="22"/>
          <w:szCs w:val="22"/>
        </w:rPr>
        <w:t>timalen Standort, an dem das Unternehmen seine Leistungen erbringt. Dies führt dazu, dass Unte</w:t>
      </w:r>
      <w:r w:rsidRPr="00C72BDE">
        <w:rPr>
          <w:rFonts w:ascii="Times New Roman" w:hAnsi="Times New Roman" w:cs="Times New Roman"/>
          <w:sz w:val="22"/>
          <w:szCs w:val="22"/>
        </w:rPr>
        <w:t>r</w:t>
      </w:r>
      <w:r w:rsidRPr="00C72BDE">
        <w:rPr>
          <w:rFonts w:ascii="Times New Roman" w:hAnsi="Times New Roman" w:cs="Times New Roman"/>
          <w:sz w:val="22"/>
          <w:szCs w:val="22"/>
        </w:rPr>
        <w:t>nehmen heute viel stärker als in der Vergangenheit gezwungen sind, Standortentscheidungen zu tre</w:t>
      </w:r>
      <w:r w:rsidRPr="00C72BDE">
        <w:rPr>
          <w:rFonts w:ascii="Times New Roman" w:hAnsi="Times New Roman" w:cs="Times New Roman"/>
          <w:sz w:val="22"/>
          <w:szCs w:val="22"/>
        </w:rPr>
        <w:t>f</w:t>
      </w:r>
      <w:r w:rsidRPr="00C72BDE">
        <w:rPr>
          <w:rFonts w:ascii="Times New Roman" w:hAnsi="Times New Roman" w:cs="Times New Roman"/>
          <w:sz w:val="22"/>
          <w:szCs w:val="22"/>
        </w:rPr>
        <w:t>fen. In der Betriebswirtschaft und in der Regionalwissenschaft wird schon seit langem versucht, the</w:t>
      </w:r>
      <w:r w:rsidRPr="00C72BDE">
        <w:rPr>
          <w:rFonts w:ascii="Times New Roman" w:hAnsi="Times New Roman" w:cs="Times New Roman"/>
          <w:sz w:val="22"/>
          <w:szCs w:val="22"/>
        </w:rPr>
        <w:t>o</w:t>
      </w:r>
      <w:r w:rsidRPr="00C72BDE">
        <w:rPr>
          <w:rFonts w:ascii="Times New Roman" w:hAnsi="Times New Roman" w:cs="Times New Roman"/>
          <w:sz w:val="22"/>
          <w:szCs w:val="22"/>
        </w:rPr>
        <w:t>retische Konzepte zu entwickeln, um einerseits die Unternehmen auf der Suche nach dem "optimalen" Standort zu unterstützen. Andererseits dienen diese theoretischen Konzepte aber auch dazu, das ko</w:t>
      </w:r>
      <w:r w:rsidRPr="00C72BDE">
        <w:rPr>
          <w:rFonts w:ascii="Times New Roman" w:hAnsi="Times New Roman" w:cs="Times New Roman"/>
          <w:sz w:val="22"/>
          <w:szCs w:val="22"/>
        </w:rPr>
        <w:t>n</w:t>
      </w:r>
      <w:r w:rsidRPr="00C72BDE">
        <w:rPr>
          <w:rFonts w:ascii="Times New Roman" w:hAnsi="Times New Roman" w:cs="Times New Roman"/>
          <w:sz w:val="22"/>
          <w:szCs w:val="22"/>
        </w:rPr>
        <w:t xml:space="preserve">krete Verhalten von Unternehmen bei der Standortwahl erklären zu können. Die bestehenden Ansätze eichen allerdings heute nicht mehr aus, um die Standortentscheidungen von Unternehmen zufrieden stellend zu erklären. Im Rahmen des vorliegenden Beitrags wird versucht, ein neues Erklärungsmodell für </w:t>
      </w:r>
      <w:bookmarkStart w:id="0" w:name="OLE_LINK1"/>
      <w:r w:rsidRPr="00C72BDE">
        <w:rPr>
          <w:rFonts w:ascii="Times New Roman" w:hAnsi="Times New Roman" w:cs="Times New Roman"/>
          <w:sz w:val="22"/>
          <w:szCs w:val="22"/>
        </w:rPr>
        <w:t>betriebliche Standortentscheidungen, das die aktuellen Herausforderungen berücksichtigt</w:t>
      </w:r>
      <w:bookmarkEnd w:id="0"/>
      <w:r w:rsidRPr="00C72BDE">
        <w:rPr>
          <w:rFonts w:ascii="Times New Roman" w:hAnsi="Times New Roman" w:cs="Times New Roman"/>
          <w:sz w:val="22"/>
          <w:szCs w:val="22"/>
        </w:rPr>
        <w:t>, zu en</w:t>
      </w:r>
      <w:r w:rsidRPr="00C72BDE">
        <w:rPr>
          <w:rFonts w:ascii="Times New Roman" w:hAnsi="Times New Roman" w:cs="Times New Roman"/>
          <w:sz w:val="22"/>
          <w:szCs w:val="22"/>
        </w:rPr>
        <w:t>t</w:t>
      </w:r>
      <w:r w:rsidRPr="00C72BDE">
        <w:rPr>
          <w:rFonts w:ascii="Times New Roman" w:hAnsi="Times New Roman" w:cs="Times New Roman"/>
          <w:sz w:val="22"/>
          <w:szCs w:val="22"/>
        </w:rPr>
        <w:t>wickeln. Dieses geht davon aus, dass Standortentscheidungen nicht aufgrund eines sequentiell-linearen Prozesses getroffen werden. Vielmehr wird der Standortentscheidungsprozess von einem komplexen Zusammenwirken rationaler und emotionaler Faktoren geprägt, die den Prozessverlauf und damit die Standortwahl entscheidend beeinflussen. Es kann hier von "Emerging Place Decisions" gesprochen werden - kurz, von Standortentscheidungsprozessen, die sich an ändernde kontextuelle und situative Rahmenbedingungen anpassen. Der Beitrag hat deshalb zum Ziel, einerseits die konzeptionellen Grundlagen für "Emerging Place Decisions" zu schaffen und andererseits aufzuzeigen, wie dieser En</w:t>
      </w:r>
      <w:r w:rsidRPr="00C72BDE">
        <w:rPr>
          <w:rFonts w:ascii="Times New Roman" w:hAnsi="Times New Roman" w:cs="Times New Roman"/>
          <w:sz w:val="22"/>
          <w:szCs w:val="22"/>
        </w:rPr>
        <w:t>t</w:t>
      </w:r>
      <w:r w:rsidRPr="00C72BDE">
        <w:rPr>
          <w:rFonts w:ascii="Times New Roman" w:hAnsi="Times New Roman" w:cs="Times New Roman"/>
          <w:sz w:val="22"/>
          <w:szCs w:val="22"/>
        </w:rPr>
        <w:t>scheidungsprozess sowohl durch rationale als auch durch emotionale Faktoren beeinflusst wird. Z</w:t>
      </w:r>
      <w:r w:rsidRPr="00C72BDE">
        <w:rPr>
          <w:rFonts w:ascii="Times New Roman" w:hAnsi="Times New Roman" w:cs="Times New Roman"/>
          <w:sz w:val="22"/>
          <w:szCs w:val="22"/>
        </w:rPr>
        <w:t>u</w:t>
      </w:r>
      <w:r w:rsidRPr="00C72BDE">
        <w:rPr>
          <w:rFonts w:ascii="Times New Roman" w:hAnsi="Times New Roman" w:cs="Times New Roman"/>
          <w:sz w:val="22"/>
          <w:szCs w:val="22"/>
        </w:rPr>
        <w:t>dem stellen wir erste empirische Resultate vor, welche diesen Ansatz stützen. Da ein derartiges neues Erklärungsmodell für die Standortwahl von Unternehmen grundlegende Auswirkungen auf die gesa</w:t>
      </w:r>
      <w:r w:rsidRPr="00C72BDE">
        <w:rPr>
          <w:rFonts w:ascii="Times New Roman" w:hAnsi="Times New Roman" w:cs="Times New Roman"/>
          <w:sz w:val="22"/>
          <w:szCs w:val="22"/>
        </w:rPr>
        <w:t>m</w:t>
      </w:r>
      <w:r w:rsidRPr="00C72BDE">
        <w:rPr>
          <w:rFonts w:ascii="Times New Roman" w:hAnsi="Times New Roman" w:cs="Times New Roman"/>
          <w:sz w:val="22"/>
          <w:szCs w:val="22"/>
        </w:rPr>
        <w:t>te kommunale und regionale Wirtschaftspolitik haben kann, soll abschliessend auf mögliche Kons</w:t>
      </w:r>
      <w:r w:rsidRPr="00C72BDE">
        <w:rPr>
          <w:rFonts w:ascii="Times New Roman" w:hAnsi="Times New Roman" w:cs="Times New Roman"/>
          <w:sz w:val="22"/>
          <w:szCs w:val="22"/>
        </w:rPr>
        <w:t>e</w:t>
      </w:r>
      <w:r w:rsidRPr="00C72BDE">
        <w:rPr>
          <w:rFonts w:ascii="Times New Roman" w:hAnsi="Times New Roman" w:cs="Times New Roman"/>
          <w:sz w:val="22"/>
          <w:szCs w:val="22"/>
        </w:rPr>
        <w:t>quenzen für die Wirtschaftsförderungspolitik eingegangen werden.</w:t>
      </w:r>
    </w:p>
    <w:p w:rsidR="00C72BDE" w:rsidRDefault="00C72BDE" w:rsidP="00C72BDE">
      <w:pPr>
        <w:spacing w:line="360" w:lineRule="atLeast"/>
        <w:rPr>
          <w:rFonts w:ascii="Times New Roman" w:hAnsi="Times New Roman" w:cs="Times New Roman"/>
          <w:b/>
          <w:bCs/>
          <w:sz w:val="22"/>
          <w:szCs w:val="22"/>
        </w:rPr>
      </w:pPr>
    </w:p>
    <w:p w:rsidR="00AE2AB6" w:rsidRPr="00C72BDE" w:rsidRDefault="00AE2AB6" w:rsidP="00C72BDE">
      <w:pPr>
        <w:spacing w:line="360" w:lineRule="atLeast"/>
        <w:rPr>
          <w:rFonts w:ascii="Times New Roman" w:hAnsi="Times New Roman" w:cs="Times New Roman"/>
          <w:bCs/>
          <w:sz w:val="22"/>
          <w:szCs w:val="22"/>
        </w:rPr>
      </w:pPr>
      <w:r w:rsidRPr="00C72BDE">
        <w:rPr>
          <w:rFonts w:ascii="Times New Roman" w:hAnsi="Times New Roman" w:cs="Times New Roman"/>
          <w:b/>
          <w:bCs/>
          <w:sz w:val="22"/>
          <w:szCs w:val="22"/>
        </w:rPr>
        <w:t>Keywords:</w:t>
      </w:r>
      <w:r w:rsidRPr="00C72BDE">
        <w:rPr>
          <w:rFonts w:ascii="Times New Roman" w:hAnsi="Times New Roman" w:cs="Times New Roman"/>
          <w:bCs/>
          <w:sz w:val="22"/>
          <w:szCs w:val="22"/>
        </w:rPr>
        <w:t xml:space="preserve"> </w:t>
      </w:r>
      <w:r w:rsidRPr="00C72BDE">
        <w:rPr>
          <w:rFonts w:ascii="Times New Roman" w:hAnsi="Times New Roman" w:cs="Times New Roman"/>
          <w:bCs/>
          <w:sz w:val="22"/>
          <w:szCs w:val="22"/>
        </w:rPr>
        <w:tab/>
        <w:t>Standortwahl, Standortentscheidungsprozess, Emotionalität, ökonomische Rationalität, prozessuale Rationalität, Regionalpolitik</w:t>
      </w:r>
    </w:p>
    <w:p w:rsidR="00AE2AB6" w:rsidRPr="00C72BDE" w:rsidRDefault="00AE2AB6" w:rsidP="00C72BDE">
      <w:pPr>
        <w:spacing w:after="0" w:line="360" w:lineRule="atLeast"/>
        <w:jc w:val="left"/>
        <w:rPr>
          <w:rFonts w:ascii="Times New Roman" w:hAnsi="Times New Roman" w:cs="Times New Roman"/>
          <w:b/>
          <w:color w:val="1E5A1E"/>
          <w:sz w:val="28"/>
        </w:rPr>
      </w:pPr>
      <w:r w:rsidRPr="00C72BDE">
        <w:rPr>
          <w:rFonts w:ascii="Times New Roman" w:hAnsi="Times New Roman" w:cs="Times New Roman"/>
        </w:rPr>
        <w:br w:type="page"/>
      </w:r>
    </w:p>
    <w:p w:rsidR="006437EE" w:rsidRDefault="00F90537" w:rsidP="00CA7566">
      <w:pPr>
        <w:pStyle w:val="Inhaltverzeichnistitel"/>
      </w:pPr>
      <w:bookmarkStart w:id="1" w:name="_Toc202672861"/>
      <w:r w:rsidRPr="00237FD3">
        <w:lastRenderedPageBreak/>
        <w:t>Inhaltsverzeichnis</w:t>
      </w:r>
      <w:bookmarkEnd w:id="1"/>
    </w:p>
    <w:sdt>
      <w:sdtPr>
        <w:rPr>
          <w:rFonts w:ascii="Gill Alt One MT" w:eastAsia="Times New Roman" w:hAnsi="Gill Alt One MT" w:cs="Arial"/>
          <w:b w:val="0"/>
          <w:bCs w:val="0"/>
          <w:color w:val="auto"/>
          <w:sz w:val="20"/>
          <w:szCs w:val="20"/>
          <w:lang w:val="de-CH" w:eastAsia="zh-CN"/>
        </w:rPr>
        <w:id w:val="8244438"/>
        <w:docPartObj>
          <w:docPartGallery w:val="Table of Contents"/>
          <w:docPartUnique/>
        </w:docPartObj>
      </w:sdtPr>
      <w:sdtContent>
        <w:p w:rsidR="007E75DD" w:rsidRPr="007E75DD" w:rsidRDefault="00813817" w:rsidP="007E75DD">
          <w:pPr>
            <w:pStyle w:val="Inhaltsverzeichnisberschrift"/>
            <w:rPr>
              <w:rFonts w:ascii="Times New Roman" w:eastAsiaTheme="minorEastAsia" w:hAnsi="Times New Roman" w:cs="Times New Roman"/>
              <w:b w:val="0"/>
              <w:noProof/>
              <w:sz w:val="22"/>
              <w:szCs w:val="22"/>
              <w:lang w:eastAsia="de-CH"/>
            </w:rPr>
          </w:pPr>
          <w:r w:rsidRPr="00813817">
            <w:fldChar w:fldCharType="begin"/>
          </w:r>
          <w:r w:rsidR="007E75DD">
            <w:instrText xml:space="preserve"> TOC \o "1-3" \h \z \u </w:instrText>
          </w:r>
          <w:r w:rsidRPr="00813817">
            <w:fldChar w:fldCharType="separate"/>
          </w:r>
        </w:p>
        <w:p w:rsidR="007E75DD" w:rsidRPr="007E75DD" w:rsidRDefault="00813817">
          <w:pPr>
            <w:pStyle w:val="Verzeichnis1"/>
            <w:rPr>
              <w:rFonts w:ascii="Times New Roman" w:eastAsiaTheme="minorEastAsia" w:hAnsi="Times New Roman" w:cs="Times New Roman"/>
              <w:b w:val="0"/>
              <w:sz w:val="22"/>
              <w:szCs w:val="22"/>
              <w:lang w:eastAsia="de-CH"/>
            </w:rPr>
          </w:pPr>
          <w:hyperlink w:anchor="_Toc202672863" w:history="1">
            <w:r w:rsidR="007E75DD" w:rsidRPr="007E75DD">
              <w:rPr>
                <w:rStyle w:val="Hyperlink"/>
                <w:rFonts w:ascii="Times New Roman" w:hAnsi="Times New Roman" w:cs="Times New Roman"/>
                <w:b w:val="0"/>
              </w:rPr>
              <w:t>1</w:t>
            </w:r>
            <w:r w:rsidR="007E75DD" w:rsidRPr="007E75DD">
              <w:rPr>
                <w:rFonts w:ascii="Times New Roman" w:eastAsiaTheme="minorEastAsia" w:hAnsi="Times New Roman" w:cs="Times New Roman"/>
                <w:b w:val="0"/>
                <w:sz w:val="22"/>
                <w:szCs w:val="22"/>
                <w:lang w:eastAsia="de-CH"/>
              </w:rPr>
              <w:tab/>
            </w:r>
            <w:r w:rsidR="007E75DD" w:rsidRPr="007E75DD">
              <w:rPr>
                <w:rStyle w:val="Hyperlink"/>
                <w:rFonts w:ascii="Times New Roman" w:hAnsi="Times New Roman" w:cs="Times New Roman"/>
                <w:b w:val="0"/>
              </w:rPr>
              <w:t>Ausgangssituation</w:t>
            </w:r>
            <w:r w:rsidR="007E75DD" w:rsidRPr="007E75DD">
              <w:rPr>
                <w:rFonts w:ascii="Times New Roman" w:hAnsi="Times New Roman" w:cs="Times New Roman"/>
                <w:b w:val="0"/>
                <w:webHidden/>
              </w:rPr>
              <w:tab/>
            </w:r>
            <w:r w:rsidRPr="007E75DD">
              <w:rPr>
                <w:rFonts w:ascii="Times New Roman" w:hAnsi="Times New Roman" w:cs="Times New Roman"/>
                <w:b w:val="0"/>
                <w:webHidden/>
              </w:rPr>
              <w:fldChar w:fldCharType="begin"/>
            </w:r>
            <w:r w:rsidR="007E75DD" w:rsidRPr="007E75DD">
              <w:rPr>
                <w:rFonts w:ascii="Times New Roman" w:hAnsi="Times New Roman" w:cs="Times New Roman"/>
                <w:b w:val="0"/>
                <w:webHidden/>
              </w:rPr>
              <w:instrText xml:space="preserve"> PAGEREF _Toc202672863 \h </w:instrText>
            </w:r>
            <w:r w:rsidRPr="007E75DD">
              <w:rPr>
                <w:rFonts w:ascii="Times New Roman" w:hAnsi="Times New Roman" w:cs="Times New Roman"/>
                <w:b w:val="0"/>
                <w:webHidden/>
              </w:rPr>
            </w:r>
            <w:r w:rsidRPr="007E75DD">
              <w:rPr>
                <w:rFonts w:ascii="Times New Roman" w:hAnsi="Times New Roman" w:cs="Times New Roman"/>
                <w:b w:val="0"/>
                <w:webHidden/>
              </w:rPr>
              <w:fldChar w:fldCharType="separate"/>
            </w:r>
            <w:r w:rsidR="00AC7FC9">
              <w:rPr>
                <w:rFonts w:ascii="Times New Roman" w:hAnsi="Times New Roman" w:cs="Times New Roman"/>
                <w:b w:val="0"/>
                <w:webHidden/>
              </w:rPr>
              <w:t>1</w:t>
            </w:r>
            <w:r w:rsidRPr="007E75DD">
              <w:rPr>
                <w:rFonts w:ascii="Times New Roman" w:hAnsi="Times New Roman" w:cs="Times New Roman"/>
                <w:b w:val="0"/>
                <w:webHidden/>
              </w:rPr>
              <w:fldChar w:fldCharType="end"/>
            </w:r>
          </w:hyperlink>
        </w:p>
        <w:p w:rsidR="007E75DD" w:rsidRPr="007E75DD" w:rsidRDefault="00813817">
          <w:pPr>
            <w:pStyle w:val="Verzeichnis1"/>
            <w:rPr>
              <w:rFonts w:ascii="Times New Roman" w:eastAsiaTheme="minorEastAsia" w:hAnsi="Times New Roman" w:cs="Times New Roman"/>
              <w:b w:val="0"/>
              <w:sz w:val="22"/>
              <w:szCs w:val="22"/>
              <w:lang w:eastAsia="de-CH"/>
            </w:rPr>
          </w:pPr>
          <w:hyperlink w:anchor="_Toc202672864" w:history="1">
            <w:r w:rsidR="007E75DD" w:rsidRPr="007E75DD">
              <w:rPr>
                <w:rStyle w:val="Hyperlink"/>
                <w:rFonts w:ascii="Times New Roman" w:hAnsi="Times New Roman" w:cs="Times New Roman"/>
                <w:b w:val="0"/>
              </w:rPr>
              <w:t>2</w:t>
            </w:r>
            <w:r w:rsidR="007E75DD" w:rsidRPr="007E75DD">
              <w:rPr>
                <w:rFonts w:ascii="Times New Roman" w:eastAsiaTheme="minorEastAsia" w:hAnsi="Times New Roman" w:cs="Times New Roman"/>
                <w:b w:val="0"/>
                <w:sz w:val="22"/>
                <w:szCs w:val="22"/>
                <w:lang w:eastAsia="de-CH"/>
              </w:rPr>
              <w:tab/>
            </w:r>
            <w:r w:rsidR="007E75DD" w:rsidRPr="007E75DD">
              <w:rPr>
                <w:rStyle w:val="Hyperlink"/>
                <w:rFonts w:ascii="Times New Roman" w:hAnsi="Times New Roman" w:cs="Times New Roman"/>
                <w:b w:val="0"/>
              </w:rPr>
              <w:t>Theoretische Ansätze des betrieblichen Standortwahlverhaltens</w:t>
            </w:r>
            <w:r w:rsidR="007E75DD" w:rsidRPr="007E75DD">
              <w:rPr>
                <w:rFonts w:ascii="Times New Roman" w:hAnsi="Times New Roman" w:cs="Times New Roman"/>
                <w:b w:val="0"/>
                <w:webHidden/>
              </w:rPr>
              <w:tab/>
            </w:r>
            <w:r w:rsidRPr="007E75DD">
              <w:rPr>
                <w:rFonts w:ascii="Times New Roman" w:hAnsi="Times New Roman" w:cs="Times New Roman"/>
                <w:b w:val="0"/>
                <w:webHidden/>
              </w:rPr>
              <w:fldChar w:fldCharType="begin"/>
            </w:r>
            <w:r w:rsidR="007E75DD" w:rsidRPr="007E75DD">
              <w:rPr>
                <w:rFonts w:ascii="Times New Roman" w:hAnsi="Times New Roman" w:cs="Times New Roman"/>
                <w:b w:val="0"/>
                <w:webHidden/>
              </w:rPr>
              <w:instrText xml:space="preserve"> PAGEREF _Toc202672864 \h </w:instrText>
            </w:r>
            <w:r w:rsidRPr="007E75DD">
              <w:rPr>
                <w:rFonts w:ascii="Times New Roman" w:hAnsi="Times New Roman" w:cs="Times New Roman"/>
                <w:b w:val="0"/>
                <w:webHidden/>
              </w:rPr>
            </w:r>
            <w:r w:rsidRPr="007E75DD">
              <w:rPr>
                <w:rFonts w:ascii="Times New Roman" w:hAnsi="Times New Roman" w:cs="Times New Roman"/>
                <w:b w:val="0"/>
                <w:webHidden/>
              </w:rPr>
              <w:fldChar w:fldCharType="separate"/>
            </w:r>
            <w:r w:rsidR="00AC7FC9">
              <w:rPr>
                <w:rFonts w:ascii="Times New Roman" w:hAnsi="Times New Roman" w:cs="Times New Roman"/>
                <w:b w:val="0"/>
                <w:webHidden/>
              </w:rPr>
              <w:t>4</w:t>
            </w:r>
            <w:r w:rsidRPr="007E75DD">
              <w:rPr>
                <w:rFonts w:ascii="Times New Roman" w:hAnsi="Times New Roman" w:cs="Times New Roman"/>
                <w:b w:val="0"/>
                <w:webHidden/>
              </w:rPr>
              <w:fldChar w:fldCharType="end"/>
            </w:r>
          </w:hyperlink>
        </w:p>
        <w:p w:rsidR="007E75DD" w:rsidRPr="007E75DD" w:rsidRDefault="00813817">
          <w:pPr>
            <w:pStyle w:val="Verzeichnis1"/>
            <w:rPr>
              <w:rFonts w:ascii="Times New Roman" w:eastAsiaTheme="minorEastAsia" w:hAnsi="Times New Roman" w:cs="Times New Roman"/>
              <w:b w:val="0"/>
              <w:sz w:val="22"/>
              <w:szCs w:val="22"/>
              <w:lang w:eastAsia="de-CH"/>
            </w:rPr>
          </w:pPr>
          <w:hyperlink w:anchor="_Toc202672865" w:history="1">
            <w:r w:rsidR="007E75DD" w:rsidRPr="007E75DD">
              <w:rPr>
                <w:rStyle w:val="Hyperlink"/>
                <w:rFonts w:ascii="Times New Roman" w:hAnsi="Times New Roman" w:cs="Times New Roman"/>
                <w:b w:val="0"/>
              </w:rPr>
              <w:t>3</w:t>
            </w:r>
            <w:r w:rsidR="007E75DD" w:rsidRPr="007E75DD">
              <w:rPr>
                <w:rFonts w:ascii="Times New Roman" w:eastAsiaTheme="minorEastAsia" w:hAnsi="Times New Roman" w:cs="Times New Roman"/>
                <w:b w:val="0"/>
                <w:sz w:val="22"/>
                <w:szCs w:val="22"/>
                <w:lang w:eastAsia="de-CH"/>
              </w:rPr>
              <w:tab/>
            </w:r>
            <w:r w:rsidR="007E75DD" w:rsidRPr="007E75DD">
              <w:rPr>
                <w:rStyle w:val="Hyperlink"/>
                <w:rFonts w:ascii="Times New Roman" w:hAnsi="Times New Roman" w:cs="Times New Roman"/>
                <w:b w:val="0"/>
              </w:rPr>
              <w:t>Ansatzpunkte einer prozessorientierten Theorie des Standortwahlverhaltens</w:t>
            </w:r>
            <w:r w:rsidR="007E75DD" w:rsidRPr="007E75DD">
              <w:rPr>
                <w:rFonts w:ascii="Times New Roman" w:hAnsi="Times New Roman" w:cs="Times New Roman"/>
                <w:b w:val="0"/>
                <w:webHidden/>
              </w:rPr>
              <w:tab/>
            </w:r>
            <w:r w:rsidRPr="007E75DD">
              <w:rPr>
                <w:rFonts w:ascii="Times New Roman" w:hAnsi="Times New Roman" w:cs="Times New Roman"/>
                <w:b w:val="0"/>
                <w:webHidden/>
              </w:rPr>
              <w:fldChar w:fldCharType="begin"/>
            </w:r>
            <w:r w:rsidR="007E75DD" w:rsidRPr="007E75DD">
              <w:rPr>
                <w:rFonts w:ascii="Times New Roman" w:hAnsi="Times New Roman" w:cs="Times New Roman"/>
                <w:b w:val="0"/>
                <w:webHidden/>
              </w:rPr>
              <w:instrText xml:space="preserve"> PAGEREF _Toc202672865 \h </w:instrText>
            </w:r>
            <w:r w:rsidRPr="007E75DD">
              <w:rPr>
                <w:rFonts w:ascii="Times New Roman" w:hAnsi="Times New Roman" w:cs="Times New Roman"/>
                <w:b w:val="0"/>
                <w:webHidden/>
              </w:rPr>
            </w:r>
            <w:r w:rsidRPr="007E75DD">
              <w:rPr>
                <w:rFonts w:ascii="Times New Roman" w:hAnsi="Times New Roman" w:cs="Times New Roman"/>
                <w:b w:val="0"/>
                <w:webHidden/>
              </w:rPr>
              <w:fldChar w:fldCharType="separate"/>
            </w:r>
            <w:r w:rsidR="00AC7FC9">
              <w:rPr>
                <w:rFonts w:ascii="Times New Roman" w:hAnsi="Times New Roman" w:cs="Times New Roman"/>
                <w:b w:val="0"/>
                <w:webHidden/>
              </w:rPr>
              <w:t>8</w:t>
            </w:r>
            <w:r w:rsidRPr="007E75DD">
              <w:rPr>
                <w:rFonts w:ascii="Times New Roman" w:hAnsi="Times New Roman" w:cs="Times New Roman"/>
                <w:b w:val="0"/>
                <w:webHidden/>
              </w:rPr>
              <w:fldChar w:fldCharType="end"/>
            </w:r>
          </w:hyperlink>
        </w:p>
        <w:p w:rsidR="007E75DD" w:rsidRPr="007E75DD" w:rsidRDefault="00813817">
          <w:pPr>
            <w:pStyle w:val="Verzeichnis1"/>
            <w:rPr>
              <w:rFonts w:ascii="Times New Roman" w:eastAsiaTheme="minorEastAsia" w:hAnsi="Times New Roman" w:cs="Times New Roman"/>
              <w:b w:val="0"/>
              <w:sz w:val="22"/>
              <w:szCs w:val="22"/>
              <w:lang w:eastAsia="de-CH"/>
            </w:rPr>
          </w:pPr>
          <w:hyperlink w:anchor="_Toc202672866" w:history="1">
            <w:r w:rsidR="007E75DD" w:rsidRPr="007E75DD">
              <w:rPr>
                <w:rStyle w:val="Hyperlink"/>
                <w:rFonts w:ascii="Times New Roman" w:hAnsi="Times New Roman" w:cs="Times New Roman"/>
                <w:b w:val="0"/>
                <w:lang w:val="de-DE"/>
              </w:rPr>
              <w:t>4</w:t>
            </w:r>
            <w:r w:rsidR="007E75DD" w:rsidRPr="007E75DD">
              <w:rPr>
                <w:rFonts w:ascii="Times New Roman" w:eastAsiaTheme="minorEastAsia" w:hAnsi="Times New Roman" w:cs="Times New Roman"/>
                <w:b w:val="0"/>
                <w:sz w:val="22"/>
                <w:szCs w:val="22"/>
                <w:lang w:eastAsia="de-CH"/>
              </w:rPr>
              <w:tab/>
            </w:r>
            <w:r w:rsidR="007E75DD" w:rsidRPr="007E75DD">
              <w:rPr>
                <w:rStyle w:val="Hyperlink"/>
                <w:rFonts w:ascii="Times New Roman" w:hAnsi="Times New Roman" w:cs="Times New Roman"/>
                <w:b w:val="0"/>
                <w:lang w:val="de-DE"/>
              </w:rPr>
              <w:t>Das Konzept der "Emerging Place Decisions"</w:t>
            </w:r>
            <w:r w:rsidR="007E75DD" w:rsidRPr="007E75DD">
              <w:rPr>
                <w:rFonts w:ascii="Times New Roman" w:hAnsi="Times New Roman" w:cs="Times New Roman"/>
                <w:b w:val="0"/>
                <w:webHidden/>
              </w:rPr>
              <w:tab/>
            </w:r>
            <w:r w:rsidRPr="007E75DD">
              <w:rPr>
                <w:rFonts w:ascii="Times New Roman" w:hAnsi="Times New Roman" w:cs="Times New Roman"/>
                <w:b w:val="0"/>
                <w:webHidden/>
              </w:rPr>
              <w:fldChar w:fldCharType="begin"/>
            </w:r>
            <w:r w:rsidR="007E75DD" w:rsidRPr="007E75DD">
              <w:rPr>
                <w:rFonts w:ascii="Times New Roman" w:hAnsi="Times New Roman" w:cs="Times New Roman"/>
                <w:b w:val="0"/>
                <w:webHidden/>
              </w:rPr>
              <w:instrText xml:space="preserve"> PAGEREF _Toc202672866 \h </w:instrText>
            </w:r>
            <w:r w:rsidRPr="007E75DD">
              <w:rPr>
                <w:rFonts w:ascii="Times New Roman" w:hAnsi="Times New Roman" w:cs="Times New Roman"/>
                <w:b w:val="0"/>
                <w:webHidden/>
              </w:rPr>
            </w:r>
            <w:r w:rsidRPr="007E75DD">
              <w:rPr>
                <w:rFonts w:ascii="Times New Roman" w:hAnsi="Times New Roman" w:cs="Times New Roman"/>
                <w:b w:val="0"/>
                <w:webHidden/>
              </w:rPr>
              <w:fldChar w:fldCharType="separate"/>
            </w:r>
            <w:r w:rsidR="00AC7FC9">
              <w:rPr>
                <w:rFonts w:ascii="Times New Roman" w:hAnsi="Times New Roman" w:cs="Times New Roman"/>
                <w:b w:val="0"/>
                <w:webHidden/>
              </w:rPr>
              <w:t>11</w:t>
            </w:r>
            <w:r w:rsidRPr="007E75DD">
              <w:rPr>
                <w:rFonts w:ascii="Times New Roman" w:hAnsi="Times New Roman" w:cs="Times New Roman"/>
                <w:b w:val="0"/>
                <w:webHidden/>
              </w:rPr>
              <w:fldChar w:fldCharType="end"/>
            </w:r>
          </w:hyperlink>
        </w:p>
        <w:p w:rsidR="007E75DD" w:rsidRPr="007E75DD" w:rsidRDefault="00813817">
          <w:pPr>
            <w:pStyle w:val="Verzeichnis1"/>
            <w:rPr>
              <w:rFonts w:ascii="Times New Roman" w:eastAsiaTheme="minorEastAsia" w:hAnsi="Times New Roman" w:cs="Times New Roman"/>
              <w:b w:val="0"/>
              <w:sz w:val="22"/>
              <w:szCs w:val="22"/>
              <w:lang w:eastAsia="de-CH"/>
            </w:rPr>
          </w:pPr>
          <w:hyperlink w:anchor="_Toc202672867" w:history="1">
            <w:r w:rsidR="007E75DD" w:rsidRPr="007E75DD">
              <w:rPr>
                <w:rStyle w:val="Hyperlink"/>
                <w:rFonts w:ascii="Times New Roman" w:hAnsi="Times New Roman" w:cs="Times New Roman"/>
                <w:b w:val="0"/>
              </w:rPr>
              <w:t>5</w:t>
            </w:r>
            <w:r w:rsidR="007E75DD" w:rsidRPr="007E75DD">
              <w:rPr>
                <w:rFonts w:ascii="Times New Roman" w:eastAsiaTheme="minorEastAsia" w:hAnsi="Times New Roman" w:cs="Times New Roman"/>
                <w:b w:val="0"/>
                <w:sz w:val="22"/>
                <w:szCs w:val="22"/>
                <w:lang w:eastAsia="de-CH"/>
              </w:rPr>
              <w:tab/>
            </w:r>
            <w:r w:rsidR="007E75DD" w:rsidRPr="007E75DD">
              <w:rPr>
                <w:rStyle w:val="Hyperlink"/>
                <w:rFonts w:ascii="Times New Roman" w:hAnsi="Times New Roman" w:cs="Times New Roman"/>
                <w:b w:val="0"/>
              </w:rPr>
              <w:t>Empirische Fundierung</w:t>
            </w:r>
            <w:r w:rsidR="007E75DD" w:rsidRPr="007E75DD">
              <w:rPr>
                <w:rFonts w:ascii="Times New Roman" w:hAnsi="Times New Roman" w:cs="Times New Roman"/>
                <w:b w:val="0"/>
                <w:webHidden/>
              </w:rPr>
              <w:tab/>
            </w:r>
            <w:r w:rsidRPr="007E75DD">
              <w:rPr>
                <w:rFonts w:ascii="Times New Roman" w:hAnsi="Times New Roman" w:cs="Times New Roman"/>
                <w:b w:val="0"/>
                <w:webHidden/>
              </w:rPr>
              <w:fldChar w:fldCharType="begin"/>
            </w:r>
            <w:r w:rsidR="007E75DD" w:rsidRPr="007E75DD">
              <w:rPr>
                <w:rFonts w:ascii="Times New Roman" w:hAnsi="Times New Roman" w:cs="Times New Roman"/>
                <w:b w:val="0"/>
                <w:webHidden/>
              </w:rPr>
              <w:instrText xml:space="preserve"> PAGEREF _Toc202672867 \h </w:instrText>
            </w:r>
            <w:r w:rsidRPr="007E75DD">
              <w:rPr>
                <w:rFonts w:ascii="Times New Roman" w:hAnsi="Times New Roman" w:cs="Times New Roman"/>
                <w:b w:val="0"/>
                <w:webHidden/>
              </w:rPr>
            </w:r>
            <w:r w:rsidRPr="007E75DD">
              <w:rPr>
                <w:rFonts w:ascii="Times New Roman" w:hAnsi="Times New Roman" w:cs="Times New Roman"/>
                <w:b w:val="0"/>
                <w:webHidden/>
              </w:rPr>
              <w:fldChar w:fldCharType="separate"/>
            </w:r>
            <w:r w:rsidR="00AC7FC9">
              <w:rPr>
                <w:rFonts w:ascii="Times New Roman" w:hAnsi="Times New Roman" w:cs="Times New Roman"/>
                <w:b w:val="0"/>
                <w:webHidden/>
              </w:rPr>
              <w:t>15</w:t>
            </w:r>
            <w:r w:rsidRPr="007E75DD">
              <w:rPr>
                <w:rFonts w:ascii="Times New Roman" w:hAnsi="Times New Roman" w:cs="Times New Roman"/>
                <w:b w:val="0"/>
                <w:webHidden/>
              </w:rPr>
              <w:fldChar w:fldCharType="end"/>
            </w:r>
          </w:hyperlink>
        </w:p>
        <w:p w:rsidR="007E75DD" w:rsidRPr="007E75DD" w:rsidRDefault="00813817">
          <w:pPr>
            <w:pStyle w:val="Verzeichnis2"/>
            <w:tabs>
              <w:tab w:val="left" w:pos="1134"/>
            </w:tabs>
            <w:rPr>
              <w:rFonts w:ascii="Times New Roman" w:eastAsiaTheme="minorEastAsia" w:hAnsi="Times New Roman" w:cs="Times New Roman"/>
              <w:snapToGrid/>
              <w:sz w:val="22"/>
              <w:szCs w:val="22"/>
              <w:lang w:eastAsia="de-CH"/>
            </w:rPr>
          </w:pPr>
          <w:hyperlink w:anchor="_Toc202672868" w:history="1">
            <w:r w:rsidR="007E75DD" w:rsidRPr="007E75DD">
              <w:rPr>
                <w:rStyle w:val="Hyperlink"/>
                <w:rFonts w:ascii="Times New Roman" w:hAnsi="Times New Roman" w:cs="Times New Roman"/>
              </w:rPr>
              <w:t>5.1</w:t>
            </w:r>
            <w:r w:rsidR="007E75DD" w:rsidRPr="007E75DD">
              <w:rPr>
                <w:rFonts w:ascii="Times New Roman" w:eastAsiaTheme="minorEastAsia" w:hAnsi="Times New Roman" w:cs="Times New Roman"/>
                <w:snapToGrid/>
                <w:sz w:val="22"/>
                <w:szCs w:val="22"/>
                <w:lang w:eastAsia="de-CH"/>
              </w:rPr>
              <w:tab/>
            </w:r>
            <w:r w:rsidR="007E75DD" w:rsidRPr="007E75DD">
              <w:rPr>
                <w:rStyle w:val="Hyperlink"/>
                <w:rFonts w:ascii="Times New Roman" w:hAnsi="Times New Roman" w:cs="Times New Roman"/>
              </w:rPr>
              <w:t>Methode</w:t>
            </w:r>
            <w:r w:rsidR="007E75DD" w:rsidRPr="007E75DD">
              <w:rPr>
                <w:rFonts w:ascii="Times New Roman" w:hAnsi="Times New Roman" w:cs="Times New Roman"/>
                <w:webHidden/>
              </w:rPr>
              <w:tab/>
            </w:r>
            <w:r w:rsidRPr="007E75DD">
              <w:rPr>
                <w:rFonts w:ascii="Times New Roman" w:hAnsi="Times New Roman" w:cs="Times New Roman"/>
                <w:webHidden/>
              </w:rPr>
              <w:fldChar w:fldCharType="begin"/>
            </w:r>
            <w:r w:rsidR="007E75DD" w:rsidRPr="007E75DD">
              <w:rPr>
                <w:rFonts w:ascii="Times New Roman" w:hAnsi="Times New Roman" w:cs="Times New Roman"/>
                <w:webHidden/>
              </w:rPr>
              <w:instrText xml:space="preserve"> PAGEREF _Toc202672868 \h </w:instrText>
            </w:r>
            <w:r w:rsidRPr="007E75DD">
              <w:rPr>
                <w:rFonts w:ascii="Times New Roman" w:hAnsi="Times New Roman" w:cs="Times New Roman"/>
                <w:webHidden/>
              </w:rPr>
            </w:r>
            <w:r w:rsidRPr="007E75DD">
              <w:rPr>
                <w:rFonts w:ascii="Times New Roman" w:hAnsi="Times New Roman" w:cs="Times New Roman"/>
                <w:webHidden/>
              </w:rPr>
              <w:fldChar w:fldCharType="separate"/>
            </w:r>
            <w:r w:rsidR="00AC7FC9">
              <w:rPr>
                <w:rFonts w:ascii="Times New Roman" w:hAnsi="Times New Roman" w:cs="Times New Roman"/>
                <w:webHidden/>
              </w:rPr>
              <w:t>15</w:t>
            </w:r>
            <w:r w:rsidRPr="007E75DD">
              <w:rPr>
                <w:rFonts w:ascii="Times New Roman" w:hAnsi="Times New Roman" w:cs="Times New Roman"/>
                <w:webHidden/>
              </w:rPr>
              <w:fldChar w:fldCharType="end"/>
            </w:r>
          </w:hyperlink>
        </w:p>
        <w:p w:rsidR="007E75DD" w:rsidRPr="007E75DD" w:rsidRDefault="00813817">
          <w:pPr>
            <w:pStyle w:val="Verzeichnis2"/>
            <w:tabs>
              <w:tab w:val="left" w:pos="1134"/>
            </w:tabs>
            <w:rPr>
              <w:rFonts w:ascii="Times New Roman" w:eastAsiaTheme="minorEastAsia" w:hAnsi="Times New Roman" w:cs="Times New Roman"/>
              <w:snapToGrid/>
              <w:sz w:val="22"/>
              <w:szCs w:val="22"/>
              <w:lang w:eastAsia="de-CH"/>
            </w:rPr>
          </w:pPr>
          <w:hyperlink w:anchor="_Toc202672869" w:history="1">
            <w:r w:rsidR="007E75DD" w:rsidRPr="007E75DD">
              <w:rPr>
                <w:rStyle w:val="Hyperlink"/>
                <w:rFonts w:ascii="Times New Roman" w:hAnsi="Times New Roman" w:cs="Times New Roman"/>
              </w:rPr>
              <w:t>5.2</w:t>
            </w:r>
            <w:r w:rsidR="007E75DD" w:rsidRPr="007E75DD">
              <w:rPr>
                <w:rFonts w:ascii="Times New Roman" w:eastAsiaTheme="minorEastAsia" w:hAnsi="Times New Roman" w:cs="Times New Roman"/>
                <w:snapToGrid/>
                <w:sz w:val="22"/>
                <w:szCs w:val="22"/>
                <w:lang w:eastAsia="de-CH"/>
              </w:rPr>
              <w:tab/>
            </w:r>
            <w:r w:rsidR="007E75DD" w:rsidRPr="007E75DD">
              <w:rPr>
                <w:rStyle w:val="Hyperlink"/>
                <w:rFonts w:ascii="Times New Roman" w:hAnsi="Times New Roman" w:cs="Times New Roman"/>
              </w:rPr>
              <w:t>Resultate</w:t>
            </w:r>
            <w:r w:rsidR="007E75DD" w:rsidRPr="007E75DD">
              <w:rPr>
                <w:rFonts w:ascii="Times New Roman" w:hAnsi="Times New Roman" w:cs="Times New Roman"/>
                <w:webHidden/>
              </w:rPr>
              <w:tab/>
            </w:r>
            <w:r w:rsidRPr="007E75DD">
              <w:rPr>
                <w:rFonts w:ascii="Times New Roman" w:hAnsi="Times New Roman" w:cs="Times New Roman"/>
                <w:webHidden/>
              </w:rPr>
              <w:fldChar w:fldCharType="begin"/>
            </w:r>
            <w:r w:rsidR="007E75DD" w:rsidRPr="007E75DD">
              <w:rPr>
                <w:rFonts w:ascii="Times New Roman" w:hAnsi="Times New Roman" w:cs="Times New Roman"/>
                <w:webHidden/>
              </w:rPr>
              <w:instrText xml:space="preserve"> PAGEREF _Toc202672869 \h </w:instrText>
            </w:r>
            <w:r w:rsidRPr="007E75DD">
              <w:rPr>
                <w:rFonts w:ascii="Times New Roman" w:hAnsi="Times New Roman" w:cs="Times New Roman"/>
                <w:webHidden/>
              </w:rPr>
            </w:r>
            <w:r w:rsidRPr="007E75DD">
              <w:rPr>
                <w:rFonts w:ascii="Times New Roman" w:hAnsi="Times New Roman" w:cs="Times New Roman"/>
                <w:webHidden/>
              </w:rPr>
              <w:fldChar w:fldCharType="separate"/>
            </w:r>
            <w:r w:rsidR="00AC7FC9">
              <w:rPr>
                <w:rFonts w:ascii="Times New Roman" w:hAnsi="Times New Roman" w:cs="Times New Roman"/>
                <w:webHidden/>
              </w:rPr>
              <w:t>15</w:t>
            </w:r>
            <w:r w:rsidRPr="007E75DD">
              <w:rPr>
                <w:rFonts w:ascii="Times New Roman" w:hAnsi="Times New Roman" w:cs="Times New Roman"/>
                <w:webHidden/>
              </w:rPr>
              <w:fldChar w:fldCharType="end"/>
            </w:r>
          </w:hyperlink>
        </w:p>
        <w:p w:rsidR="007E75DD" w:rsidRPr="007E75DD" w:rsidRDefault="00813817">
          <w:pPr>
            <w:pStyle w:val="Verzeichnis2"/>
            <w:tabs>
              <w:tab w:val="left" w:pos="1134"/>
            </w:tabs>
            <w:rPr>
              <w:rFonts w:ascii="Times New Roman" w:eastAsiaTheme="minorEastAsia" w:hAnsi="Times New Roman" w:cs="Times New Roman"/>
              <w:snapToGrid/>
              <w:sz w:val="22"/>
              <w:szCs w:val="22"/>
              <w:lang w:eastAsia="de-CH"/>
            </w:rPr>
          </w:pPr>
          <w:hyperlink w:anchor="_Toc202672870" w:history="1">
            <w:r w:rsidR="007E75DD" w:rsidRPr="007E75DD">
              <w:rPr>
                <w:rStyle w:val="Hyperlink"/>
                <w:rFonts w:ascii="Times New Roman" w:hAnsi="Times New Roman" w:cs="Times New Roman"/>
                <w:lang w:val="de-DE"/>
              </w:rPr>
              <w:t>5.3</w:t>
            </w:r>
            <w:r w:rsidR="007E75DD" w:rsidRPr="007E75DD">
              <w:rPr>
                <w:rFonts w:ascii="Times New Roman" w:eastAsiaTheme="minorEastAsia" w:hAnsi="Times New Roman" w:cs="Times New Roman"/>
                <w:snapToGrid/>
                <w:sz w:val="22"/>
                <w:szCs w:val="22"/>
                <w:lang w:eastAsia="de-CH"/>
              </w:rPr>
              <w:tab/>
            </w:r>
            <w:r w:rsidR="007E75DD" w:rsidRPr="007E75DD">
              <w:rPr>
                <w:rStyle w:val="Hyperlink"/>
                <w:rFonts w:ascii="Times New Roman" w:hAnsi="Times New Roman" w:cs="Times New Roman"/>
                <w:lang w:val="de-DE"/>
              </w:rPr>
              <w:t>Interpretation</w:t>
            </w:r>
            <w:r w:rsidR="007E75DD" w:rsidRPr="007E75DD">
              <w:rPr>
                <w:rFonts w:ascii="Times New Roman" w:hAnsi="Times New Roman" w:cs="Times New Roman"/>
                <w:webHidden/>
              </w:rPr>
              <w:tab/>
            </w:r>
            <w:r w:rsidRPr="007E75DD">
              <w:rPr>
                <w:rFonts w:ascii="Times New Roman" w:hAnsi="Times New Roman" w:cs="Times New Roman"/>
                <w:webHidden/>
              </w:rPr>
              <w:fldChar w:fldCharType="begin"/>
            </w:r>
            <w:r w:rsidR="007E75DD" w:rsidRPr="007E75DD">
              <w:rPr>
                <w:rFonts w:ascii="Times New Roman" w:hAnsi="Times New Roman" w:cs="Times New Roman"/>
                <w:webHidden/>
              </w:rPr>
              <w:instrText xml:space="preserve"> PAGEREF _Toc202672870 \h </w:instrText>
            </w:r>
            <w:r w:rsidRPr="007E75DD">
              <w:rPr>
                <w:rFonts w:ascii="Times New Roman" w:hAnsi="Times New Roman" w:cs="Times New Roman"/>
                <w:webHidden/>
              </w:rPr>
            </w:r>
            <w:r w:rsidRPr="007E75DD">
              <w:rPr>
                <w:rFonts w:ascii="Times New Roman" w:hAnsi="Times New Roman" w:cs="Times New Roman"/>
                <w:webHidden/>
              </w:rPr>
              <w:fldChar w:fldCharType="separate"/>
            </w:r>
            <w:r w:rsidR="00AC7FC9">
              <w:rPr>
                <w:rFonts w:ascii="Times New Roman" w:hAnsi="Times New Roman" w:cs="Times New Roman"/>
                <w:webHidden/>
              </w:rPr>
              <w:t>16</w:t>
            </w:r>
            <w:r w:rsidRPr="007E75DD">
              <w:rPr>
                <w:rFonts w:ascii="Times New Roman" w:hAnsi="Times New Roman" w:cs="Times New Roman"/>
                <w:webHidden/>
              </w:rPr>
              <w:fldChar w:fldCharType="end"/>
            </w:r>
          </w:hyperlink>
        </w:p>
        <w:p w:rsidR="007E75DD" w:rsidRDefault="00813817">
          <w:pPr>
            <w:pStyle w:val="Verzeichnis1"/>
            <w:rPr>
              <w:rFonts w:asciiTheme="minorHAnsi" w:eastAsiaTheme="minorEastAsia" w:hAnsiTheme="minorHAnsi" w:cstheme="minorBidi"/>
              <w:b w:val="0"/>
              <w:sz w:val="22"/>
              <w:szCs w:val="22"/>
              <w:lang w:eastAsia="de-CH"/>
            </w:rPr>
          </w:pPr>
          <w:hyperlink w:anchor="_Toc202672871" w:history="1">
            <w:r w:rsidR="007E75DD" w:rsidRPr="007E75DD">
              <w:rPr>
                <w:rStyle w:val="Hyperlink"/>
                <w:rFonts w:ascii="Times New Roman" w:hAnsi="Times New Roman" w:cs="Times New Roman"/>
                <w:b w:val="0"/>
              </w:rPr>
              <w:t>6</w:t>
            </w:r>
            <w:r w:rsidR="007E75DD" w:rsidRPr="007E75DD">
              <w:rPr>
                <w:rFonts w:ascii="Times New Roman" w:eastAsiaTheme="minorEastAsia" w:hAnsi="Times New Roman" w:cs="Times New Roman"/>
                <w:b w:val="0"/>
                <w:sz w:val="22"/>
                <w:szCs w:val="22"/>
                <w:lang w:eastAsia="de-CH"/>
              </w:rPr>
              <w:tab/>
            </w:r>
            <w:r w:rsidR="007E75DD" w:rsidRPr="007E75DD">
              <w:rPr>
                <w:rStyle w:val="Hyperlink"/>
                <w:rFonts w:ascii="Times New Roman" w:hAnsi="Times New Roman" w:cs="Times New Roman"/>
                <w:b w:val="0"/>
              </w:rPr>
              <w:t>Konsequenzen für die Wirtschaftsförderung</w:t>
            </w:r>
            <w:r w:rsidR="007E75DD" w:rsidRPr="007E75DD">
              <w:rPr>
                <w:rFonts w:ascii="Times New Roman" w:hAnsi="Times New Roman" w:cs="Times New Roman"/>
                <w:b w:val="0"/>
                <w:webHidden/>
              </w:rPr>
              <w:tab/>
            </w:r>
            <w:r w:rsidRPr="007E75DD">
              <w:rPr>
                <w:rFonts w:ascii="Times New Roman" w:hAnsi="Times New Roman" w:cs="Times New Roman"/>
                <w:b w:val="0"/>
                <w:webHidden/>
              </w:rPr>
              <w:fldChar w:fldCharType="begin"/>
            </w:r>
            <w:r w:rsidR="007E75DD" w:rsidRPr="007E75DD">
              <w:rPr>
                <w:rFonts w:ascii="Times New Roman" w:hAnsi="Times New Roman" w:cs="Times New Roman"/>
                <w:b w:val="0"/>
                <w:webHidden/>
              </w:rPr>
              <w:instrText xml:space="preserve"> PAGEREF _Toc202672871 \h </w:instrText>
            </w:r>
            <w:r w:rsidRPr="007E75DD">
              <w:rPr>
                <w:rFonts w:ascii="Times New Roman" w:hAnsi="Times New Roman" w:cs="Times New Roman"/>
                <w:b w:val="0"/>
                <w:webHidden/>
              </w:rPr>
            </w:r>
            <w:r w:rsidRPr="007E75DD">
              <w:rPr>
                <w:rFonts w:ascii="Times New Roman" w:hAnsi="Times New Roman" w:cs="Times New Roman"/>
                <w:b w:val="0"/>
                <w:webHidden/>
              </w:rPr>
              <w:fldChar w:fldCharType="separate"/>
            </w:r>
            <w:r w:rsidR="00AC7FC9">
              <w:rPr>
                <w:rFonts w:ascii="Times New Roman" w:hAnsi="Times New Roman" w:cs="Times New Roman"/>
                <w:b w:val="0"/>
                <w:webHidden/>
              </w:rPr>
              <w:t>17</w:t>
            </w:r>
            <w:r w:rsidRPr="007E75DD">
              <w:rPr>
                <w:rFonts w:ascii="Times New Roman" w:hAnsi="Times New Roman" w:cs="Times New Roman"/>
                <w:b w:val="0"/>
                <w:webHidden/>
              </w:rPr>
              <w:fldChar w:fldCharType="end"/>
            </w:r>
          </w:hyperlink>
        </w:p>
        <w:p w:rsidR="007E75DD" w:rsidRDefault="00813817">
          <w:pPr>
            <w:pStyle w:val="Verzeichnis1"/>
            <w:rPr>
              <w:rFonts w:asciiTheme="minorHAnsi" w:eastAsiaTheme="minorEastAsia" w:hAnsiTheme="minorHAnsi" w:cstheme="minorBidi"/>
              <w:b w:val="0"/>
              <w:sz w:val="22"/>
              <w:szCs w:val="22"/>
              <w:lang w:eastAsia="de-CH"/>
            </w:rPr>
          </w:pPr>
          <w:hyperlink w:anchor="_Toc202672872" w:history="1">
            <w:r w:rsidR="007E75DD" w:rsidRPr="007E75DD">
              <w:rPr>
                <w:rStyle w:val="Hyperlink"/>
                <w:rFonts w:ascii="Times New Roman" w:hAnsi="Times New Roman" w:cs="Times New Roman"/>
                <w:b w:val="0"/>
              </w:rPr>
              <w:t>7</w:t>
            </w:r>
            <w:r w:rsidR="007E75DD" w:rsidRPr="007E75DD">
              <w:rPr>
                <w:rFonts w:ascii="Times New Roman" w:eastAsiaTheme="minorEastAsia" w:hAnsi="Times New Roman" w:cs="Times New Roman"/>
                <w:b w:val="0"/>
                <w:sz w:val="22"/>
                <w:szCs w:val="22"/>
                <w:lang w:eastAsia="de-CH"/>
              </w:rPr>
              <w:tab/>
            </w:r>
            <w:r w:rsidR="007E75DD" w:rsidRPr="007E75DD">
              <w:rPr>
                <w:rStyle w:val="Hyperlink"/>
                <w:rFonts w:ascii="Times New Roman" w:hAnsi="Times New Roman" w:cs="Times New Roman"/>
                <w:b w:val="0"/>
              </w:rPr>
              <w:t>Literaturverzeichnis</w:t>
            </w:r>
            <w:r w:rsidR="007E75DD" w:rsidRPr="007E75DD">
              <w:rPr>
                <w:rFonts w:ascii="Times New Roman" w:hAnsi="Times New Roman" w:cs="Times New Roman"/>
                <w:b w:val="0"/>
                <w:webHidden/>
              </w:rPr>
              <w:tab/>
            </w:r>
            <w:r w:rsidRPr="007E75DD">
              <w:rPr>
                <w:rFonts w:ascii="Times New Roman" w:hAnsi="Times New Roman" w:cs="Times New Roman"/>
                <w:b w:val="0"/>
                <w:webHidden/>
              </w:rPr>
              <w:fldChar w:fldCharType="begin"/>
            </w:r>
            <w:r w:rsidR="007E75DD" w:rsidRPr="007E75DD">
              <w:rPr>
                <w:rFonts w:ascii="Times New Roman" w:hAnsi="Times New Roman" w:cs="Times New Roman"/>
                <w:b w:val="0"/>
                <w:webHidden/>
              </w:rPr>
              <w:instrText xml:space="preserve"> PAGEREF _Toc202672872 \h </w:instrText>
            </w:r>
            <w:r w:rsidRPr="007E75DD">
              <w:rPr>
                <w:rFonts w:ascii="Times New Roman" w:hAnsi="Times New Roman" w:cs="Times New Roman"/>
                <w:b w:val="0"/>
                <w:webHidden/>
              </w:rPr>
            </w:r>
            <w:r w:rsidRPr="007E75DD">
              <w:rPr>
                <w:rFonts w:ascii="Times New Roman" w:hAnsi="Times New Roman" w:cs="Times New Roman"/>
                <w:b w:val="0"/>
                <w:webHidden/>
              </w:rPr>
              <w:fldChar w:fldCharType="separate"/>
            </w:r>
            <w:r w:rsidR="00AC7FC9">
              <w:rPr>
                <w:rFonts w:ascii="Times New Roman" w:hAnsi="Times New Roman" w:cs="Times New Roman"/>
                <w:b w:val="0"/>
                <w:webHidden/>
              </w:rPr>
              <w:t>19</w:t>
            </w:r>
            <w:r w:rsidRPr="007E75DD">
              <w:rPr>
                <w:rFonts w:ascii="Times New Roman" w:hAnsi="Times New Roman" w:cs="Times New Roman"/>
                <w:b w:val="0"/>
                <w:webHidden/>
              </w:rPr>
              <w:fldChar w:fldCharType="end"/>
            </w:r>
          </w:hyperlink>
        </w:p>
        <w:p w:rsidR="007E75DD" w:rsidRDefault="00813817">
          <w:pPr>
            <w:rPr>
              <w:lang w:val="de-DE"/>
            </w:rPr>
          </w:pPr>
          <w:r>
            <w:rPr>
              <w:lang w:val="de-DE"/>
            </w:rPr>
            <w:fldChar w:fldCharType="end"/>
          </w:r>
        </w:p>
      </w:sdtContent>
    </w:sdt>
    <w:p w:rsidR="006437EE" w:rsidRDefault="007E75DD" w:rsidP="00CA7566">
      <w:pPr>
        <w:pStyle w:val="Inhaltverzeichnistitel"/>
      </w:pPr>
      <w:bookmarkStart w:id="2" w:name="_Toc202672862"/>
      <w:r>
        <w:lastRenderedPageBreak/>
        <w:t>A</w:t>
      </w:r>
      <w:r w:rsidR="006437EE" w:rsidRPr="00237FD3">
        <w:t>bbildungsverzeichnis</w:t>
      </w:r>
      <w:bookmarkEnd w:id="2"/>
    </w:p>
    <w:p w:rsidR="007E75DD" w:rsidRDefault="007E75DD">
      <w:pPr>
        <w:pStyle w:val="Abbildungsverzeichnis"/>
        <w:rPr>
          <w:rFonts w:ascii="Times New Roman" w:hAnsi="Times New Roman" w:cs="Times New Roman"/>
        </w:rPr>
      </w:pPr>
    </w:p>
    <w:p w:rsidR="007E75DD" w:rsidRPr="007E75DD" w:rsidRDefault="00813817" w:rsidP="007E75DD">
      <w:pPr>
        <w:pStyle w:val="Abbildungsverzeichnis"/>
        <w:spacing w:before="240"/>
        <w:rPr>
          <w:rFonts w:ascii="Times New Roman" w:eastAsiaTheme="minorEastAsia" w:hAnsi="Times New Roman" w:cs="Times New Roman"/>
          <w:sz w:val="22"/>
          <w:szCs w:val="22"/>
          <w:lang w:eastAsia="de-CH"/>
        </w:rPr>
      </w:pPr>
      <w:r w:rsidRPr="007E75DD">
        <w:rPr>
          <w:rFonts w:ascii="Times New Roman" w:hAnsi="Times New Roman" w:cs="Times New Roman"/>
          <w:sz w:val="22"/>
          <w:szCs w:val="22"/>
        </w:rPr>
        <w:fldChar w:fldCharType="begin"/>
      </w:r>
      <w:r w:rsidR="007E75DD" w:rsidRPr="007E75DD">
        <w:rPr>
          <w:rFonts w:ascii="Times New Roman" w:hAnsi="Times New Roman" w:cs="Times New Roman"/>
          <w:sz w:val="22"/>
          <w:szCs w:val="22"/>
        </w:rPr>
        <w:instrText xml:space="preserve"> TOC \h \z \c "Abbildung" </w:instrText>
      </w:r>
      <w:r w:rsidRPr="007E75DD">
        <w:rPr>
          <w:rFonts w:ascii="Times New Roman" w:hAnsi="Times New Roman" w:cs="Times New Roman"/>
          <w:sz w:val="22"/>
          <w:szCs w:val="22"/>
        </w:rPr>
        <w:fldChar w:fldCharType="separate"/>
      </w:r>
      <w:hyperlink w:anchor="_Toc202672919" w:history="1">
        <w:r w:rsidR="007E75DD" w:rsidRPr="007E75DD">
          <w:rPr>
            <w:rStyle w:val="Hyperlink"/>
            <w:rFonts w:ascii="Times New Roman" w:hAnsi="Times New Roman" w:cs="Times New Roman"/>
            <w:sz w:val="22"/>
            <w:szCs w:val="22"/>
          </w:rPr>
          <w:t xml:space="preserve">Abbildung 1: </w:t>
        </w:r>
        <w:r w:rsidR="007E75DD" w:rsidRPr="007E75DD">
          <w:rPr>
            <w:rStyle w:val="Hyperlink"/>
            <w:rFonts w:ascii="Times New Roman" w:hAnsi="Times New Roman" w:cs="Times New Roman"/>
            <w:sz w:val="22"/>
            <w:szCs w:val="22"/>
          </w:rPr>
          <w:tab/>
          <w:t>Entwicklungslinien der Standorttheorien (Quelle: eigene Darstellung)</w:t>
        </w:r>
        <w:r w:rsidR="007E75DD" w:rsidRPr="007E75DD">
          <w:rPr>
            <w:rFonts w:ascii="Times New Roman" w:hAnsi="Times New Roman" w:cs="Times New Roman"/>
            <w:webHidden/>
            <w:sz w:val="22"/>
            <w:szCs w:val="22"/>
          </w:rPr>
          <w:tab/>
        </w:r>
        <w:r w:rsidRPr="007E75DD">
          <w:rPr>
            <w:rFonts w:ascii="Times New Roman" w:hAnsi="Times New Roman" w:cs="Times New Roman"/>
            <w:webHidden/>
            <w:sz w:val="22"/>
            <w:szCs w:val="22"/>
          </w:rPr>
          <w:fldChar w:fldCharType="begin"/>
        </w:r>
        <w:r w:rsidR="007E75DD" w:rsidRPr="007E75DD">
          <w:rPr>
            <w:rFonts w:ascii="Times New Roman" w:hAnsi="Times New Roman" w:cs="Times New Roman"/>
            <w:webHidden/>
            <w:sz w:val="22"/>
            <w:szCs w:val="22"/>
          </w:rPr>
          <w:instrText xml:space="preserve"> PAGEREF _Toc202672919 \h </w:instrText>
        </w:r>
        <w:r w:rsidRPr="007E75DD">
          <w:rPr>
            <w:rFonts w:ascii="Times New Roman" w:hAnsi="Times New Roman" w:cs="Times New Roman"/>
            <w:webHidden/>
            <w:sz w:val="22"/>
            <w:szCs w:val="22"/>
          </w:rPr>
        </w:r>
        <w:r w:rsidRPr="007E75DD">
          <w:rPr>
            <w:rFonts w:ascii="Times New Roman" w:hAnsi="Times New Roman" w:cs="Times New Roman"/>
            <w:webHidden/>
            <w:sz w:val="22"/>
            <w:szCs w:val="22"/>
          </w:rPr>
          <w:fldChar w:fldCharType="separate"/>
        </w:r>
        <w:r w:rsidR="00BE76CE">
          <w:rPr>
            <w:rFonts w:ascii="Times New Roman" w:hAnsi="Times New Roman" w:cs="Times New Roman"/>
            <w:webHidden/>
            <w:sz w:val="22"/>
            <w:szCs w:val="22"/>
          </w:rPr>
          <w:t>4</w:t>
        </w:r>
        <w:r w:rsidRPr="007E75DD">
          <w:rPr>
            <w:rFonts w:ascii="Times New Roman" w:hAnsi="Times New Roman" w:cs="Times New Roman"/>
            <w:webHidden/>
            <w:sz w:val="22"/>
            <w:szCs w:val="22"/>
          </w:rPr>
          <w:fldChar w:fldCharType="end"/>
        </w:r>
      </w:hyperlink>
    </w:p>
    <w:p w:rsidR="007E75DD" w:rsidRPr="007E75DD" w:rsidRDefault="00813817" w:rsidP="007E75DD">
      <w:pPr>
        <w:pStyle w:val="Abbildungsverzeichnis"/>
        <w:spacing w:before="240"/>
        <w:rPr>
          <w:rFonts w:ascii="Times New Roman" w:eastAsiaTheme="minorEastAsia" w:hAnsi="Times New Roman" w:cs="Times New Roman"/>
          <w:sz w:val="22"/>
          <w:szCs w:val="22"/>
          <w:lang w:eastAsia="de-CH"/>
        </w:rPr>
      </w:pPr>
      <w:hyperlink w:anchor="_Toc202672920" w:history="1">
        <w:r w:rsidR="007E75DD" w:rsidRPr="007E75DD">
          <w:rPr>
            <w:rStyle w:val="Hyperlink"/>
            <w:rFonts w:ascii="Times New Roman" w:hAnsi="Times New Roman" w:cs="Times New Roman"/>
            <w:sz w:val="22"/>
            <w:szCs w:val="22"/>
          </w:rPr>
          <w:t xml:space="preserve">Abbildung 2: </w:t>
        </w:r>
        <w:r w:rsidR="007E75DD" w:rsidRPr="007E75DD">
          <w:rPr>
            <w:rStyle w:val="Hyperlink"/>
            <w:rFonts w:ascii="Times New Roman" w:hAnsi="Times New Roman" w:cs="Times New Roman"/>
            <w:sz w:val="22"/>
            <w:szCs w:val="22"/>
          </w:rPr>
          <w:tab/>
          <w:t>Systematik der Standortfaktoren (Quelle: Bieger/Scherer, 2006)</w:t>
        </w:r>
        <w:r w:rsidR="007E75DD" w:rsidRPr="007E75DD">
          <w:rPr>
            <w:rFonts w:ascii="Times New Roman" w:hAnsi="Times New Roman" w:cs="Times New Roman"/>
            <w:webHidden/>
            <w:sz w:val="22"/>
            <w:szCs w:val="22"/>
          </w:rPr>
          <w:tab/>
        </w:r>
        <w:r w:rsidRPr="007E75DD">
          <w:rPr>
            <w:rFonts w:ascii="Times New Roman" w:hAnsi="Times New Roman" w:cs="Times New Roman"/>
            <w:webHidden/>
            <w:sz w:val="22"/>
            <w:szCs w:val="22"/>
          </w:rPr>
          <w:fldChar w:fldCharType="begin"/>
        </w:r>
        <w:r w:rsidR="007E75DD" w:rsidRPr="007E75DD">
          <w:rPr>
            <w:rFonts w:ascii="Times New Roman" w:hAnsi="Times New Roman" w:cs="Times New Roman"/>
            <w:webHidden/>
            <w:sz w:val="22"/>
            <w:szCs w:val="22"/>
          </w:rPr>
          <w:instrText xml:space="preserve"> PAGEREF _Toc202672920 \h </w:instrText>
        </w:r>
        <w:r w:rsidRPr="007E75DD">
          <w:rPr>
            <w:rFonts w:ascii="Times New Roman" w:hAnsi="Times New Roman" w:cs="Times New Roman"/>
            <w:webHidden/>
            <w:sz w:val="22"/>
            <w:szCs w:val="22"/>
          </w:rPr>
        </w:r>
        <w:r w:rsidRPr="007E75DD">
          <w:rPr>
            <w:rFonts w:ascii="Times New Roman" w:hAnsi="Times New Roman" w:cs="Times New Roman"/>
            <w:webHidden/>
            <w:sz w:val="22"/>
            <w:szCs w:val="22"/>
          </w:rPr>
          <w:fldChar w:fldCharType="separate"/>
        </w:r>
        <w:r w:rsidR="00BE76CE">
          <w:rPr>
            <w:rFonts w:ascii="Times New Roman" w:hAnsi="Times New Roman" w:cs="Times New Roman"/>
            <w:webHidden/>
            <w:sz w:val="22"/>
            <w:szCs w:val="22"/>
          </w:rPr>
          <w:t>5</w:t>
        </w:r>
        <w:r w:rsidRPr="007E75DD">
          <w:rPr>
            <w:rFonts w:ascii="Times New Roman" w:hAnsi="Times New Roman" w:cs="Times New Roman"/>
            <w:webHidden/>
            <w:sz w:val="22"/>
            <w:szCs w:val="22"/>
          </w:rPr>
          <w:fldChar w:fldCharType="end"/>
        </w:r>
      </w:hyperlink>
    </w:p>
    <w:p w:rsidR="007E75DD" w:rsidRPr="007E75DD" w:rsidRDefault="00813817" w:rsidP="007E75DD">
      <w:pPr>
        <w:pStyle w:val="Abbildungsverzeichnis"/>
        <w:spacing w:before="240"/>
        <w:rPr>
          <w:rFonts w:ascii="Times New Roman" w:eastAsiaTheme="minorEastAsia" w:hAnsi="Times New Roman" w:cs="Times New Roman"/>
          <w:sz w:val="22"/>
          <w:szCs w:val="22"/>
          <w:lang w:eastAsia="de-CH"/>
        </w:rPr>
      </w:pPr>
      <w:hyperlink w:anchor="_Toc202672921" w:history="1">
        <w:r w:rsidR="007E75DD" w:rsidRPr="007E75DD">
          <w:rPr>
            <w:rStyle w:val="Hyperlink"/>
            <w:rFonts w:ascii="Times New Roman" w:hAnsi="Times New Roman" w:cs="Times New Roman"/>
            <w:sz w:val="22"/>
            <w:szCs w:val="22"/>
          </w:rPr>
          <w:t xml:space="preserve">Abbildung 3: </w:t>
        </w:r>
        <w:r w:rsidR="007E75DD" w:rsidRPr="007E75DD">
          <w:rPr>
            <w:rStyle w:val="Hyperlink"/>
            <w:rFonts w:ascii="Times New Roman" w:hAnsi="Times New Roman" w:cs="Times New Roman"/>
            <w:sz w:val="22"/>
            <w:szCs w:val="22"/>
          </w:rPr>
          <w:tab/>
          <w:t>Statik und Dynamik in Standortentscheidungsprozessen (Quelle: eigene Darstellung)</w:t>
        </w:r>
        <w:r w:rsidR="007E75DD" w:rsidRPr="007E75DD">
          <w:rPr>
            <w:rFonts w:ascii="Times New Roman" w:hAnsi="Times New Roman" w:cs="Times New Roman"/>
            <w:webHidden/>
            <w:sz w:val="22"/>
            <w:szCs w:val="22"/>
          </w:rPr>
          <w:tab/>
        </w:r>
        <w:r w:rsidRPr="007E75DD">
          <w:rPr>
            <w:rFonts w:ascii="Times New Roman" w:hAnsi="Times New Roman" w:cs="Times New Roman"/>
            <w:webHidden/>
            <w:sz w:val="22"/>
            <w:szCs w:val="22"/>
          </w:rPr>
          <w:fldChar w:fldCharType="begin"/>
        </w:r>
        <w:r w:rsidR="007E75DD" w:rsidRPr="007E75DD">
          <w:rPr>
            <w:rFonts w:ascii="Times New Roman" w:hAnsi="Times New Roman" w:cs="Times New Roman"/>
            <w:webHidden/>
            <w:sz w:val="22"/>
            <w:szCs w:val="22"/>
          </w:rPr>
          <w:instrText xml:space="preserve"> PAGEREF _Toc202672921 \h </w:instrText>
        </w:r>
        <w:r w:rsidRPr="007E75DD">
          <w:rPr>
            <w:rFonts w:ascii="Times New Roman" w:hAnsi="Times New Roman" w:cs="Times New Roman"/>
            <w:webHidden/>
            <w:sz w:val="22"/>
            <w:szCs w:val="22"/>
          </w:rPr>
        </w:r>
        <w:r w:rsidRPr="007E75DD">
          <w:rPr>
            <w:rFonts w:ascii="Times New Roman" w:hAnsi="Times New Roman" w:cs="Times New Roman"/>
            <w:webHidden/>
            <w:sz w:val="22"/>
            <w:szCs w:val="22"/>
          </w:rPr>
          <w:fldChar w:fldCharType="separate"/>
        </w:r>
        <w:r w:rsidR="00BE76CE">
          <w:rPr>
            <w:rFonts w:ascii="Times New Roman" w:hAnsi="Times New Roman" w:cs="Times New Roman"/>
            <w:webHidden/>
            <w:sz w:val="22"/>
            <w:szCs w:val="22"/>
          </w:rPr>
          <w:t>10</w:t>
        </w:r>
        <w:r w:rsidRPr="007E75DD">
          <w:rPr>
            <w:rFonts w:ascii="Times New Roman" w:hAnsi="Times New Roman" w:cs="Times New Roman"/>
            <w:webHidden/>
            <w:sz w:val="22"/>
            <w:szCs w:val="22"/>
          </w:rPr>
          <w:fldChar w:fldCharType="end"/>
        </w:r>
      </w:hyperlink>
    </w:p>
    <w:p w:rsidR="007E75DD" w:rsidRPr="007E75DD" w:rsidRDefault="00813817" w:rsidP="007E75DD">
      <w:pPr>
        <w:pStyle w:val="Abbildungsverzeichnis"/>
        <w:spacing w:before="240"/>
        <w:rPr>
          <w:rFonts w:ascii="Times New Roman" w:eastAsiaTheme="minorEastAsia" w:hAnsi="Times New Roman" w:cs="Times New Roman"/>
          <w:sz w:val="22"/>
          <w:szCs w:val="22"/>
          <w:lang w:eastAsia="de-CH"/>
        </w:rPr>
      </w:pPr>
      <w:hyperlink w:anchor="_Toc202672922" w:history="1">
        <w:r w:rsidR="007E75DD" w:rsidRPr="007E75DD">
          <w:rPr>
            <w:rStyle w:val="Hyperlink"/>
            <w:rFonts w:ascii="Times New Roman" w:hAnsi="Times New Roman" w:cs="Times New Roman"/>
            <w:sz w:val="22"/>
            <w:szCs w:val="22"/>
          </w:rPr>
          <w:t xml:space="preserve">Abbildung 4: </w:t>
        </w:r>
        <w:r w:rsidR="007E75DD" w:rsidRPr="007E75DD">
          <w:rPr>
            <w:rFonts w:ascii="Times New Roman" w:eastAsiaTheme="minorEastAsia" w:hAnsi="Times New Roman" w:cs="Times New Roman"/>
            <w:sz w:val="22"/>
            <w:szCs w:val="22"/>
            <w:lang w:eastAsia="de-CH"/>
          </w:rPr>
          <w:tab/>
        </w:r>
        <w:r w:rsidR="007E75DD" w:rsidRPr="007E75DD">
          <w:rPr>
            <w:rStyle w:val="Hyperlink"/>
            <w:rFonts w:ascii="Times New Roman" w:hAnsi="Times New Roman" w:cs="Times New Roman"/>
            <w:sz w:val="22"/>
            <w:szCs w:val="22"/>
          </w:rPr>
          <w:t>Rationale und emotionale Standortfaktoren im Standortentscheidungsprozess (Quelle: eigene Darstellung)</w:t>
        </w:r>
        <w:r w:rsidR="007E75DD" w:rsidRPr="007E75DD">
          <w:rPr>
            <w:rFonts w:ascii="Times New Roman" w:hAnsi="Times New Roman" w:cs="Times New Roman"/>
            <w:webHidden/>
            <w:sz w:val="22"/>
            <w:szCs w:val="22"/>
          </w:rPr>
          <w:tab/>
        </w:r>
        <w:r w:rsidRPr="007E75DD">
          <w:rPr>
            <w:rFonts w:ascii="Times New Roman" w:hAnsi="Times New Roman" w:cs="Times New Roman"/>
            <w:webHidden/>
            <w:sz w:val="22"/>
            <w:szCs w:val="22"/>
          </w:rPr>
          <w:fldChar w:fldCharType="begin"/>
        </w:r>
        <w:r w:rsidR="007E75DD" w:rsidRPr="007E75DD">
          <w:rPr>
            <w:rFonts w:ascii="Times New Roman" w:hAnsi="Times New Roman" w:cs="Times New Roman"/>
            <w:webHidden/>
            <w:sz w:val="22"/>
            <w:szCs w:val="22"/>
          </w:rPr>
          <w:instrText xml:space="preserve"> PAGEREF _Toc202672922 \h </w:instrText>
        </w:r>
        <w:r w:rsidRPr="007E75DD">
          <w:rPr>
            <w:rFonts w:ascii="Times New Roman" w:hAnsi="Times New Roman" w:cs="Times New Roman"/>
            <w:webHidden/>
            <w:sz w:val="22"/>
            <w:szCs w:val="22"/>
          </w:rPr>
        </w:r>
        <w:r w:rsidRPr="007E75DD">
          <w:rPr>
            <w:rFonts w:ascii="Times New Roman" w:hAnsi="Times New Roman" w:cs="Times New Roman"/>
            <w:webHidden/>
            <w:sz w:val="22"/>
            <w:szCs w:val="22"/>
          </w:rPr>
          <w:fldChar w:fldCharType="separate"/>
        </w:r>
        <w:r w:rsidR="00BE76CE">
          <w:rPr>
            <w:rFonts w:ascii="Times New Roman" w:hAnsi="Times New Roman" w:cs="Times New Roman"/>
            <w:webHidden/>
            <w:sz w:val="22"/>
            <w:szCs w:val="22"/>
          </w:rPr>
          <w:t>13</w:t>
        </w:r>
        <w:r w:rsidRPr="007E75DD">
          <w:rPr>
            <w:rFonts w:ascii="Times New Roman" w:hAnsi="Times New Roman" w:cs="Times New Roman"/>
            <w:webHidden/>
            <w:sz w:val="22"/>
            <w:szCs w:val="22"/>
          </w:rPr>
          <w:fldChar w:fldCharType="end"/>
        </w:r>
      </w:hyperlink>
    </w:p>
    <w:p w:rsidR="007E75DD" w:rsidRPr="007E75DD" w:rsidRDefault="00813817" w:rsidP="007E75DD">
      <w:pPr>
        <w:pStyle w:val="Abbildungsverzeichnis"/>
        <w:spacing w:before="240"/>
        <w:rPr>
          <w:rFonts w:ascii="Times New Roman" w:eastAsiaTheme="minorEastAsia" w:hAnsi="Times New Roman" w:cs="Times New Roman"/>
          <w:sz w:val="22"/>
          <w:szCs w:val="22"/>
          <w:lang w:eastAsia="de-CH"/>
        </w:rPr>
      </w:pPr>
      <w:hyperlink w:anchor="_Toc202672923" w:history="1">
        <w:r w:rsidR="007E75DD" w:rsidRPr="007E75DD">
          <w:rPr>
            <w:rStyle w:val="Hyperlink"/>
            <w:rFonts w:ascii="Times New Roman" w:hAnsi="Times New Roman" w:cs="Times New Roman"/>
            <w:sz w:val="22"/>
            <w:szCs w:val="22"/>
          </w:rPr>
          <w:t xml:space="preserve">Abbildung 5: </w:t>
        </w:r>
        <w:r w:rsidR="007E75DD" w:rsidRPr="007E75DD">
          <w:rPr>
            <w:rStyle w:val="Hyperlink"/>
            <w:rFonts w:ascii="Times New Roman" w:hAnsi="Times New Roman" w:cs="Times New Roman"/>
            <w:sz w:val="22"/>
            <w:szCs w:val="22"/>
          </w:rPr>
          <w:tab/>
          <w:t>Pfadanalyse - Räumlicher Fokus in der Standortsuche (Quelle: eigene Berechnungen)</w:t>
        </w:r>
        <w:r w:rsidR="007E75DD" w:rsidRPr="007E75DD">
          <w:rPr>
            <w:rFonts w:ascii="Times New Roman" w:hAnsi="Times New Roman" w:cs="Times New Roman"/>
            <w:webHidden/>
            <w:sz w:val="22"/>
            <w:szCs w:val="22"/>
          </w:rPr>
          <w:tab/>
        </w:r>
        <w:r w:rsidRPr="007E75DD">
          <w:rPr>
            <w:rFonts w:ascii="Times New Roman" w:hAnsi="Times New Roman" w:cs="Times New Roman"/>
            <w:webHidden/>
            <w:sz w:val="22"/>
            <w:szCs w:val="22"/>
          </w:rPr>
          <w:fldChar w:fldCharType="begin"/>
        </w:r>
        <w:r w:rsidR="007E75DD" w:rsidRPr="007E75DD">
          <w:rPr>
            <w:rFonts w:ascii="Times New Roman" w:hAnsi="Times New Roman" w:cs="Times New Roman"/>
            <w:webHidden/>
            <w:sz w:val="22"/>
            <w:szCs w:val="22"/>
          </w:rPr>
          <w:instrText xml:space="preserve"> PAGEREF _Toc202672923 \h </w:instrText>
        </w:r>
        <w:r w:rsidRPr="007E75DD">
          <w:rPr>
            <w:rFonts w:ascii="Times New Roman" w:hAnsi="Times New Roman" w:cs="Times New Roman"/>
            <w:webHidden/>
            <w:sz w:val="22"/>
            <w:szCs w:val="22"/>
          </w:rPr>
        </w:r>
        <w:r w:rsidRPr="007E75DD">
          <w:rPr>
            <w:rFonts w:ascii="Times New Roman" w:hAnsi="Times New Roman" w:cs="Times New Roman"/>
            <w:webHidden/>
            <w:sz w:val="22"/>
            <w:szCs w:val="22"/>
          </w:rPr>
          <w:fldChar w:fldCharType="separate"/>
        </w:r>
        <w:r w:rsidR="00BE76CE">
          <w:rPr>
            <w:rFonts w:ascii="Times New Roman" w:hAnsi="Times New Roman" w:cs="Times New Roman"/>
            <w:webHidden/>
            <w:sz w:val="22"/>
            <w:szCs w:val="22"/>
          </w:rPr>
          <w:t>16</w:t>
        </w:r>
        <w:r w:rsidRPr="007E75DD">
          <w:rPr>
            <w:rFonts w:ascii="Times New Roman" w:hAnsi="Times New Roman" w:cs="Times New Roman"/>
            <w:webHidden/>
            <w:sz w:val="22"/>
            <w:szCs w:val="22"/>
          </w:rPr>
          <w:fldChar w:fldCharType="end"/>
        </w:r>
      </w:hyperlink>
    </w:p>
    <w:p w:rsidR="00237FD3" w:rsidRPr="00C72BDE" w:rsidRDefault="00813817" w:rsidP="007E75DD">
      <w:pPr>
        <w:spacing w:before="240" w:line="360" w:lineRule="atLeast"/>
        <w:rPr>
          <w:rFonts w:ascii="Times New Roman" w:hAnsi="Times New Roman" w:cs="Times New Roman"/>
        </w:rPr>
      </w:pPr>
      <w:r w:rsidRPr="007E75DD">
        <w:rPr>
          <w:rFonts w:ascii="Times New Roman" w:hAnsi="Times New Roman" w:cs="Times New Roman"/>
          <w:sz w:val="22"/>
          <w:szCs w:val="22"/>
        </w:rPr>
        <w:fldChar w:fldCharType="end"/>
      </w:r>
    </w:p>
    <w:p w:rsidR="00237FD3" w:rsidRPr="00C72BDE" w:rsidRDefault="00237FD3" w:rsidP="00C72BDE">
      <w:pPr>
        <w:spacing w:line="360" w:lineRule="atLeast"/>
        <w:rPr>
          <w:rFonts w:ascii="Times New Roman" w:hAnsi="Times New Roman" w:cs="Times New Roman"/>
        </w:rPr>
      </w:pPr>
    </w:p>
    <w:p w:rsidR="00237FD3" w:rsidRPr="00C72BDE" w:rsidRDefault="00237FD3" w:rsidP="00C72BDE">
      <w:pPr>
        <w:spacing w:line="360" w:lineRule="atLeast"/>
        <w:rPr>
          <w:rFonts w:ascii="Times New Roman" w:hAnsi="Times New Roman" w:cs="Times New Roman"/>
        </w:rPr>
      </w:pPr>
    </w:p>
    <w:p w:rsidR="00237FD3" w:rsidRPr="00C72BDE" w:rsidRDefault="00237FD3" w:rsidP="00C72BDE">
      <w:pPr>
        <w:spacing w:line="360" w:lineRule="atLeast"/>
        <w:rPr>
          <w:rFonts w:ascii="Times New Roman" w:hAnsi="Times New Roman" w:cs="Times New Roman"/>
        </w:rPr>
      </w:pPr>
    </w:p>
    <w:p w:rsidR="00237FD3" w:rsidRPr="00C72BDE" w:rsidRDefault="00237FD3" w:rsidP="00C72BDE">
      <w:pPr>
        <w:spacing w:line="360" w:lineRule="atLeast"/>
        <w:rPr>
          <w:rFonts w:ascii="Times New Roman" w:hAnsi="Times New Roman" w:cs="Times New Roman"/>
        </w:rPr>
      </w:pPr>
    </w:p>
    <w:p w:rsidR="00237FD3" w:rsidRPr="00C72BDE" w:rsidRDefault="00237FD3" w:rsidP="00C72BDE">
      <w:pPr>
        <w:spacing w:line="360" w:lineRule="atLeast"/>
        <w:rPr>
          <w:rFonts w:ascii="Times New Roman" w:hAnsi="Times New Roman" w:cs="Times New Roman"/>
        </w:rPr>
      </w:pPr>
    </w:p>
    <w:p w:rsidR="00237FD3" w:rsidRPr="00C72BDE" w:rsidRDefault="00237FD3" w:rsidP="00C72BDE">
      <w:pPr>
        <w:spacing w:line="360" w:lineRule="atLeast"/>
        <w:rPr>
          <w:rFonts w:ascii="Times New Roman" w:hAnsi="Times New Roman" w:cs="Times New Roman"/>
        </w:rPr>
      </w:pPr>
    </w:p>
    <w:p w:rsidR="00237FD3" w:rsidRPr="00C72BDE" w:rsidRDefault="00237FD3" w:rsidP="00C72BDE">
      <w:pPr>
        <w:spacing w:line="360" w:lineRule="atLeast"/>
        <w:rPr>
          <w:rFonts w:ascii="Times New Roman" w:hAnsi="Times New Roman" w:cs="Times New Roman"/>
        </w:rPr>
        <w:sectPr w:rsidR="00237FD3" w:rsidRPr="00C72BDE" w:rsidSect="00237FD3">
          <w:pgSz w:w="11906" w:h="16838" w:code="9"/>
          <w:pgMar w:top="1418" w:right="1418" w:bottom="1134" w:left="1418" w:header="720" w:footer="720" w:gutter="0"/>
          <w:pgNumType w:fmt="upperRoman" w:start="1"/>
          <w:cols w:space="720"/>
        </w:sectPr>
      </w:pPr>
    </w:p>
    <w:p w:rsidR="00AE2AB6" w:rsidRPr="00CA7566" w:rsidRDefault="00AE2AB6" w:rsidP="00CA7566">
      <w:pPr>
        <w:pStyle w:val="berschrift1"/>
      </w:pPr>
      <w:bookmarkStart w:id="3" w:name="_Toc202672863"/>
      <w:r w:rsidRPr="00CA7566">
        <w:lastRenderedPageBreak/>
        <w:t>Ausgangssituation</w:t>
      </w:r>
      <w:bookmarkEnd w:id="3"/>
    </w:p>
    <w:p w:rsidR="00AE2AB6" w:rsidRPr="00C72BDE" w:rsidRDefault="00AE2AB6" w:rsidP="00C72BDE">
      <w:pPr>
        <w:spacing w:line="360" w:lineRule="atLeast"/>
        <w:rPr>
          <w:rFonts w:ascii="Times New Roman" w:hAnsi="Times New Roman" w:cs="Times New Roman"/>
          <w:sz w:val="22"/>
          <w:szCs w:val="22"/>
        </w:rPr>
      </w:pPr>
      <w:r w:rsidRPr="00C72BDE">
        <w:rPr>
          <w:rFonts w:ascii="Times New Roman" w:hAnsi="Times New Roman" w:cs="Times New Roman"/>
          <w:sz w:val="22"/>
          <w:szCs w:val="22"/>
        </w:rPr>
        <w:t>Schon seit mehreren Jahren spielt das Thema Standortwahl eine wichtige Rolle in der öffentlichen Diskussion. Zur Debatte standen insbesondere Standortverlagerungen ins Ausland. Im deutschsprach</w:t>
      </w:r>
      <w:r w:rsidRPr="00C72BDE">
        <w:rPr>
          <w:rFonts w:ascii="Times New Roman" w:hAnsi="Times New Roman" w:cs="Times New Roman"/>
          <w:sz w:val="22"/>
          <w:szCs w:val="22"/>
        </w:rPr>
        <w:t>i</w:t>
      </w:r>
      <w:r w:rsidRPr="00C72BDE">
        <w:rPr>
          <w:rFonts w:ascii="Times New Roman" w:hAnsi="Times New Roman" w:cs="Times New Roman"/>
          <w:sz w:val="22"/>
          <w:szCs w:val="22"/>
        </w:rPr>
        <w:t>gen Raum bewegt vor allem die (scheinbar) zunehmende Abwanderung von Arbeitsplätzen und Kap</w:t>
      </w:r>
      <w:r w:rsidRPr="00C72BDE">
        <w:rPr>
          <w:rFonts w:ascii="Times New Roman" w:hAnsi="Times New Roman" w:cs="Times New Roman"/>
          <w:sz w:val="22"/>
          <w:szCs w:val="22"/>
        </w:rPr>
        <w:t>i</w:t>
      </w:r>
      <w:r w:rsidRPr="00C72BDE">
        <w:rPr>
          <w:rFonts w:ascii="Times New Roman" w:hAnsi="Times New Roman" w:cs="Times New Roman"/>
          <w:sz w:val="22"/>
          <w:szCs w:val="22"/>
        </w:rPr>
        <w:t xml:space="preserve">tal  in die neuen Mitgliedstaaten der EU und in den asiatischen Raum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&lt;EndNote&gt;&lt;Cite&gt;&lt;Author&gt;Engler&lt;/Author&gt;&lt;Year&gt;2005&lt;/Year&gt;&lt;RecNum&gt;38&lt;/RecNum&gt;&lt;Prefix&gt; vgl. &lt;/Prefix&gt;&lt;record&gt;&lt;rec-number&gt;38&lt;/rec-number&gt;&lt;ref-type name='Report'&gt;27&lt;/ref-type&gt;&lt;contributors&gt;&lt;authors&gt;&lt;author&gt;Engler, M.&lt;/author&gt;&lt;/authors&gt;&lt;/contributors&gt;&lt;titles&gt;&lt;title&gt;Direktinvestitionen: Auf Kosten der Arbeitnehmer?&lt;/title&gt;&lt;secondary-title&gt;Spotlight&lt;/secondary-title&gt;&lt;/titles&gt;&lt;dates&gt;&lt;year&gt;2005&lt;/year&gt;&lt;/dates&gt;&lt;pub-location&gt;Zürich&lt;/pub-location&gt;&lt;publisher&gt;Policy &amp;amp; Economics, Credit Suisse Economic Research&lt;/publisher&gt;&lt;label&gt;(ST), SF&lt;/label&gt;&lt;urls&gt;&lt;/urls&gt;&lt;/record&gt;&lt;/Cite&gt;&lt;Cite&gt;&lt;Author&gt;Kinkel&lt;/Author&gt;&lt;Year&gt;2007&lt;/Year&gt;&lt;RecNum&gt;1709&lt;/RecNum&gt;&lt;record&gt;&lt;rec-number&gt;1709&lt;/rec-number&gt;&lt;ref-type name="Journal Article"&gt;17&lt;/ref-type&gt;&lt;contributors&gt;&lt;authors&gt;&lt;author&gt;Kinkel, S.&lt;/author&gt;&lt;author&gt;Lay, G.&lt;/author&gt;&lt;author&gt;Maloca, S.&lt;/author&gt;&lt;/authors&gt;&lt;/contributors&gt;&lt;titles&gt;&lt;title&gt;Development, motives and employment effects of manufacturing offshoring of German SMEs&lt;/title&gt;&lt;secondary-title&gt;International Journal of Entrepreneurship and Small Business&lt;/secondary-title&gt;&lt;/titles&gt;&lt;periodical&gt;&lt;full-title&gt;International Journal of Entrepreneurship and Small Business&lt;/full-title&gt;&lt;/periodical&gt;&lt;pages&gt;256-276&lt;/pages&gt;&lt;volume&gt;4&lt;/volume&gt;&lt;number&gt;3&lt;/number&gt;&lt;dates&gt;&lt;year&gt;2007&lt;/year&gt;&lt;/dates&gt;&lt;urls&gt;&lt;/urls&gt;&lt;/record&gt;&lt;/Cite&gt;&lt;/EndNote&gt;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(vgl. Engler, 2005; Kinkel et al., 2007)</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xml:space="preserve">. Aktuelle Erhebungen scheinen diese zunehmende Internationalisierung der Wirtschaft und der Aufbau neuer Standorte in Asien und in den osteuropäischen Staaten zu bestätigen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&lt;EndNote&gt;&lt;Cite&gt;&lt;Author&gt;UNCTAD&lt;/Author&gt;&lt;Year&gt;2007&lt;/Year&gt;&lt;RecNum&gt;1710&lt;/RecNum&gt;&lt;record&gt;&lt;rec-number&gt;1710&lt;/rec-number&gt;&lt;ref-type name='Book'&gt;6&lt;/ref-type&gt;&lt;contributors&gt;&lt;authors&gt;&lt;author&gt;UNCTAD&lt;/author&gt;&lt;/authors&gt;&lt;/contributors&gt;&lt;titles&gt;&lt;title&gt;World Investment Report - Transnational Corporations, Extractive Industries and Development&lt;/title&gt;&lt;/titles&gt;&lt;dates&gt;&lt;year&gt;2007&lt;/year&gt;&lt;/dates&gt;&lt;pub-location&gt;Geneva&lt;/pub-location&gt;&lt;publisher&gt;United Nations&lt;/publisher&gt;&lt;urls&gt;&lt;/urls&gt;&lt;/record&gt;&lt;/Cite&gt;&lt;Cite&gt;&lt;Author&gt;SNB&lt;/Author&gt;&lt;Year&gt;2006&lt;/Year&gt;&lt;RecNum&gt;1095&lt;/RecNum&gt;&lt;record&gt;&lt;rec-number&gt;1095&lt;/rec-number&gt;&lt;ref-type name="Report"&gt;27&lt;/ref-type&gt;&lt;contributors&gt;&lt;authors&gt;&lt;author&gt;SNB&lt;/author&gt;&lt;/authors&gt;&lt;/contributors&gt;&lt;titles&gt;&lt;title&gt;Entwicklung der Direktinvestitionen 2005&lt;/title&gt;&lt;/titles&gt;&lt;dates&gt;&lt;year&gt;2006&lt;/year&gt;&lt;/dates&gt;&lt;pub-location&gt;Zürich&lt;/pub-location&gt;&lt;publisher&gt;Schweizerische Nationalbank&lt;/publisher&gt;&lt;urls&gt;&lt;/urls&gt;&lt;/record&gt;&lt;/Cite&gt;&lt;/EndNote&gt;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(SNB, 2006; UNCTAD, 2007)</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xml:space="preserve">. Für die Schweiz wird davon ausgegangen, dass seit dem Jahr 2000 rund 57% aller Industrieunternehmen in irgendeiner Form Standortentscheidungen im Ausland getroffen haben und dass dieser Anteil in den kommenden 5 Jahren auf rund 75% ansteigen wird (Fleisch et al., 2005). Dabei handelt es sich nur zu einem sehr begrenzten Teil um "klassische" Standortverlagerungen, bei denen im Inland Produktionskapazitäten ab- und diese im Ausland neu aufgebaut werden (rund 14%). Vielmehr werden im Zuge der Internationalisierungsstrategien der Unternehmen neue, zusätzliche Produktionskapazitäten im Ausland aufgebaut. In der Regel profitiert davon die inländische Wirtschaft mit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&lt;EndNote&gt;&lt;Cite&gt;&lt;Author&gt;Desai&lt;/Author&gt;&lt;Year&gt;2005&lt;/Year&gt;&lt;RecNum&gt;1553&lt;/RecNum&gt;&lt;record&gt;&lt;rec-number&gt;1553&lt;/rec-number&gt;&lt;ref-type name='Journal Article'&gt;17&lt;/ref-type&gt;&lt;contributors&gt;&lt;authors&gt;&lt;author&gt;Desai, M. A.&lt;/author&gt;&lt;author&gt;Foley, C. F.&lt;/author&gt;&lt;author&gt;Hines, J. R.&lt;/author&gt;&lt;/authors&gt;&lt;/contributors&gt;&lt;titles&gt;&lt;title&gt;Foreign Direct Investment and the Domestic Capital Stock&lt;/title&gt;&lt;secondary-title&gt;American Economic Review&lt;/secondary-title&gt;&lt;/titles&gt;&lt;periodical&gt;&lt;full-title&gt;American Economic Review&lt;/full-title&gt;&lt;/periodical&gt;&lt;pages&gt;33-38&lt;/pages&gt;&lt;volume&gt;95&lt;/volume&gt;&lt;number&gt;2&lt;/number&gt;&lt;dates&gt;&lt;year&gt;2005&lt;/year&gt;&lt;/dates&gt;&lt;urls&gt;&lt;/urls&gt;&lt;/record&gt;&lt;/Cite&gt;&lt;Cite&gt;&lt;Author&gt;Bloningen&lt;/Author&gt;&lt;Year&gt;2005&lt;/Year&gt;&lt;RecNum&gt;1550&lt;/RecNum&gt;&lt;record&gt;&lt;rec-number&gt;1550&lt;/rec-number&gt;&lt;ref-type name="Journal Article"&gt;17&lt;/ref-type&gt;&lt;contributors&gt;&lt;authors&gt;&lt;author&gt;Bloningen, B.&lt;/author&gt;&lt;/authors&gt;&lt;/contributors&gt;&lt;titles&gt;&lt;title&gt;A Review of the Empirical Literature on FDI Determinants&lt;/title&gt;&lt;secondary-title&gt;Atlantic Economic Journal&lt;/secondary-title&gt;&lt;/titles&gt;&lt;periodical&gt;&lt;full-title&gt;Atlantic Economic Journal&lt;/full-title&gt;&lt;/periodical&gt;&lt;pages&gt;383–403&lt;/pages&gt;&lt;volume&gt;33&lt;/volume&gt;&lt;number&gt;4&lt;/number&gt;&lt;dates&gt;&lt;year&gt;2005&lt;/year&gt;&lt;/dates&gt;&lt;urls&gt;&lt;/urls&gt;&lt;/record&gt;&lt;/Cite&gt;&lt;/EndNote&gt;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(Bloningen, 2005; Desai et al., 2005)</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xml:space="preserve">. Fleisch et al.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 ExcludeAuth="1"&gt;&lt;Author&gt;Fleisch&lt;/Author&gt;&lt;Year&gt;2005&lt;/Year&gt;&lt;RecNum&gt;58&lt;/RecNum&gt;&lt;record&gt;&lt;rec-number&gt;58&lt;/rec-number&gt;&lt;ref-type name='Report'&gt;27&lt;/ref-type&gt;&lt;contributors&gt;&lt;authors&gt;&lt;author&gt;Fleisch, E.&lt;/author&gt;&lt;author&gt;Geginat, J.&lt;/author&gt;&lt;author&gt;Loeser, B. O.&lt;/author&gt;&lt;/authors&gt;&lt;/contributors&gt;&lt;titles&gt;&lt;title&gt;Verlagern oder nicht? - Die Zukunft der produzierenden Industrie in der Schweiz&lt;/title&gt;&lt;/titles&gt;&lt;dates&gt;&lt;year&gt;2005&lt;/year&gt;&lt;/dates&gt;&lt;pub-location&gt;St. Gallen&lt;/pub-location&gt;&lt;publisher&gt;ITEM-HSG&lt;/publisher&gt;&lt;urls&gt;&lt;/urls&gt;&lt;/record&gt;&lt;/Cite&gt;&lt;/EndNote&gt;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(2005)</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xml:space="preserve"> zeigen sogar auf, dass z.B. in den Schweizer Unternehmen, die internationalisierten, die Beschäftigtenzahlen in der Schweiz in den ve</w:t>
      </w:r>
      <w:r w:rsidRPr="00C72BDE">
        <w:rPr>
          <w:rFonts w:ascii="Times New Roman" w:hAnsi="Times New Roman" w:cs="Times New Roman"/>
          <w:sz w:val="22"/>
          <w:szCs w:val="22"/>
        </w:rPr>
        <w:t>r</w:t>
      </w:r>
      <w:r w:rsidRPr="00C72BDE">
        <w:rPr>
          <w:rFonts w:ascii="Times New Roman" w:hAnsi="Times New Roman" w:cs="Times New Roman"/>
          <w:sz w:val="22"/>
          <w:szCs w:val="22"/>
        </w:rPr>
        <w:t>gangen Jahren über alle Branchen hinweg überdurchschnittlich gestiegen sind. Dies bedeutet, dass Unternehmen zwar internationalisieren und damit Standortentscheide für das Ausland treffen. Gleic</w:t>
      </w:r>
      <w:r w:rsidRPr="00C72BDE">
        <w:rPr>
          <w:rFonts w:ascii="Times New Roman" w:hAnsi="Times New Roman" w:cs="Times New Roman"/>
          <w:sz w:val="22"/>
          <w:szCs w:val="22"/>
        </w:rPr>
        <w:t>h</w:t>
      </w:r>
      <w:r w:rsidRPr="00C72BDE">
        <w:rPr>
          <w:rFonts w:ascii="Times New Roman" w:hAnsi="Times New Roman" w:cs="Times New Roman"/>
          <w:sz w:val="22"/>
          <w:szCs w:val="22"/>
        </w:rPr>
        <w:t xml:space="preserve">zeitig treffen die Unternehmen aber auch Standortentscheide für das Inland - meist am bestehenden Unternehmensstandort - und erweitern dort die bestehenden Kapazitäten. Das Thema Standortwahl von Unternehmen muss deshalb äusserst differenziert betrachtet werden und darf nicht auf einzelne Schlagworte, wie Internationalisierung oder Standortverlagerung, reduziert werden. </w:t>
      </w:r>
    </w:p>
    <w:p w:rsidR="00AE2AB6" w:rsidRPr="00C72BDE" w:rsidRDefault="00AE2AB6" w:rsidP="00C72BDE">
      <w:pPr>
        <w:spacing w:line="360" w:lineRule="atLeast"/>
        <w:rPr>
          <w:rFonts w:ascii="Times New Roman" w:hAnsi="Times New Roman" w:cs="Times New Roman"/>
          <w:sz w:val="22"/>
          <w:szCs w:val="22"/>
        </w:rPr>
      </w:pPr>
      <w:r w:rsidRPr="00C72BDE">
        <w:rPr>
          <w:rFonts w:ascii="Times New Roman" w:hAnsi="Times New Roman" w:cs="Times New Roman"/>
          <w:sz w:val="22"/>
          <w:szCs w:val="22"/>
        </w:rPr>
        <w:t>Eine intensive Beschäftigung in den Raumwissenschaften mit dem Standortwahlverhalten von Unte</w:t>
      </w:r>
      <w:r w:rsidRPr="00C72BDE">
        <w:rPr>
          <w:rFonts w:ascii="Times New Roman" w:hAnsi="Times New Roman" w:cs="Times New Roman"/>
          <w:sz w:val="22"/>
          <w:szCs w:val="22"/>
        </w:rPr>
        <w:t>r</w:t>
      </w:r>
      <w:r w:rsidRPr="00C72BDE">
        <w:rPr>
          <w:rFonts w:ascii="Times New Roman" w:hAnsi="Times New Roman" w:cs="Times New Roman"/>
          <w:sz w:val="22"/>
          <w:szCs w:val="22"/>
        </w:rPr>
        <w:t>nehmen ist heute aus verschiedenen Gründen dringend notwendig. Einige der Ursachen ergeben sich aus dem veränderten Standortwahlverhalten der Unternehmen. Andere liegen dagegen im erheblichen Bedeutungsgewinn, den gerade die Wirtschaftsförderung als eigenständiges Politikfeld auf der ko</w:t>
      </w:r>
      <w:r w:rsidRPr="00C72BDE">
        <w:rPr>
          <w:rFonts w:ascii="Times New Roman" w:hAnsi="Times New Roman" w:cs="Times New Roman"/>
          <w:sz w:val="22"/>
          <w:szCs w:val="22"/>
        </w:rPr>
        <w:t>m</w:t>
      </w:r>
      <w:r w:rsidRPr="00C72BDE">
        <w:rPr>
          <w:rFonts w:ascii="Times New Roman" w:hAnsi="Times New Roman" w:cs="Times New Roman"/>
          <w:sz w:val="22"/>
          <w:szCs w:val="22"/>
        </w:rPr>
        <w:t xml:space="preserve">munalen und regionalen Ebene in den letzten Jahren erfahren hat, somit in der massiven Erhöhung der finanziellen Mittel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&lt;EndNote&gt;&lt;Cite&gt;&lt;Author&gt;Morisset&lt;/Author&gt;&lt;Year&gt;2004&lt;/Year&gt;&lt;RecNum&gt;1542&lt;/RecNum&gt;&lt;record&gt;&lt;rec-number&gt;1542&lt;/rec-number&gt;&lt;ref-type name='Book'&gt;6&lt;/ref-type&gt;&lt;contributors&gt;&lt;authors&gt;&lt;author&gt;Morisset, J.&lt;/author&gt;&lt;author&gt;Andrews-Johnson, K.&lt;/author&gt;&lt;/authors&gt;&lt;/contributors&gt;&lt;titles&gt;&lt;title&gt;The Effectiveness of  Promotion Agencies&lt;/title&gt;&lt;/titles&gt;&lt;dates&gt;&lt;year&gt;2004&lt;/year&gt;&lt;/dates&gt;&lt;pub-location&gt;Washington, DC&lt;/pub-location&gt;&lt;publisher&gt;World Bank&lt;/publisher&gt;&lt;urls&gt;&lt;/urls&gt;&lt;/record&gt;&lt;/Cite&gt;&lt;Cite&gt;&lt;Author&gt;UNCTAD&lt;/Author&gt;&lt;Year&gt;2001&lt;/Year&gt;&lt;RecNum&gt;1711&lt;/RecNum&gt;&lt;record&gt;&lt;rec-number&gt;1711&lt;/rec-number&gt;&lt;ref-type name="Report"&gt;27&lt;/ref-type&gt;&lt;contributors&gt;&lt;authors&gt;&lt;author&gt;UNCTAD&lt;/author&gt;&lt;/authors&gt;&lt;/contributors&gt;&lt;titles&gt;&lt;title&gt;The World of Investment Promotion at a Glance: A Survey of Investment Promotion Practices’&lt;/title&gt;&lt;secondary-title&gt;United Nations Advisory Studies&lt;/secondary-title&gt;&lt;/titles&gt;&lt;dates&gt;&lt;year&gt;2001&lt;/year&gt;&lt;/dates&gt;&lt;pub-location&gt;New York and Geneva&lt;/pub-location&gt;&lt;publisher&gt;UNCTAD/ITE/IPC/3&lt;/publisher&gt;&lt;isbn&gt;17&lt;/isbn&gt;&lt;urls&gt;&lt;/urls&gt;&lt;/record&gt;&lt;/Cite&gt;&lt;/EndNote&gt;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(UNCTAD, 2001; Morisset/Andrews-Johnson, 2004)</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w:t>
      </w:r>
    </w:p>
    <w:p w:rsidR="00AE2AB6" w:rsidRPr="00C72BDE" w:rsidRDefault="00AE2AB6" w:rsidP="00C72BDE">
      <w:pPr>
        <w:spacing w:line="360" w:lineRule="atLeast"/>
        <w:rPr>
          <w:rFonts w:ascii="Times New Roman" w:hAnsi="Times New Roman" w:cs="Times New Roman"/>
          <w:sz w:val="22"/>
          <w:szCs w:val="22"/>
          <w:lang w:val="de-DE"/>
        </w:rPr>
      </w:pPr>
      <w:r w:rsidRPr="00C72BDE">
        <w:rPr>
          <w:rFonts w:ascii="Times New Roman" w:hAnsi="Times New Roman" w:cs="Times New Roman"/>
          <w:sz w:val="22"/>
          <w:szCs w:val="22"/>
        </w:rPr>
        <w:t>Für das betriebliche Standortwahlverhalten gilt heute, dass Unternehmen viel häufiger als in der Ve</w:t>
      </w:r>
      <w:r w:rsidRPr="00C72BDE">
        <w:rPr>
          <w:rFonts w:ascii="Times New Roman" w:hAnsi="Times New Roman" w:cs="Times New Roman"/>
          <w:sz w:val="22"/>
          <w:szCs w:val="22"/>
        </w:rPr>
        <w:t>r</w:t>
      </w:r>
      <w:r w:rsidRPr="00C72BDE">
        <w:rPr>
          <w:rFonts w:ascii="Times New Roman" w:hAnsi="Times New Roman" w:cs="Times New Roman"/>
          <w:sz w:val="22"/>
          <w:szCs w:val="22"/>
        </w:rPr>
        <w:t xml:space="preserve">gangenheit vor der Herausforderung stehen, Standortentscheidungen zu treffen. Dies liegt vor allem daran, dass sich Unternehmen heute in einem hyperaktiven Wettbewerb befinden, wie es bereits D’Aveni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 ExcludeAuth="1"&gt;&lt;Author&gt;D&amp;apos;Aveni&lt;/Author&gt;&lt;Year&gt;1994&lt;/Year&gt;&lt;RecNum&gt;57&lt;/RecNum&gt;&lt;record&gt;&lt;rec-number&gt;57&lt;/rec-number&gt;&lt;ref-type name='Book'&gt;6&lt;/ref-type&gt;&lt;contributors&gt;&lt;authors&gt;&lt;author&gt;D&amp;apos;Aveni, R. A.&lt;/author&gt;&lt;/authors&gt;&lt;/contributors&gt;&lt;titles&gt;&lt;title&gt;Hypercompetition: Managing the Dynamics of Strategic Maneuvering&lt;/title&gt;&lt;/titles&gt;&lt;dates&gt;&lt;year&gt;1994&lt;/year&gt;&lt;/dates&gt;&lt;pub-location&gt;New York&lt;/pub-location&gt;&lt;publisher&gt;Free Press&lt;/publisher&gt;&lt;urls&gt;&lt;/urls&gt;&lt;/record&gt;&lt;/Cite&gt;&lt;/EndNote&gt;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(1994)</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xml:space="preserve"> bezeichnet hat, in dem sie gezwungen sind laufend ihre gesamten Unternehmen</w:t>
      </w:r>
      <w:r w:rsidRPr="00C72BDE">
        <w:rPr>
          <w:rFonts w:ascii="Times New Roman" w:hAnsi="Times New Roman" w:cs="Times New Roman"/>
          <w:sz w:val="22"/>
          <w:szCs w:val="22"/>
        </w:rPr>
        <w:t>s</w:t>
      </w:r>
      <w:r w:rsidRPr="00C72BDE">
        <w:rPr>
          <w:rFonts w:ascii="Times New Roman" w:hAnsi="Times New Roman" w:cs="Times New Roman"/>
          <w:sz w:val="22"/>
          <w:szCs w:val="22"/>
        </w:rPr>
        <w:t>strukturen zu überprüfen. Dazu gehört unter anderem die ständige Überprüfung der Unternehmen</w:t>
      </w:r>
      <w:r w:rsidRPr="00C72BDE">
        <w:rPr>
          <w:rFonts w:ascii="Times New Roman" w:hAnsi="Times New Roman" w:cs="Times New Roman"/>
          <w:sz w:val="22"/>
          <w:szCs w:val="22"/>
        </w:rPr>
        <w:t>s</w:t>
      </w:r>
      <w:r w:rsidRPr="00C72BDE">
        <w:rPr>
          <w:rFonts w:ascii="Times New Roman" w:hAnsi="Times New Roman" w:cs="Times New Roman"/>
          <w:sz w:val="22"/>
          <w:szCs w:val="22"/>
        </w:rPr>
        <w:t xml:space="preserve">standorte, ob diese für die jeweiligen Bedürfnisse optimal geeignet sind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&lt;EndNote&gt;&lt;Cite&gt;&lt;Author&gt;Volberda&lt;/Author&gt;&lt;Year&gt;1996&lt;/Year&gt;&lt;RecNum&gt;69&lt;/RecNum&gt;&lt;record&gt;&lt;rec-number&gt;69&lt;/rec-number&gt;&lt;ref-type name='Journal Article'&gt;17&lt;/ref-type&gt;&lt;contributors&gt;&lt;authors&gt;&lt;author&gt;Volberda, H.W.&lt;/author&gt;&lt;/authors&gt;&lt;/contributors&gt;&lt;titles&gt;&lt;title&gt;Toward the Flexible Form: How to Remain Vital in Hypercompetitive Environments&lt;/title&gt;&lt;secondary-title&gt;Organization Science&lt;/secondary-title&gt;&lt;/titles&gt;&lt;periodical&gt;&lt;full-title&gt;Organization Science&lt;/full-title&gt;&lt;/periodical&gt;&lt;pages&gt;359-374&lt;/pages&gt;&lt;volume&gt;7&lt;/volume&gt;&lt;number&gt;4&lt;/number&gt;&lt;dates&gt;&lt;year&gt;1996&lt;/year&gt;&lt;/dates&gt;&lt;urls&gt;&lt;/urls&gt;&lt;/record&gt;&lt;/Cite&gt;&lt;Cite&gt;&lt;Author&gt;Gagnon&lt;/Author&gt;&lt;Year&gt;1999&lt;/Year&gt;&lt;RecNum&gt;70&lt;/RecNum&gt;&lt;Suffix&gt;: 129&lt;/Suffix&gt;&lt;record&gt;&lt;rec-number&gt;70&lt;/rec-number&gt;&lt;ref-type name='Journal Article'&gt;17&lt;/ref-type&gt;&lt;contributors&gt;&lt;authors&gt;&lt;author&gt;Gagnon, S.&lt;/author&gt;&lt;/authors&gt;&lt;/contributors&gt;&lt;titles&gt;&lt;title&gt;Resource based competition and the new operation strategy &lt;/title&gt;&lt;secondary-title&gt;International Journal of Operations &amp;amp; Production Management&lt;/secondary-title&gt;&lt;/titles&gt;&lt;pages&gt;125-138&lt;/pages&gt;&lt;volume&gt;19&lt;/volume&gt;&lt;number&gt;2&lt;/number&gt;&lt;dates&gt;&lt;year&gt;1999&lt;/year&gt;&lt;/dates&gt;&lt;urls&gt;&lt;/urls&gt;&lt;/record&gt;&lt;/Cite&gt;&lt;/EndNote&gt;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(Volberda, 1996; Gagnon, 1999: 129)</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Dies hat zur Folge, dass die zeitlichen Abstände, in denen Unternehmen Standortentsche</w:t>
      </w:r>
      <w:r w:rsidRPr="00C72BDE">
        <w:rPr>
          <w:rFonts w:ascii="Times New Roman" w:hAnsi="Times New Roman" w:cs="Times New Roman"/>
          <w:sz w:val="22"/>
          <w:szCs w:val="22"/>
        </w:rPr>
        <w:t>i</w:t>
      </w:r>
      <w:r w:rsidRPr="00C72BDE">
        <w:rPr>
          <w:rFonts w:ascii="Times New Roman" w:hAnsi="Times New Roman" w:cs="Times New Roman"/>
          <w:sz w:val="22"/>
          <w:szCs w:val="22"/>
        </w:rPr>
        <w:t>de treffen, heute viel kürzer sind als früher. Standortwahlprozesse werden damit von einem quasi si</w:t>
      </w:r>
      <w:r w:rsidRPr="00C72BDE">
        <w:rPr>
          <w:rFonts w:ascii="Times New Roman" w:hAnsi="Times New Roman" w:cs="Times New Roman"/>
          <w:sz w:val="22"/>
          <w:szCs w:val="22"/>
        </w:rPr>
        <w:t>n</w:t>
      </w:r>
      <w:r w:rsidRPr="00C72BDE">
        <w:rPr>
          <w:rFonts w:ascii="Times New Roman" w:hAnsi="Times New Roman" w:cs="Times New Roman"/>
          <w:sz w:val="22"/>
          <w:szCs w:val="22"/>
        </w:rPr>
        <w:t>gulären betrieblichen Ereignis zu einem ständigen innerbetrieblichen Entscheidungsprozess, in dem Unternehmen auch auf Erkenntnisse aus den Raumwissenschaften angewiesen sind. Dies gilt insb</w:t>
      </w:r>
      <w:r w:rsidRPr="00C72BDE">
        <w:rPr>
          <w:rFonts w:ascii="Times New Roman" w:hAnsi="Times New Roman" w:cs="Times New Roman"/>
          <w:sz w:val="22"/>
          <w:szCs w:val="22"/>
        </w:rPr>
        <w:t>e</w:t>
      </w:r>
      <w:r w:rsidRPr="00C72BDE">
        <w:rPr>
          <w:rFonts w:ascii="Times New Roman" w:hAnsi="Times New Roman" w:cs="Times New Roman"/>
          <w:sz w:val="22"/>
          <w:szCs w:val="22"/>
        </w:rPr>
        <w:lastRenderedPageBreak/>
        <w:t>sondere für den Bereich der Bewertung der Standortqualität, wo durch die Raumwissenschaften die Vergleichbarkeit gleicher Faktoren an verschiedenen Standorten eine zentrale Herausforderung ist.</w:t>
      </w:r>
    </w:p>
    <w:p w:rsidR="00AE2AB6" w:rsidRPr="00C72BDE" w:rsidRDefault="00AE2AB6" w:rsidP="00C72BDE">
      <w:pPr>
        <w:spacing w:line="360" w:lineRule="atLeast"/>
        <w:rPr>
          <w:rFonts w:ascii="Times New Roman" w:hAnsi="Times New Roman" w:cs="Times New Roman"/>
          <w:sz w:val="22"/>
          <w:szCs w:val="22"/>
        </w:rPr>
      </w:pPr>
      <w:r w:rsidRPr="00C72BDE">
        <w:rPr>
          <w:rFonts w:ascii="Times New Roman" w:hAnsi="Times New Roman" w:cs="Times New Roman"/>
          <w:sz w:val="22"/>
          <w:szCs w:val="22"/>
        </w:rPr>
        <w:t>Auch im Bereich der (öffentlichen) Wirtschaftsförderung besteht ein zunehmender Bedarf an Erkenn</w:t>
      </w:r>
      <w:r w:rsidRPr="00C72BDE">
        <w:rPr>
          <w:rFonts w:ascii="Times New Roman" w:hAnsi="Times New Roman" w:cs="Times New Roman"/>
          <w:sz w:val="22"/>
          <w:szCs w:val="22"/>
        </w:rPr>
        <w:t>t</w:t>
      </w:r>
      <w:r w:rsidRPr="00C72BDE">
        <w:rPr>
          <w:rFonts w:ascii="Times New Roman" w:hAnsi="Times New Roman" w:cs="Times New Roman"/>
          <w:sz w:val="22"/>
          <w:szCs w:val="22"/>
        </w:rPr>
        <w:t>nissen über das Standortwahlverhalten von Unternehmen. Grundsätzlich kann festgehalten werden: Die Wirtschaftsförderung wurde in den vergangenen Jahren bzw. Jahrzehnten massiv ausgebaut und erhebliche öffentliche Finanzmittel aufgewendet, damit Städte und Regionen sich wirtschaftlich pos</w:t>
      </w:r>
      <w:r w:rsidRPr="00C72BDE">
        <w:rPr>
          <w:rFonts w:ascii="Times New Roman" w:hAnsi="Times New Roman" w:cs="Times New Roman"/>
          <w:sz w:val="22"/>
          <w:szCs w:val="22"/>
        </w:rPr>
        <w:t>i</w:t>
      </w:r>
      <w:r w:rsidRPr="00C72BDE">
        <w:rPr>
          <w:rFonts w:ascii="Times New Roman" w:hAnsi="Times New Roman" w:cs="Times New Roman"/>
          <w:sz w:val="22"/>
          <w:szCs w:val="22"/>
        </w:rPr>
        <w:t xml:space="preserve">tiv entwickeln bzw. damit der wirtschaftliche Strukturwandel ohne grössere negative Effekte bewältigt werden kann. Dies geschieht grundsätzlich auf drei Arten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&lt;EndNote&gt;&lt;Cite&gt;&lt;Author&gt;Bartik&lt;/Author&gt;&lt;Year&gt;2004&lt;/Year&gt;&lt;RecNum&gt;76&lt;/RecNum&gt;&lt;record&gt;&lt;rec-number&gt;76&lt;/rec-number&gt;&lt;ref-type name="Book Section"&gt;5&lt;/ref-type&gt;&lt;contributors&gt;&lt;authors&gt;&lt;author&gt;Bartik, T. J.&lt;/author&gt;&lt;/authors&gt;&lt;secondary-authors&gt;&lt;author&gt;Aronson, J. R.&lt;/author&gt;&lt;author&gt;Schwartz, E.&lt;/author&gt;&lt;/secondary-authors&gt;&lt;/contributors&gt;&lt;titles&gt;&lt;title&gt;Economic Development&lt;/title&gt;&lt;secondary-title&gt;Management Policies in Local Government Finance&lt;/secondary-title&gt;&lt;/titles&gt;&lt;pages&gt;355-390&lt;/pages&gt;&lt;edition&gt;5th ed.&lt;/edition&gt;&lt;dates&gt;&lt;year&gt;2004&lt;/year&gt;&lt;/dates&gt;&lt;pub-location&gt;Washington, DC&lt;/pub-location&gt;&lt;publisher&gt;International City/County Management Association&lt;/publisher&gt;&lt;urls&gt;&lt;/urls&gt;&lt;/record&gt;&lt;/Cite&gt;&lt;/EndNote&gt;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(Bartik, 2004)</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w:t>
      </w:r>
    </w:p>
    <w:p w:rsidR="00AE2AB6" w:rsidRPr="00C72BDE" w:rsidRDefault="00AE2AB6" w:rsidP="00C72BDE">
      <w:pPr>
        <w:spacing w:line="360" w:lineRule="atLeast"/>
        <w:ind w:left="360" w:hanging="360"/>
        <w:rPr>
          <w:rFonts w:ascii="Times New Roman" w:hAnsi="Times New Roman" w:cs="Times New Roman"/>
          <w:sz w:val="22"/>
          <w:szCs w:val="22"/>
        </w:rPr>
      </w:pPr>
      <w:r w:rsidRPr="00C72BDE">
        <w:rPr>
          <w:rFonts w:ascii="Times New Roman" w:hAnsi="Times New Roman" w:cs="Times New Roman"/>
          <w:sz w:val="22"/>
          <w:szCs w:val="22"/>
        </w:rPr>
        <w:t xml:space="preserve">(1) </w:t>
      </w:r>
      <w:r w:rsidRPr="00C72BDE">
        <w:rPr>
          <w:rFonts w:ascii="Times New Roman" w:hAnsi="Times New Roman" w:cs="Times New Roman"/>
          <w:sz w:val="22"/>
          <w:szCs w:val="22"/>
        </w:rPr>
        <w:tab/>
        <w:t xml:space="preserve">Unternehmen werden aus anderen Ländern oder Regionen abgeworben, um sie zu einem Umzug in die eigene Region zu bewegen. </w:t>
      </w:r>
    </w:p>
    <w:p w:rsidR="00AE2AB6" w:rsidRPr="00C72BDE" w:rsidRDefault="00AE2AB6" w:rsidP="00C72BDE">
      <w:pPr>
        <w:spacing w:line="360" w:lineRule="atLeast"/>
        <w:ind w:left="360" w:hanging="360"/>
        <w:rPr>
          <w:rFonts w:ascii="Times New Roman" w:hAnsi="Times New Roman" w:cs="Times New Roman"/>
          <w:sz w:val="22"/>
          <w:szCs w:val="22"/>
        </w:rPr>
      </w:pPr>
      <w:r w:rsidRPr="00C72BDE">
        <w:rPr>
          <w:rFonts w:ascii="Times New Roman" w:hAnsi="Times New Roman" w:cs="Times New Roman"/>
          <w:sz w:val="22"/>
          <w:szCs w:val="22"/>
        </w:rPr>
        <w:t xml:space="preserve">(2) </w:t>
      </w:r>
      <w:r w:rsidRPr="00C72BDE">
        <w:rPr>
          <w:rFonts w:ascii="Times New Roman" w:hAnsi="Times New Roman" w:cs="Times New Roman"/>
          <w:sz w:val="22"/>
          <w:szCs w:val="22"/>
        </w:rPr>
        <w:tab/>
        <w:t xml:space="preserve">Bestehende Unternehmen werden zuvorkommend behandelt, damit sie nicht wegziehen oder </w:t>
      </w:r>
    </w:p>
    <w:p w:rsidR="00AE2AB6" w:rsidRPr="00C72BDE" w:rsidRDefault="00AE2AB6" w:rsidP="00C72BDE">
      <w:pPr>
        <w:spacing w:line="360" w:lineRule="atLeast"/>
        <w:ind w:left="360" w:hanging="360"/>
        <w:rPr>
          <w:rFonts w:ascii="Times New Roman" w:hAnsi="Times New Roman" w:cs="Times New Roman"/>
          <w:sz w:val="22"/>
          <w:szCs w:val="22"/>
        </w:rPr>
      </w:pPr>
      <w:r w:rsidRPr="00C72BDE">
        <w:rPr>
          <w:rFonts w:ascii="Times New Roman" w:hAnsi="Times New Roman" w:cs="Times New Roman"/>
          <w:sz w:val="22"/>
          <w:szCs w:val="22"/>
        </w:rPr>
        <w:t xml:space="preserve">(3) </w:t>
      </w:r>
      <w:r w:rsidRPr="00C72BDE">
        <w:rPr>
          <w:rFonts w:ascii="Times New Roman" w:hAnsi="Times New Roman" w:cs="Times New Roman"/>
          <w:sz w:val="22"/>
          <w:szCs w:val="22"/>
        </w:rPr>
        <w:tab/>
        <w:t>die Gründung neuer Unternehmen wird unterstützt und gefördert, damit diese den Wegfall best</w:t>
      </w:r>
      <w:r w:rsidRPr="00C72BDE">
        <w:rPr>
          <w:rFonts w:ascii="Times New Roman" w:hAnsi="Times New Roman" w:cs="Times New Roman"/>
          <w:sz w:val="22"/>
          <w:szCs w:val="22"/>
        </w:rPr>
        <w:t>e</w:t>
      </w:r>
      <w:r w:rsidRPr="00C72BDE">
        <w:rPr>
          <w:rFonts w:ascii="Times New Roman" w:hAnsi="Times New Roman" w:cs="Times New Roman"/>
          <w:sz w:val="22"/>
          <w:szCs w:val="22"/>
        </w:rPr>
        <w:t xml:space="preserve">hender Unternehmen kompensieren können. </w:t>
      </w:r>
    </w:p>
    <w:p w:rsidR="00AE2AB6" w:rsidRPr="00C72BDE" w:rsidRDefault="00AE2AB6" w:rsidP="00C72BDE">
      <w:pPr>
        <w:spacing w:line="360" w:lineRule="atLeast"/>
        <w:rPr>
          <w:rFonts w:ascii="Times New Roman" w:hAnsi="Times New Roman" w:cs="Times New Roman"/>
          <w:sz w:val="22"/>
          <w:szCs w:val="22"/>
        </w:rPr>
      </w:pPr>
      <w:r w:rsidRPr="00C72BDE">
        <w:rPr>
          <w:rFonts w:ascii="Times New Roman" w:hAnsi="Times New Roman" w:cs="Times New Roman"/>
          <w:sz w:val="22"/>
          <w:szCs w:val="22"/>
        </w:rPr>
        <w:t xml:space="preserve">Die Ansiedlungs-, Bestandes- und Gründungspolitik richtet sich dabei an unterschiedliche Adressaten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&lt;EndNote&gt;&lt;Cite&gt;&lt;Author&gt;Malecki&lt;/Author&gt;&lt;Year&gt;2004&lt;/Year&gt;&lt;RecNum&gt;74&lt;/RecNum&gt;&lt;record&gt;&lt;rec-number&gt;74&lt;/rec-number&gt;&lt;ref-type name="Journal Article"&gt;17&lt;/ref-type&gt;&lt;contributors&gt;&lt;authors&gt;&lt;author&gt;Malecki, E.&lt;/author&gt;&lt;/authors&gt;&lt;/contributors&gt;&lt;titles&gt;&lt;title&gt;Jockeying for Position: What It Means and Why It Matters to Regional Development Policy When Places Compete &lt;/title&gt;&lt;secondary-title&gt;Regional Studies&lt;/secondary-title&gt;&lt;/titles&gt;&lt;periodical&gt;&lt;full-title&gt;Regional Studies&lt;/full-title&gt;&lt;/periodical&gt;&lt;pages&gt;1101-1120 &lt;/pages&gt;&lt;volume&gt;38&lt;/volume&gt;&lt;number&gt;9&lt;/number&gt;&lt;dates&gt;&lt;year&gt;2004&lt;/year&gt;&lt;/dates&gt;&lt;urls&gt;&lt;/urls&gt;&lt;/record&gt;&lt;/Cite&gt;&lt;/EndNote&gt;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(Malecki, 2004)</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Im ersten Fall sind auswärtige, im zweiten ansässige Unternehmer angesprochen, im dritten Personen, die sich erst gerade in die Selbständigkeit gewagt haben. Dass sich die Zielgruppen in ihren Bedürfnissen an einen Standort unterscheiden, ist einleuchtend und unbestritten. Infolgede</w:t>
      </w:r>
      <w:r w:rsidRPr="00C72BDE">
        <w:rPr>
          <w:rFonts w:ascii="Times New Roman" w:hAnsi="Times New Roman" w:cs="Times New Roman"/>
          <w:sz w:val="22"/>
          <w:szCs w:val="22"/>
        </w:rPr>
        <w:t>s</w:t>
      </w:r>
      <w:r w:rsidRPr="00C72BDE">
        <w:rPr>
          <w:rFonts w:ascii="Times New Roman" w:hAnsi="Times New Roman" w:cs="Times New Roman"/>
          <w:sz w:val="22"/>
          <w:szCs w:val="22"/>
        </w:rPr>
        <w:t>sen ist auch zu erwarten, dass Standortentscheidungen je nach Anspruchsgruppe unterschiedlichen Mustern folgen. Aus Sicht der Politik ist es deshalb wichtig, die jeweiligen "wahren" Gründe von Standortentscheidungen zu kennen - wollen sie die Wirtschaftsförderung und Standortpromotion mö</w:t>
      </w:r>
      <w:r w:rsidRPr="00C72BDE">
        <w:rPr>
          <w:rFonts w:ascii="Times New Roman" w:hAnsi="Times New Roman" w:cs="Times New Roman"/>
          <w:sz w:val="22"/>
          <w:szCs w:val="22"/>
        </w:rPr>
        <w:t>g</w:t>
      </w:r>
      <w:r w:rsidRPr="00C72BDE">
        <w:rPr>
          <w:rFonts w:ascii="Times New Roman" w:hAnsi="Times New Roman" w:cs="Times New Roman"/>
          <w:sz w:val="22"/>
          <w:szCs w:val="22"/>
        </w:rPr>
        <w:t>lichst effektiv ausrichten und effizient gestalten. Nur dann ist es möglich, betriebliche Standorten</w:t>
      </w:r>
      <w:r w:rsidRPr="00C72BDE">
        <w:rPr>
          <w:rFonts w:ascii="Times New Roman" w:hAnsi="Times New Roman" w:cs="Times New Roman"/>
          <w:sz w:val="22"/>
          <w:szCs w:val="22"/>
        </w:rPr>
        <w:t>t</w:t>
      </w:r>
      <w:r w:rsidRPr="00C72BDE">
        <w:rPr>
          <w:rFonts w:ascii="Times New Roman" w:hAnsi="Times New Roman" w:cs="Times New Roman"/>
          <w:sz w:val="22"/>
          <w:szCs w:val="22"/>
        </w:rPr>
        <w:t>scheidungen systematisch zu beeinflussen und damit das vorrangige Ziel einer nachhaltigen Wir</w:t>
      </w:r>
      <w:r w:rsidRPr="00C72BDE">
        <w:rPr>
          <w:rFonts w:ascii="Times New Roman" w:hAnsi="Times New Roman" w:cs="Times New Roman"/>
          <w:sz w:val="22"/>
          <w:szCs w:val="22"/>
        </w:rPr>
        <w:t>t</w:t>
      </w:r>
      <w:r w:rsidRPr="00C72BDE">
        <w:rPr>
          <w:rFonts w:ascii="Times New Roman" w:hAnsi="Times New Roman" w:cs="Times New Roman"/>
          <w:sz w:val="22"/>
          <w:szCs w:val="22"/>
        </w:rPr>
        <w:t xml:space="preserve">schaftsentwicklung zu erreichen. </w:t>
      </w:r>
    </w:p>
    <w:p w:rsidR="00AE2AB6" w:rsidRPr="00C72BDE" w:rsidRDefault="00AE2AB6" w:rsidP="00C72BDE">
      <w:pPr>
        <w:spacing w:line="360" w:lineRule="atLeast"/>
        <w:rPr>
          <w:rFonts w:ascii="Times New Roman" w:hAnsi="Times New Roman" w:cs="Times New Roman"/>
          <w:sz w:val="22"/>
          <w:szCs w:val="22"/>
        </w:rPr>
      </w:pPr>
      <w:r w:rsidRPr="00C72BDE">
        <w:rPr>
          <w:rFonts w:ascii="Times New Roman" w:hAnsi="Times New Roman" w:cs="Times New Roman"/>
          <w:sz w:val="22"/>
          <w:szCs w:val="22"/>
        </w:rPr>
        <w:t>Der Handlungs- und Gestaltungsspielraum der Wirtschaftsförderung, Einfluss auf Standortentsche</w:t>
      </w:r>
      <w:r w:rsidRPr="00C72BDE">
        <w:rPr>
          <w:rFonts w:ascii="Times New Roman" w:hAnsi="Times New Roman" w:cs="Times New Roman"/>
          <w:sz w:val="22"/>
          <w:szCs w:val="22"/>
        </w:rPr>
        <w:t>i</w:t>
      </w:r>
      <w:r w:rsidRPr="00C72BDE">
        <w:rPr>
          <w:rFonts w:ascii="Times New Roman" w:hAnsi="Times New Roman" w:cs="Times New Roman"/>
          <w:sz w:val="22"/>
          <w:szCs w:val="22"/>
        </w:rPr>
        <w:t>dungen zu nehmen, wird von einer ganzen Reihe von unternehmensspezifischen Gesichtspunkten b</w:t>
      </w:r>
      <w:r w:rsidRPr="00C72BDE">
        <w:rPr>
          <w:rFonts w:ascii="Times New Roman" w:hAnsi="Times New Roman" w:cs="Times New Roman"/>
          <w:sz w:val="22"/>
          <w:szCs w:val="22"/>
        </w:rPr>
        <w:t>e</w:t>
      </w:r>
      <w:r w:rsidRPr="00C72BDE">
        <w:rPr>
          <w:rFonts w:ascii="Times New Roman" w:hAnsi="Times New Roman" w:cs="Times New Roman"/>
          <w:sz w:val="22"/>
          <w:szCs w:val="22"/>
        </w:rPr>
        <w:t>einflusst, die in engem Zusammenhang mit dem jeweiligen Standortwahlprozess stehen. Zuerst ist die Art der Standortentscheidung zu beachten, denn sie zeigt sich in vielfältigen Formen. Den Standor</w:t>
      </w:r>
      <w:r w:rsidRPr="00C72BDE">
        <w:rPr>
          <w:rFonts w:ascii="Times New Roman" w:hAnsi="Times New Roman" w:cs="Times New Roman"/>
          <w:sz w:val="22"/>
          <w:szCs w:val="22"/>
        </w:rPr>
        <w:t>t</w:t>
      </w:r>
      <w:r w:rsidRPr="00C72BDE">
        <w:rPr>
          <w:rFonts w:ascii="Times New Roman" w:hAnsi="Times New Roman" w:cs="Times New Roman"/>
          <w:sz w:val="22"/>
          <w:szCs w:val="22"/>
        </w:rPr>
        <w:t xml:space="preserve">entscheid als solchen gibt es nämlich nicht. Diesem Umstand wird in der Theorie und Praxis häufig noch zu wenig Beachtung geschenkt. Übernimmt eine Firma beispielsweise einen Konkurrenten, so trifft sie implizit auch eine Standortwahl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&lt;EndNote&gt;&lt;Cite&gt;&lt;Author&gt;Pred&lt;/Author&gt;&lt;Year&gt;1977&lt;/Year&gt;&lt;RecNum&gt;1126&lt;/RecNum&gt;&lt;record&gt;&lt;rec-number&gt;1126&lt;/rec-number&gt;&lt;ref-type name='Book'&gt;6&lt;/ref-type&gt;&lt;contributors&gt;&lt;authors&gt;&lt;author&gt;Pred, A.&lt;/author&gt;&lt;/authors&gt;&lt;/contributors&gt;&lt;titles&gt;&lt;title&gt;City-Systems in Advance Economies - Past Growth, Present Processes and Future Development Options&lt;/title&gt;&lt;/titles&gt;&lt;dates&gt;&lt;year&gt;1977&lt;/year&gt;&lt;/dates&gt;&lt;pub-location&gt;London&lt;/pub-location&gt;&lt;publisher&gt;Hutchinson&lt;/publisher&gt;&lt;urls&gt;&lt;/urls&gt;&lt;/record&gt;&lt;/Cite&gt;&lt;/EndNote&gt;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(Pred, 1977)</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Der Wirtschaftsförderung hingegen bleiben in diesem Falle keine Möglichkeiten zur Einflussnahme. Anders liegen die Vorzeichen, wenn Unterne</w:t>
      </w:r>
      <w:r w:rsidRPr="00C72BDE">
        <w:rPr>
          <w:rFonts w:ascii="Times New Roman" w:hAnsi="Times New Roman" w:cs="Times New Roman"/>
          <w:sz w:val="22"/>
          <w:szCs w:val="22"/>
        </w:rPr>
        <w:t>h</w:t>
      </w:r>
      <w:r w:rsidRPr="00C72BDE">
        <w:rPr>
          <w:rFonts w:ascii="Times New Roman" w:hAnsi="Times New Roman" w:cs="Times New Roman"/>
          <w:sz w:val="22"/>
          <w:szCs w:val="22"/>
        </w:rPr>
        <w:t>men aufgrund von externem Wachstum den Betrieb erweitern wollen und die Wirtschaftsförderung entsprechend (finanzielle) Anreize setzen kann. Deren Einflussmöglichkeiten hängen folglich vom Standortentscheidungstyp ab. Andererseits ist die räumliche Dimension der Standortentscheidung b</w:t>
      </w:r>
      <w:r w:rsidRPr="00C72BDE">
        <w:rPr>
          <w:rFonts w:ascii="Times New Roman" w:hAnsi="Times New Roman" w:cs="Times New Roman"/>
          <w:sz w:val="22"/>
          <w:szCs w:val="22"/>
        </w:rPr>
        <w:t>e</w:t>
      </w:r>
      <w:r w:rsidRPr="00C72BDE">
        <w:rPr>
          <w:rFonts w:ascii="Times New Roman" w:hAnsi="Times New Roman" w:cs="Times New Roman"/>
          <w:sz w:val="22"/>
          <w:szCs w:val="22"/>
        </w:rPr>
        <w:t>deutend. Es besteht ein entscheidender Unterschied, ob sich eine Unternehmung auf lokaler Ebene in einer Kleinstadt nach neuen Büroräumlichkeiten umsieht oder ob sie ihren Geschäftssitz in eine inte</w:t>
      </w:r>
      <w:r w:rsidRPr="00C72BDE">
        <w:rPr>
          <w:rFonts w:ascii="Times New Roman" w:hAnsi="Times New Roman" w:cs="Times New Roman"/>
          <w:sz w:val="22"/>
          <w:szCs w:val="22"/>
        </w:rPr>
        <w:t>r</w:t>
      </w:r>
      <w:r w:rsidRPr="00C72BDE">
        <w:rPr>
          <w:rFonts w:ascii="Times New Roman" w:hAnsi="Times New Roman" w:cs="Times New Roman"/>
          <w:sz w:val="22"/>
          <w:szCs w:val="22"/>
        </w:rPr>
        <w:t xml:space="preserve">nationale Metropole verlegen will. Je nach räumlichem Fokus spielen andere Argumentationsmuster </w:t>
      </w:r>
      <w:r w:rsidRPr="00C72BDE">
        <w:rPr>
          <w:rFonts w:ascii="Times New Roman" w:hAnsi="Times New Roman" w:cs="Times New Roman"/>
          <w:sz w:val="22"/>
          <w:szCs w:val="22"/>
        </w:rPr>
        <w:lastRenderedPageBreak/>
        <w:t xml:space="preserve">eine Rolle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&lt;EndNote&gt;&lt;Cite&gt;&lt;Author&gt;O&amp;apos;Mara&lt;/Author&gt;&lt;Year&gt;1999&lt;/Year&gt;&lt;RecNum&gt;105&lt;/RecNum&gt;&lt;record&gt;&lt;rec-number&gt;105&lt;/rec-number&gt;&lt;ref-type name='Journal Article'&gt;17&lt;/ref-type&gt;&lt;contributors&gt;&lt;authors&gt;&lt;author&gt;O&amp;apos;Mara, M. A.&lt;/author&gt;&lt;/authors&gt;&lt;/contributors&gt;&lt;titles&gt;&lt;title&gt;Strategic Drivers of Location Decision for Information-Age Companies&lt;/title&gt;&lt;secondary-title&gt;The Journal of Real Estate Research&lt;/secondary-title&gt;&lt;/titles&gt;&lt;pages&gt;365-386&lt;/pages&gt;&lt;volume&gt;17&lt;/volume&gt;&lt;number&gt;3&lt;/number&gt;&lt;dates&gt;&lt;year&gt;1999&lt;/year&gt;&lt;/dates&gt;&lt;label&gt;(SEP), StS&lt;/label&gt;&lt;urls&gt;&lt;/urls&gt;&lt;/record&gt;&lt;/Cite&gt;&lt;/EndNote&gt;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(O'Mara, 1999)</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xml:space="preserve">. Auch ist das Entwicklungsstadium eines Unternehmens zu beachten, denn die Anforderungen an einen Standort unterscheiden sich diesbezüglich erheblich. Je nachdem, ob eine Expansion in bestimmte Märkte  ansteht oder das bestehende Geschäft konsolidiert und reorganisiert werden muss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&lt;EndNote&gt;&lt;Cite&gt;&lt;Author&gt;Philipps&lt;/Author&gt;&lt;Year&gt;1991&lt;/Year&gt;&lt;RecNum&gt;6&lt;/RecNum&gt;&lt;Prefix&gt;vgl. &lt;/Prefix&gt;&lt;record&gt;&lt;rec-number&gt;6&lt;/rec-number&gt;&lt;ref-type name='Journal Article'&gt;17&lt;/ref-type&gt;&lt;contributors&gt;&lt;authors&gt;&lt;author&gt;Philipps, P. D.&lt;/author&gt;&lt;/authors&gt;&lt;/contributors&gt;&lt;titles&gt;&lt;title&gt;Site selection: corporate perspective and community response&lt;/title&gt;&lt;secondary-title&gt;Economic Development Review&lt;/secondary-title&gt;&lt;/titles&gt;&lt;pages&gt;4-12&lt;/pages&gt;&lt;volume&gt;9&lt;/volume&gt;&lt;number&gt;2&lt;/number&gt;&lt;dates&gt;&lt;year&gt;1991&lt;/year&gt;&lt;/dates&gt;&lt;label&gt;SF, SEP&lt;/label&gt;&lt;urls&gt;&lt;/urls&gt;&lt;/record&gt;&lt;/Cite&gt;&lt;/EndNote&gt;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(vgl. Philipps, 1991)</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Ausserdem kann die räumliche Verteilung der Unternehmensei</w:t>
      </w:r>
      <w:r w:rsidRPr="00C72BDE">
        <w:rPr>
          <w:rFonts w:ascii="Times New Roman" w:hAnsi="Times New Roman" w:cs="Times New Roman"/>
          <w:sz w:val="22"/>
          <w:szCs w:val="22"/>
        </w:rPr>
        <w:t>n</w:t>
      </w:r>
      <w:r w:rsidRPr="00C72BDE">
        <w:rPr>
          <w:rFonts w:ascii="Times New Roman" w:hAnsi="Times New Roman" w:cs="Times New Roman"/>
          <w:sz w:val="22"/>
          <w:szCs w:val="22"/>
        </w:rPr>
        <w:t xml:space="preserve">heiten sowie deren Funktion und Stellung im Produktionsprozess einen Einfluss haben. Die Gründung eines eigenständigen Unternehmens folgt einer anderen Logik als einen Teilbereich der Produktion in ein Tochterunternehmen zu verlagern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&lt;EndNote&gt;&lt;Cite&gt;&lt;Author&gt;Schiebe&lt;/Author&gt;&lt;Year&gt;1982&lt;/Year&gt;&lt;RecNum&gt;7&lt;/RecNum&gt;&lt;Prefix&gt;Typologie vgl. &lt;/Prefix&gt;&lt;record&gt;&lt;rec-number&gt;7&lt;/rec-number&gt;&lt;ref-type name='Book'&gt;6&lt;/ref-type&gt;&lt;contributors&gt;&lt;authors&gt;&lt;author&gt;Schiebe, K.&lt;/author&gt;&lt;/authors&gt;&lt;/contributors&gt;&lt;titles&gt;&lt;title&gt;Industrieansiedlungen - Das Standortwahlverhalten der Industriebetriebe in den Jahren von 1955 bis 1979&lt;/title&gt;&lt;secondary-title&gt;Forschung zur Raumentwicklung&lt;/secondary-title&gt;&lt;/titles&gt;&lt;volume&gt;11&lt;/volume&gt;&lt;dates&gt;&lt;year&gt;1982&lt;/year&gt;&lt;/dates&gt;&lt;pub-location&gt;Bonn&lt;/pub-location&gt;&lt;urls&gt;&lt;/urls&gt;&lt;/record&gt;&lt;/Cite&gt;&lt;Cite&gt;&lt;Author&gt;Corsten&lt;/Author&gt;&lt;Year&gt;2000&lt;/Year&gt;&lt;RecNum&gt;8&lt;/RecNum&gt;&lt;record&gt;&lt;rec-number&gt;8&lt;/rec-number&gt;&lt;ref-type name='Book'&gt;6&lt;/ref-type&gt;&lt;contributors&gt;&lt;authors&gt;&lt;author&gt;Corsten, H.&lt;/author&gt;&lt;/authors&gt;&lt;/contributors&gt;&lt;titles&gt;&lt;title&gt;Produktionswirtschaft. Einführung in das industrielle Produktionsmanagement&lt;/title&gt;&lt;/titles&gt;&lt;edition&gt;5. Aufl.&lt;/edition&gt;&lt;dates&gt;&lt;year&gt;2000&lt;/year&gt;&lt;/dates&gt;&lt;pub-location&gt;München, Wien&lt;/pub-location&gt;&lt;label&gt;StS&lt;/label&gt;&lt;urls&gt;&lt;/urls&gt;&lt;/record&gt;&lt;/Cite&gt;&lt;/EndNote&gt;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(Typologie vgl. Schiebe, 1982; Corsten, 2000)</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Für den Erfolg der Wirtschaftsförderung ist entscheidend, ob es ihr gelingt, den sich bietenden Einflussspielraum zu erkennen und gezielt zu nutzen. Es ist deshalb wichtig zu wissen, ob und an welcher Stelle sich ein bestimmter Typ von Standortentscheidung beeinflussen lässt - kurz: gesicherte Erkenntnisse über Standortentscheidungsprozesse sind von zentraler Bedeutung. Systematische Untersuchungen dazu fehlen weitestgehend.</w:t>
      </w:r>
    </w:p>
    <w:p w:rsidR="00AE2AB6" w:rsidRPr="00C72BDE" w:rsidRDefault="00AE2AB6" w:rsidP="00C72BDE">
      <w:pPr>
        <w:spacing w:line="360" w:lineRule="atLeast"/>
        <w:rPr>
          <w:rFonts w:ascii="Times New Roman" w:hAnsi="Times New Roman" w:cs="Times New Roman"/>
          <w:sz w:val="22"/>
          <w:szCs w:val="22"/>
        </w:rPr>
      </w:pPr>
      <w:r w:rsidRPr="00C72BDE">
        <w:rPr>
          <w:rFonts w:ascii="Times New Roman" w:hAnsi="Times New Roman" w:cs="Times New Roman"/>
          <w:sz w:val="22"/>
          <w:szCs w:val="22"/>
        </w:rPr>
        <w:t>Aus wirtschaftspolitischer Sicht stellt sich daher dringender denn je die Frage: Wie treffen Unterne</w:t>
      </w:r>
      <w:r w:rsidRPr="00C72BDE">
        <w:rPr>
          <w:rFonts w:ascii="Times New Roman" w:hAnsi="Times New Roman" w:cs="Times New Roman"/>
          <w:sz w:val="22"/>
          <w:szCs w:val="22"/>
        </w:rPr>
        <w:t>h</w:t>
      </w:r>
      <w:r w:rsidRPr="00C72BDE">
        <w:rPr>
          <w:rFonts w:ascii="Times New Roman" w:hAnsi="Times New Roman" w:cs="Times New Roman"/>
          <w:sz w:val="22"/>
          <w:szCs w:val="22"/>
        </w:rPr>
        <w:t>men ihre Standortentscheidungen und welches sind die tatsächlichen Faktoren, die sie an einem b</w:t>
      </w:r>
      <w:r w:rsidRPr="00C72BDE">
        <w:rPr>
          <w:rFonts w:ascii="Times New Roman" w:hAnsi="Times New Roman" w:cs="Times New Roman"/>
          <w:sz w:val="22"/>
          <w:szCs w:val="22"/>
        </w:rPr>
        <w:t>e</w:t>
      </w:r>
      <w:r w:rsidRPr="00C72BDE">
        <w:rPr>
          <w:rFonts w:ascii="Times New Roman" w:hAnsi="Times New Roman" w:cs="Times New Roman"/>
          <w:sz w:val="22"/>
          <w:szCs w:val="22"/>
        </w:rPr>
        <w:t>stimmten Standort halten oder in eine bestimmte Region bringen? Dieser Wissensbedarf aus der Praxis steht in einem gewissen Gegensatz zum Wissensstand der aktuellen raum- und regionalwissenschaftl</w:t>
      </w:r>
      <w:r w:rsidRPr="00C72BDE">
        <w:rPr>
          <w:rFonts w:ascii="Times New Roman" w:hAnsi="Times New Roman" w:cs="Times New Roman"/>
          <w:sz w:val="22"/>
          <w:szCs w:val="22"/>
        </w:rPr>
        <w:t>i</w:t>
      </w:r>
      <w:r w:rsidRPr="00C72BDE">
        <w:rPr>
          <w:rFonts w:ascii="Times New Roman" w:hAnsi="Times New Roman" w:cs="Times New Roman"/>
          <w:sz w:val="22"/>
          <w:szCs w:val="22"/>
        </w:rPr>
        <w:t>chen Forschung. Es gelingt dieser nur unzureichend, die tatsächlichen Beweggründe einer bestimmten Standortwahl zu erklären, da die bisherigen Standorttheorien heute nicht mehr ausreichen, die stattfi</w:t>
      </w:r>
      <w:r w:rsidRPr="00C72BDE">
        <w:rPr>
          <w:rFonts w:ascii="Times New Roman" w:hAnsi="Times New Roman" w:cs="Times New Roman"/>
          <w:sz w:val="22"/>
          <w:szCs w:val="22"/>
        </w:rPr>
        <w:t>n</w:t>
      </w:r>
      <w:r w:rsidRPr="00C72BDE">
        <w:rPr>
          <w:rFonts w:ascii="Times New Roman" w:hAnsi="Times New Roman" w:cs="Times New Roman"/>
          <w:sz w:val="22"/>
          <w:szCs w:val="22"/>
        </w:rPr>
        <w:t>denden Standortentscheide in einem ausreichenden Masse zu begründen. Hier stellt sich die Frage, ob es heute nicht notwendig ist ein neues theoretisches Erklärungsmodell für betriebliche Standorten</w:t>
      </w:r>
      <w:r w:rsidRPr="00C72BDE">
        <w:rPr>
          <w:rFonts w:ascii="Times New Roman" w:hAnsi="Times New Roman" w:cs="Times New Roman"/>
          <w:sz w:val="22"/>
          <w:szCs w:val="22"/>
        </w:rPr>
        <w:t>t</w:t>
      </w:r>
      <w:r w:rsidRPr="00C72BDE">
        <w:rPr>
          <w:rFonts w:ascii="Times New Roman" w:hAnsi="Times New Roman" w:cs="Times New Roman"/>
          <w:sz w:val="22"/>
          <w:szCs w:val="22"/>
        </w:rPr>
        <w:t>scheidungen zu entwickeln, das die aktuellen Herausforderungen einer globalisierten und hyperdyn</w:t>
      </w:r>
      <w:r w:rsidRPr="00C72BDE">
        <w:rPr>
          <w:rFonts w:ascii="Times New Roman" w:hAnsi="Times New Roman" w:cs="Times New Roman"/>
          <w:sz w:val="22"/>
          <w:szCs w:val="22"/>
        </w:rPr>
        <w:t>a</w:t>
      </w:r>
      <w:r w:rsidRPr="00C72BDE">
        <w:rPr>
          <w:rFonts w:ascii="Times New Roman" w:hAnsi="Times New Roman" w:cs="Times New Roman"/>
          <w:sz w:val="22"/>
          <w:szCs w:val="22"/>
        </w:rPr>
        <w:t>mischen Wirtschaft entsprechend berücksichtigt.</w:t>
      </w:r>
    </w:p>
    <w:p w:rsidR="00AE2AB6" w:rsidRPr="00C72BDE" w:rsidRDefault="00AE2AB6" w:rsidP="00C72BDE">
      <w:pPr>
        <w:spacing w:line="360" w:lineRule="atLeast"/>
        <w:rPr>
          <w:rFonts w:ascii="Times New Roman" w:hAnsi="Times New Roman" w:cs="Times New Roman"/>
          <w:sz w:val="22"/>
          <w:szCs w:val="22"/>
        </w:rPr>
      </w:pPr>
    </w:p>
    <w:p w:rsidR="00AE2AB6" w:rsidRDefault="00AE2AB6" w:rsidP="00CA7566">
      <w:pPr>
        <w:pStyle w:val="berschrift1"/>
      </w:pPr>
      <w:bookmarkStart w:id="4" w:name="_Toc202672864"/>
      <w:r w:rsidRPr="00604511">
        <w:lastRenderedPageBreak/>
        <w:t>Theoretische Ansätze des betrieblichen Standortwahlverhaltens</w:t>
      </w:r>
      <w:bookmarkEnd w:id="4"/>
    </w:p>
    <w:p w:rsidR="00AE2AB6" w:rsidRDefault="00AE2AB6" w:rsidP="001F1BF4">
      <w:pPr>
        <w:spacing w:after="240" w:line="360" w:lineRule="atLeast"/>
        <w:rPr>
          <w:rFonts w:ascii="Times New Roman" w:hAnsi="Times New Roman" w:cs="Times New Roman"/>
          <w:sz w:val="22"/>
          <w:szCs w:val="22"/>
        </w:rPr>
      </w:pPr>
      <w:r w:rsidRPr="00C72BDE">
        <w:rPr>
          <w:rFonts w:ascii="Times New Roman" w:hAnsi="Times New Roman" w:cs="Times New Roman"/>
          <w:sz w:val="22"/>
          <w:szCs w:val="22"/>
        </w:rPr>
        <w:t>Das Standortwahlverhalten von Unternehmen ist ebenso wie die Bewertung der Wettbewerbsfähigkeit von Standorten schon seit langem Gegenstand der raum- und regionalwissenschaftlichen Forschung. Es lassen sich dabei, wie in Abbildung 1 dargestellt, zwei grundlegende Diskussionsstränge unte</w:t>
      </w:r>
      <w:r w:rsidRPr="00C72BDE">
        <w:rPr>
          <w:rFonts w:ascii="Times New Roman" w:hAnsi="Times New Roman" w:cs="Times New Roman"/>
          <w:sz w:val="22"/>
          <w:szCs w:val="22"/>
        </w:rPr>
        <w:t>r</w:t>
      </w:r>
      <w:r w:rsidRPr="00C72BDE">
        <w:rPr>
          <w:rFonts w:ascii="Times New Roman" w:hAnsi="Times New Roman" w:cs="Times New Roman"/>
          <w:sz w:val="22"/>
          <w:szCs w:val="22"/>
        </w:rPr>
        <w:t>scheiden. Die regionsbasierten Ansätze versuchen, das Standortwahlverhalten von Unternehmen aus der regionalen Wirtschaftsdynamik heraus zu erklären, d.h. die Analyse konzentriert sich auf die R</w:t>
      </w:r>
      <w:r w:rsidRPr="00C72BDE">
        <w:rPr>
          <w:rFonts w:ascii="Times New Roman" w:hAnsi="Times New Roman" w:cs="Times New Roman"/>
          <w:sz w:val="22"/>
          <w:szCs w:val="22"/>
        </w:rPr>
        <w:t>e</w:t>
      </w:r>
      <w:r w:rsidRPr="00C72BDE">
        <w:rPr>
          <w:rFonts w:ascii="Times New Roman" w:hAnsi="Times New Roman" w:cs="Times New Roman"/>
          <w:sz w:val="22"/>
          <w:szCs w:val="22"/>
        </w:rPr>
        <w:t>gion als ganzes und weniger auf das Unternehmen im Einzelnen. Im Mittelpunkt dieser Theorien der Standortattraktivität steht primär die Frage, warum bestimmte Regionen erfolgreich sind (und warum andere nicht). Bei den unternehmensbezogenen Ansätzen dagegen steht das einzelne Unternehmen und dessen individuelles Verhalten im Mittelpunkt. Man stellt sich hier die Frage, warum siedelt sich ein Unternehmen an einem bestimmten Standort an - und warum nicht an einem anderen. Dabei kann zwischen der Frage nach den zentralen Entscheidungsfaktoren und der Fragen nach der Art und Weise des Entscheidungsprozesses unterschieden werden.</w:t>
      </w:r>
    </w:p>
    <w:p w:rsidR="00C72BDE" w:rsidRPr="00C72BDE" w:rsidRDefault="001F1BF4" w:rsidP="00C72BDE">
      <w:pPr>
        <w:spacing w:line="360" w:lineRule="atLeast"/>
        <w:rPr>
          <w:rFonts w:ascii="Times New Roman" w:hAnsi="Times New Roman" w:cs="Times New Roman"/>
          <w:sz w:val="22"/>
          <w:szCs w:val="22"/>
        </w:rPr>
      </w:pPr>
      <w:r w:rsidRPr="001F1BF4">
        <w:rPr>
          <w:szCs w:val="22"/>
        </w:rPr>
        <w:drawing>
          <wp:inline distT="0" distB="0" distL="0" distR="0">
            <wp:extent cx="5704840" cy="3698240"/>
            <wp:effectExtent l="19050" t="19050" r="10160" b="1651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5704840" cy="3698240"/>
                    </a:xfrm>
                    <a:prstGeom prst="rect">
                      <a:avLst/>
                    </a:prstGeom>
                    <a:noFill/>
                    <a:ln w="9525">
                      <a:solidFill>
                        <a:schemeClr val="tx1"/>
                      </a:solidFill>
                      <a:miter lim="800000"/>
                      <a:headEnd/>
                      <a:tailEnd/>
                    </a:ln>
                  </pic:spPr>
                </pic:pic>
              </a:graphicData>
            </a:graphic>
          </wp:inline>
        </w:drawing>
      </w:r>
    </w:p>
    <w:p w:rsidR="00AE2AB6" w:rsidRPr="00C72BDE" w:rsidRDefault="00AE2AB6" w:rsidP="00C72BDE">
      <w:pPr>
        <w:framePr w:w="8274" w:hSpace="180" w:wrap="around" w:vAnchor="text" w:hAnchor="text"/>
        <w:spacing w:line="360" w:lineRule="atLeast"/>
        <w:rPr>
          <w:rFonts w:ascii="Times New Roman" w:hAnsi="Times New Roman" w:cs="Times New Roman"/>
          <w:i/>
        </w:rPr>
      </w:pPr>
      <w:bookmarkStart w:id="5" w:name="_Toc202672919"/>
      <w:r w:rsidRPr="00C72BDE">
        <w:rPr>
          <w:rFonts w:ascii="Times New Roman" w:hAnsi="Times New Roman" w:cs="Times New Roman"/>
        </w:rPr>
        <w:t xml:space="preserve">Abbildung </w:t>
      </w:r>
      <w:r w:rsidR="00813817" w:rsidRPr="00C72BDE">
        <w:rPr>
          <w:rFonts w:ascii="Times New Roman" w:hAnsi="Times New Roman" w:cs="Times New Roman"/>
        </w:rPr>
        <w:fldChar w:fldCharType="begin"/>
      </w:r>
      <w:r w:rsidRPr="00C72BDE">
        <w:rPr>
          <w:rFonts w:ascii="Times New Roman" w:hAnsi="Times New Roman" w:cs="Times New Roman"/>
        </w:rPr>
        <w:instrText xml:space="preserve"> SEQ Abbildung \* ARABIC </w:instrText>
      </w:r>
      <w:r w:rsidR="00813817" w:rsidRPr="00C72BDE">
        <w:rPr>
          <w:rFonts w:ascii="Times New Roman" w:hAnsi="Times New Roman" w:cs="Times New Roman"/>
        </w:rPr>
        <w:fldChar w:fldCharType="separate"/>
      </w:r>
      <w:r w:rsidR="00AC7FC9">
        <w:rPr>
          <w:rFonts w:ascii="Times New Roman" w:hAnsi="Times New Roman" w:cs="Times New Roman"/>
          <w:noProof/>
        </w:rPr>
        <w:t>1</w:t>
      </w:r>
      <w:r w:rsidR="00813817" w:rsidRPr="00C72BDE">
        <w:rPr>
          <w:rFonts w:ascii="Times New Roman" w:hAnsi="Times New Roman" w:cs="Times New Roman"/>
        </w:rPr>
        <w:fldChar w:fldCharType="end"/>
      </w:r>
      <w:r w:rsidRPr="00C72BDE">
        <w:rPr>
          <w:rFonts w:ascii="Times New Roman" w:hAnsi="Times New Roman" w:cs="Times New Roman"/>
        </w:rPr>
        <w:t>: Entwicklungslinien der Standorttheorien</w:t>
      </w:r>
      <w:r w:rsidR="00604511" w:rsidRPr="00C72BDE">
        <w:rPr>
          <w:rFonts w:ascii="Times New Roman" w:hAnsi="Times New Roman" w:cs="Times New Roman"/>
        </w:rPr>
        <w:t xml:space="preserve"> (Quelle: eigene Darstellung)</w:t>
      </w:r>
      <w:bookmarkEnd w:id="5"/>
    </w:p>
    <w:p w:rsidR="00AE2AB6" w:rsidRPr="00C72BDE" w:rsidRDefault="00AE2AB6" w:rsidP="001F1BF4">
      <w:pPr>
        <w:spacing w:before="240" w:after="240" w:line="360" w:lineRule="atLeast"/>
        <w:rPr>
          <w:rFonts w:ascii="Times New Roman" w:hAnsi="Times New Roman" w:cs="Times New Roman"/>
          <w:sz w:val="22"/>
          <w:szCs w:val="22"/>
        </w:rPr>
      </w:pPr>
      <w:r w:rsidRPr="00C72BDE">
        <w:rPr>
          <w:rFonts w:ascii="Times New Roman" w:hAnsi="Times New Roman" w:cs="Times New Roman"/>
          <w:sz w:val="22"/>
          <w:szCs w:val="22"/>
        </w:rPr>
        <w:t>Innerhalb der beiden Theoriestränge kann man beobachten, dass sich die Theorien stark verändern. Für den Bereich der regionalwissenschaftlichen Standorttheorien unterscheiden Bieger/Scherer (2003:5ff) grob zwischen drei grossen Entwicklungslinien, wie sich in der Regionalwissenschaft die Wahrnehmung der relevanten Standortfaktoren in der Vergangenheit verändert hat. Wie in der folge</w:t>
      </w:r>
      <w:r w:rsidRPr="00C72BDE">
        <w:rPr>
          <w:rFonts w:ascii="Times New Roman" w:hAnsi="Times New Roman" w:cs="Times New Roman"/>
          <w:sz w:val="22"/>
          <w:szCs w:val="22"/>
        </w:rPr>
        <w:t>n</w:t>
      </w:r>
      <w:r w:rsidRPr="00C72BDE">
        <w:rPr>
          <w:rFonts w:ascii="Times New Roman" w:hAnsi="Times New Roman" w:cs="Times New Roman"/>
          <w:sz w:val="22"/>
          <w:szCs w:val="22"/>
        </w:rPr>
        <w:t xml:space="preserve">den Abbildung dargestellt, zeigt sich, dass die klassischen Standorttheorien, die sich primär auf die sog. 'harten' Standortfaktoren bezogen haben, um dynamische und prozessorientierte Standorttheorien </w:t>
      </w:r>
      <w:r w:rsidRPr="00C72BDE">
        <w:rPr>
          <w:rFonts w:ascii="Times New Roman" w:hAnsi="Times New Roman" w:cs="Times New Roman"/>
          <w:sz w:val="22"/>
          <w:szCs w:val="22"/>
        </w:rPr>
        <w:lastRenderedPageBreak/>
        <w:t>erweitert werden müssen. Diese neuen Ansätze der Standorttheorie ersetzen nicht die 'klassischen' Ansätze, sondern ergänzen diese. Vor dem Hintergrund dieser neuen theoretischen Sichtweise über Faktoren der Standortentwicklung wird der 'Erfolg' einer Region resp. eines Standortes an seiner Ler</w:t>
      </w:r>
      <w:r w:rsidRPr="00C72BDE">
        <w:rPr>
          <w:rFonts w:ascii="Times New Roman" w:hAnsi="Times New Roman" w:cs="Times New Roman"/>
          <w:sz w:val="22"/>
          <w:szCs w:val="22"/>
        </w:rPr>
        <w:t>n</w:t>
      </w:r>
      <w:r w:rsidRPr="00C72BDE">
        <w:rPr>
          <w:rFonts w:ascii="Times New Roman" w:hAnsi="Times New Roman" w:cs="Times New Roman"/>
          <w:sz w:val="22"/>
          <w:szCs w:val="22"/>
        </w:rPr>
        <w:t>fähigkeit und vor allem auch anhand seiner Kompetenzen bewertet. Die regionalwirtschaftlichen Standorttheorien gehen nun implizit davon aus, dass sich auch Unternehmen bei ihren Standorten</w:t>
      </w:r>
      <w:r w:rsidRPr="00C72BDE">
        <w:rPr>
          <w:rFonts w:ascii="Times New Roman" w:hAnsi="Times New Roman" w:cs="Times New Roman"/>
          <w:sz w:val="22"/>
          <w:szCs w:val="22"/>
        </w:rPr>
        <w:t>t</w:t>
      </w:r>
      <w:r w:rsidRPr="00C72BDE">
        <w:rPr>
          <w:rFonts w:ascii="Times New Roman" w:hAnsi="Times New Roman" w:cs="Times New Roman"/>
          <w:sz w:val="22"/>
          <w:szCs w:val="22"/>
        </w:rPr>
        <w:t xml:space="preserve">scheidungen an den "Kompetenzen" eines Standortes orientieren und dann den Standort wählen, der für ihre individuellen unternehmerischen Bedürfnisse die höchste Kompetenz aufweist. In keiner der Standorttheorien wird aber der explizite Nachweis geführt, wieso Unternehmen sich schlussendlich für einen Standort entscheiden - und damit auch gegen einen anderen. Die regionalen Standorttheorien sind damit nicht - oder nur sehr begrenzt - in der Lage, praktisch nutzbare Erkenntnisse zum konkreten Standortwahlverhalten von Unternehmen zu liefern. </w:t>
      </w:r>
    </w:p>
    <w:p w:rsidR="001F1BF4" w:rsidRPr="00C72BDE" w:rsidRDefault="001F1BF4" w:rsidP="001F1BF4">
      <w:pPr>
        <w:framePr w:w="8274" w:hSpace="180" w:wrap="around" w:vAnchor="text" w:hAnchor="page" w:x="1475" w:y="5575"/>
        <w:spacing w:line="360" w:lineRule="atLeast"/>
        <w:rPr>
          <w:rFonts w:ascii="Times New Roman" w:hAnsi="Times New Roman" w:cs="Times New Roman"/>
        </w:rPr>
      </w:pPr>
      <w:bookmarkStart w:id="6" w:name="_Toc202672920"/>
      <w:r w:rsidRPr="00C72BDE">
        <w:rPr>
          <w:rFonts w:ascii="Times New Roman" w:hAnsi="Times New Roman" w:cs="Times New Roman"/>
        </w:rPr>
        <w:t xml:space="preserve">Abbildung </w:t>
      </w:r>
      <w:r w:rsidRPr="00C72BDE">
        <w:rPr>
          <w:rFonts w:ascii="Times New Roman" w:hAnsi="Times New Roman" w:cs="Times New Roman"/>
        </w:rPr>
        <w:fldChar w:fldCharType="begin"/>
      </w:r>
      <w:r w:rsidRPr="00C72BDE">
        <w:rPr>
          <w:rFonts w:ascii="Times New Roman" w:hAnsi="Times New Roman" w:cs="Times New Roman"/>
        </w:rPr>
        <w:instrText xml:space="preserve"> SEQ Abbildung \* ARABIC </w:instrText>
      </w:r>
      <w:r w:rsidRPr="00C72BDE">
        <w:rPr>
          <w:rFonts w:ascii="Times New Roman" w:hAnsi="Times New Roman" w:cs="Times New Roman"/>
        </w:rPr>
        <w:fldChar w:fldCharType="separate"/>
      </w:r>
      <w:r w:rsidR="00AC7FC9">
        <w:rPr>
          <w:rFonts w:ascii="Times New Roman" w:hAnsi="Times New Roman" w:cs="Times New Roman"/>
          <w:noProof/>
        </w:rPr>
        <w:t>2</w:t>
      </w:r>
      <w:r w:rsidRPr="00C72BDE">
        <w:rPr>
          <w:rFonts w:ascii="Times New Roman" w:hAnsi="Times New Roman" w:cs="Times New Roman"/>
        </w:rPr>
        <w:fldChar w:fldCharType="end"/>
      </w:r>
      <w:r w:rsidRPr="00C72BDE">
        <w:rPr>
          <w:rFonts w:ascii="Times New Roman" w:hAnsi="Times New Roman" w:cs="Times New Roman"/>
        </w:rPr>
        <w:t>: Systematik der Standortfaktoren</w:t>
      </w:r>
      <w:r>
        <w:rPr>
          <w:rFonts w:ascii="Times New Roman" w:hAnsi="Times New Roman" w:cs="Times New Roman"/>
        </w:rPr>
        <w:t xml:space="preserve"> </w:t>
      </w:r>
      <w:r w:rsidRPr="00C72BDE">
        <w:rPr>
          <w:rFonts w:ascii="Times New Roman" w:hAnsi="Times New Roman" w:cs="Times New Roman"/>
        </w:rPr>
        <w:t>(Quelle: Bieger/Scherer, 2006)</w:t>
      </w:r>
      <w:bookmarkEnd w:id="6"/>
    </w:p>
    <w:p w:rsidR="00AE2AB6" w:rsidRPr="00C72BDE" w:rsidRDefault="001F1BF4" w:rsidP="00C72BDE">
      <w:pPr>
        <w:spacing w:line="360" w:lineRule="atLeast"/>
        <w:rPr>
          <w:rFonts w:ascii="Times New Roman" w:hAnsi="Times New Roman" w:cs="Times New Roman"/>
          <w:i/>
          <w:sz w:val="22"/>
          <w:szCs w:val="22"/>
        </w:rPr>
      </w:pPr>
      <w:r w:rsidRPr="001F1BF4">
        <w:rPr>
          <w:szCs w:val="22"/>
        </w:rPr>
        <w:drawing>
          <wp:inline distT="0" distB="0" distL="0" distR="0">
            <wp:extent cx="5595620" cy="3398520"/>
            <wp:effectExtent l="19050" t="19050" r="24130" b="1143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5595620" cy="3398520"/>
                    </a:xfrm>
                    <a:prstGeom prst="rect">
                      <a:avLst/>
                    </a:prstGeom>
                    <a:noFill/>
                    <a:ln w="9525">
                      <a:solidFill>
                        <a:schemeClr val="tx1"/>
                      </a:solidFill>
                      <a:miter lim="800000"/>
                      <a:headEnd/>
                      <a:tailEnd/>
                    </a:ln>
                  </pic:spPr>
                </pic:pic>
              </a:graphicData>
            </a:graphic>
          </wp:inline>
        </w:drawing>
      </w:r>
    </w:p>
    <w:p w:rsidR="00AE2AB6" w:rsidRPr="00C72BDE" w:rsidRDefault="00AE2AB6" w:rsidP="001F1BF4">
      <w:pPr>
        <w:spacing w:before="240" w:after="240" w:line="360" w:lineRule="atLeast"/>
        <w:rPr>
          <w:rFonts w:ascii="Times New Roman" w:hAnsi="Times New Roman" w:cs="Times New Roman"/>
          <w:sz w:val="22"/>
          <w:szCs w:val="22"/>
        </w:rPr>
      </w:pPr>
      <w:r w:rsidRPr="00C72BDE">
        <w:rPr>
          <w:rFonts w:ascii="Times New Roman" w:hAnsi="Times New Roman" w:cs="Times New Roman"/>
          <w:sz w:val="22"/>
          <w:szCs w:val="22"/>
        </w:rPr>
        <w:t>Neben den regionsbasierten Standortentwicklungstheorien sind in der Regionalwissenschaft auch u</w:t>
      </w:r>
      <w:r w:rsidRPr="00C72BDE">
        <w:rPr>
          <w:rFonts w:ascii="Times New Roman" w:hAnsi="Times New Roman" w:cs="Times New Roman"/>
          <w:sz w:val="22"/>
          <w:szCs w:val="22"/>
        </w:rPr>
        <w:t>n</w:t>
      </w:r>
      <w:r w:rsidRPr="00C72BDE">
        <w:rPr>
          <w:rFonts w:ascii="Times New Roman" w:hAnsi="Times New Roman" w:cs="Times New Roman"/>
          <w:sz w:val="22"/>
          <w:szCs w:val="22"/>
        </w:rPr>
        <w:t xml:space="preserve">ternehmensbasierte Standorttheorien entstanden, die direkt am Unternehmen als Analysegegenstand ansetzen. Sie lassen sich in drei übergeordnete Denkschulen einteilen: (1) die neoklassischen, (2) die behavioristischen und (3) die institutionellen Ansätze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&lt;EndNote&gt;&lt;Cite&gt;&lt;Author&gt;Pellenbarg&lt;/Author&gt;&lt;Year&gt;2002&lt;/Year&gt;&lt;RecNum&gt;107&lt;/RecNum&gt;&lt;record&gt;&lt;rec-number&gt;107&lt;/rec-number&gt;&lt;ref-type name='Report'&gt;27&lt;/ref-type&gt;&lt;contributors&gt;&lt;authors&gt;&lt;author&gt;Pellenbarg, P. H.&lt;/author&gt;&lt;author&gt;van Wissen, L. J. G.&lt;/author&gt;&lt;author&gt;van Dijk, J.&lt;/author&gt;&lt;/authors&gt;&lt;/contributors&gt;&lt;titles&gt;&lt;title&gt;Firm Relocation: State of the Art and Research Prospects&lt;/title&gt;&lt;secondary-title&gt;Discussion Paper&lt;/secondary-title&gt;&lt;/titles&gt;&lt;dates&gt;&lt;year&gt;2002&lt;/year&gt;&lt;/dates&gt;&lt;pub-location&gt;Groningen&lt;/pub-location&gt;&lt;publisher&gt;University of Groningen, Research Institute SOM&lt;/publisher&gt;&lt;label&gt;ST, SF, SEP&lt;/label&gt;&lt;urls&gt;&lt;/urls&gt;&lt;/record&gt;&lt;/Cite&gt;&lt;Cite&gt;&lt;Author&gt;Hayter&lt;/Author&gt;&lt;Year&gt;1997&lt;/Year&gt;&lt;RecNum&gt;63&lt;/RecNum&gt;&lt;record&gt;&lt;rec-number&gt;63&lt;/rec-number&gt;&lt;ref-type name='Book'&gt;6&lt;/ref-type&gt;&lt;contributors&gt;&lt;authors&gt;&lt;author&gt;Hayter, R.&lt;/author&gt;&lt;/authors&gt;&lt;/contributors&gt;&lt;titles&gt;&lt;title&gt;The Dynamics of Industrial Location: The Factory, the Firm and the Production System&lt;/title&gt;&lt;/titles&gt;&lt;dates&gt;&lt;year&gt;1997&lt;/year&gt;&lt;/dates&gt;&lt;pub-location&gt;Chichester&lt;/pub-location&gt;&lt;publisher&gt;John Wiley &amp;amp; Sons&lt;/publisher&gt;&lt;label&gt;ST, SF, SEP, StS&lt;/label&gt;&lt;urls&gt;&lt;/urls&gt;&lt;/record&gt;&lt;/Cite&gt;&lt;Cite&gt;&lt;Author&gt;Christensen&lt;/Author&gt;&lt;Year&gt;2005&lt;/Year&gt;&lt;RecNum&gt;87&lt;/RecNum&gt;&lt;record&gt;&lt;rec-number&gt;87&lt;/rec-number&gt;&lt;ref-type name='Journal Article'&gt;17&lt;/ref-type&gt;&lt;contributors&gt;&lt;authors&gt;&lt;author&gt;Christensen, J. L.&lt;/author&gt;&lt;author&gt;Drejer, I.&lt;/author&gt;&lt;/authors&gt;&lt;/contributors&gt;&lt;titles&gt;&lt;title&gt;The strategic importance of location: Location decisions and the effects of firm location on innovation and knowledge acquisition&lt;/title&gt;&lt;secondary-title&gt;European Planning Studies&lt;/secondary-title&gt;&lt;/titles&gt;&lt;pages&gt;807-814&lt;/pages&gt;&lt;volume&gt;13&lt;/volume&gt;&lt;number&gt;6&lt;/number&gt;&lt;dates&gt;&lt;year&gt;2005&lt;/year&gt;&lt;/dates&gt;&lt;urls&gt;&lt;/urls&gt;&lt;/record&gt;&lt;/Cite&gt;&lt;/EndNote&gt;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(Hayter, 1997; Pellenbarg et al., 2002; Christe</w:t>
      </w:r>
      <w:r w:rsidRPr="00C72BDE">
        <w:rPr>
          <w:rFonts w:ascii="Times New Roman" w:hAnsi="Times New Roman" w:cs="Times New Roman"/>
          <w:sz w:val="22"/>
          <w:szCs w:val="22"/>
        </w:rPr>
        <w:t>n</w:t>
      </w:r>
      <w:r w:rsidRPr="00C72BDE">
        <w:rPr>
          <w:rFonts w:ascii="Times New Roman" w:hAnsi="Times New Roman" w:cs="Times New Roman"/>
          <w:sz w:val="22"/>
          <w:szCs w:val="22"/>
        </w:rPr>
        <w:t>sen/Drejer, 2005)</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In Abbildung 3 sind diese verschiedenen Ansätze vergleichend dargestellt. Es la</w:t>
      </w:r>
      <w:r w:rsidRPr="00C72BDE">
        <w:rPr>
          <w:rFonts w:ascii="Times New Roman" w:hAnsi="Times New Roman" w:cs="Times New Roman"/>
          <w:sz w:val="22"/>
          <w:szCs w:val="22"/>
        </w:rPr>
        <w:t>s</w:t>
      </w:r>
      <w:r w:rsidRPr="00C72BDE">
        <w:rPr>
          <w:rFonts w:ascii="Times New Roman" w:hAnsi="Times New Roman" w:cs="Times New Roman"/>
          <w:sz w:val="22"/>
          <w:szCs w:val="22"/>
        </w:rPr>
        <w:t xml:space="preserve">sen sich deutliche Unterschiede erkennen. Trotzdem haben der </w:t>
      </w:r>
      <w:r w:rsidRPr="00C72BDE">
        <w:rPr>
          <w:rFonts w:ascii="Times New Roman" w:hAnsi="Times New Roman" w:cs="Times New Roman"/>
          <w:i/>
          <w:sz w:val="22"/>
          <w:szCs w:val="22"/>
        </w:rPr>
        <w:t>neoklassische</w:t>
      </w:r>
      <w:r w:rsidRPr="00C72BDE">
        <w:rPr>
          <w:rFonts w:ascii="Times New Roman" w:hAnsi="Times New Roman" w:cs="Times New Roman"/>
          <w:sz w:val="22"/>
          <w:szCs w:val="22"/>
        </w:rPr>
        <w:t xml:space="preserve"> und der </w:t>
      </w:r>
      <w:r w:rsidRPr="00C72BDE">
        <w:rPr>
          <w:rFonts w:ascii="Times New Roman" w:hAnsi="Times New Roman" w:cs="Times New Roman"/>
          <w:i/>
          <w:sz w:val="22"/>
          <w:szCs w:val="22"/>
        </w:rPr>
        <w:t xml:space="preserve">behavioristische Ansatz </w:t>
      </w:r>
      <w:r w:rsidRPr="00C72BDE">
        <w:rPr>
          <w:rFonts w:ascii="Times New Roman" w:hAnsi="Times New Roman" w:cs="Times New Roman"/>
          <w:sz w:val="22"/>
          <w:szCs w:val="22"/>
        </w:rPr>
        <w:t>eines gemeinsam: Unternehmen sind aktive Entscheidungsakteure in einem statischen Umfeld. Sie wählen einen Standort aus einer Anzahl möglicher Standorte, berücksichtigen dabei ‚harte’ und/oder ‚weiche’ Faktoren und verhalten sich entweder als ‚homo oeconomicus’ oder als ‚homo sat</w:t>
      </w:r>
      <w:r w:rsidRPr="00C72BDE">
        <w:rPr>
          <w:rFonts w:ascii="Times New Roman" w:hAnsi="Times New Roman" w:cs="Times New Roman"/>
          <w:sz w:val="22"/>
          <w:szCs w:val="22"/>
        </w:rPr>
        <w:t>i</w:t>
      </w:r>
      <w:r w:rsidRPr="00C72BDE">
        <w:rPr>
          <w:rFonts w:ascii="Times New Roman" w:hAnsi="Times New Roman" w:cs="Times New Roman"/>
          <w:sz w:val="22"/>
          <w:szCs w:val="22"/>
        </w:rPr>
        <w:t xml:space="preserve">ficens’. Die Umwelt wird dabei als exogener Faktor betrachtet, der von den Unternehmen verarbeitet </w:t>
      </w:r>
      <w:r w:rsidRPr="00C72BDE">
        <w:rPr>
          <w:rFonts w:ascii="Times New Roman" w:hAnsi="Times New Roman" w:cs="Times New Roman"/>
          <w:sz w:val="22"/>
          <w:szCs w:val="22"/>
        </w:rPr>
        <w:lastRenderedPageBreak/>
        <w:t xml:space="preserve">wird. Im Gegensatz dazu nehmen </w:t>
      </w:r>
      <w:r w:rsidRPr="00C72BDE">
        <w:rPr>
          <w:rFonts w:ascii="Times New Roman" w:hAnsi="Times New Roman" w:cs="Times New Roman"/>
          <w:i/>
          <w:sz w:val="22"/>
          <w:szCs w:val="22"/>
        </w:rPr>
        <w:t xml:space="preserve">institutionalistische Ansätze </w:t>
      </w:r>
      <w:r w:rsidRPr="00C72BDE">
        <w:rPr>
          <w:rFonts w:ascii="Times New Roman" w:hAnsi="Times New Roman" w:cs="Times New Roman"/>
          <w:sz w:val="22"/>
          <w:szCs w:val="22"/>
        </w:rPr>
        <w:t>an, dass ökonomische Prozesse auf r</w:t>
      </w:r>
      <w:r w:rsidRPr="00C72BDE">
        <w:rPr>
          <w:rFonts w:ascii="Times New Roman" w:hAnsi="Times New Roman" w:cs="Times New Roman"/>
          <w:sz w:val="22"/>
          <w:szCs w:val="22"/>
        </w:rPr>
        <w:t>e</w:t>
      </w:r>
      <w:r w:rsidRPr="00C72BDE">
        <w:rPr>
          <w:rFonts w:ascii="Times New Roman" w:hAnsi="Times New Roman" w:cs="Times New Roman"/>
          <w:sz w:val="22"/>
          <w:szCs w:val="22"/>
        </w:rPr>
        <w:t>gionaler Ebene hauptsächlich durch die gesellschaftlich-kulturellen Institutionen und Wertesysteme verändert werden. Im Zentrum dieses Ansatzes steht die Firma, welche stets mit der Umwelt inte</w:t>
      </w:r>
      <w:r w:rsidRPr="00C72BDE">
        <w:rPr>
          <w:rFonts w:ascii="Times New Roman" w:hAnsi="Times New Roman" w:cs="Times New Roman"/>
          <w:sz w:val="22"/>
          <w:szCs w:val="22"/>
        </w:rPr>
        <w:t>r</w:t>
      </w:r>
      <w:r w:rsidRPr="00C72BDE">
        <w:rPr>
          <w:rFonts w:ascii="Times New Roman" w:hAnsi="Times New Roman" w:cs="Times New Roman"/>
          <w:sz w:val="22"/>
          <w:szCs w:val="22"/>
        </w:rPr>
        <w:t>agiert und so zum ‚homo agens’ wird. Insbesondere die grossen Unternehmen haben bei ausgeprägter regionaler Verankerung die Möglichkeit, eine Vorreiterrolle als Entwicklungskatalysatoren zu übe</w:t>
      </w:r>
      <w:r w:rsidRPr="00C72BDE">
        <w:rPr>
          <w:rFonts w:ascii="Times New Roman" w:hAnsi="Times New Roman" w:cs="Times New Roman"/>
          <w:sz w:val="22"/>
          <w:szCs w:val="22"/>
        </w:rPr>
        <w:t>r</w:t>
      </w:r>
      <w:r w:rsidRPr="00C72BDE">
        <w:rPr>
          <w:rFonts w:ascii="Times New Roman" w:hAnsi="Times New Roman" w:cs="Times New Roman"/>
          <w:sz w:val="22"/>
          <w:szCs w:val="22"/>
        </w:rPr>
        <w:t xml:space="preserve">nehmen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&lt;EndNote&gt;&lt;Cite&gt;&lt;Author&gt;Bellandi&lt;/Author&gt;&lt;Year&gt;2001&lt;/Year&gt;&lt;RecNum&gt;88&lt;/RecNum&gt;&lt;record&gt;&lt;rec-number&gt;88&lt;/rec-number&gt;&lt;ref-type name='Journal Article'&gt;17&lt;/ref-type&gt;&lt;contributors&gt;&lt;authors&gt;&lt;author&gt;Bellandi, M.&lt;/author&gt;&lt;/authors&gt;&lt;/contributors&gt;&lt;titles&gt;&lt;title&gt;Local development and embedded large firms&lt;/title&gt;&lt;secondary-title&gt;Entrepreneurship &amp;amp; Regional Development&lt;/secondary-title&gt;&lt;/titles&gt;&lt;periodical&gt;&lt;full-title&gt;Entrepreneurship &amp;amp; Regional Development&lt;/full-title&gt;&lt;/periodical&gt;&lt;pages&gt;189-210&lt;/pages&gt;&lt;volume&gt;13&lt;/volume&gt;&lt;dates&gt;&lt;year&gt;2001&lt;/year&gt;&lt;/dates&gt;&lt;urls&gt;&lt;/urls&gt;&lt;/record&gt;&lt;/Cite&gt;&lt;/EndNote&gt;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(Bellandi, 2001)</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Das konkrete Standortwahlverhalten ist daher das Resultat von Verhandlu</w:t>
      </w:r>
      <w:r w:rsidRPr="00C72BDE">
        <w:rPr>
          <w:rFonts w:ascii="Times New Roman" w:hAnsi="Times New Roman" w:cs="Times New Roman"/>
          <w:sz w:val="22"/>
          <w:szCs w:val="22"/>
        </w:rPr>
        <w:t>n</w:t>
      </w:r>
      <w:r w:rsidRPr="00C72BDE">
        <w:rPr>
          <w:rFonts w:ascii="Times New Roman" w:hAnsi="Times New Roman" w:cs="Times New Roman"/>
          <w:sz w:val="22"/>
          <w:szCs w:val="22"/>
        </w:rPr>
        <w:t>gen mit den regionalen Behörden über Steuererleichterungen, mit den Lieferanten und Kunden über Abnahmebedingungen, mit den Arbeitnehmern über deren Löhne etc. Die verschiedenen Anspruch</w:t>
      </w:r>
      <w:r w:rsidRPr="00C72BDE">
        <w:rPr>
          <w:rFonts w:ascii="Times New Roman" w:hAnsi="Times New Roman" w:cs="Times New Roman"/>
          <w:sz w:val="22"/>
          <w:szCs w:val="22"/>
        </w:rPr>
        <w:t>s</w:t>
      </w:r>
      <w:r w:rsidRPr="00C72BDE">
        <w:rPr>
          <w:rFonts w:ascii="Times New Roman" w:hAnsi="Times New Roman" w:cs="Times New Roman"/>
          <w:sz w:val="22"/>
          <w:szCs w:val="22"/>
        </w:rPr>
        <w:t xml:space="preserve">gruppen des Unternehmens sind gleichzeitig an einen institutionellen Rahmen gebunden, der ihren Handlungsspielraum vorgibt. </w:t>
      </w:r>
    </w:p>
    <w:p w:rsidR="001F1BF4" w:rsidRPr="00C72BDE" w:rsidRDefault="001F1BF4" w:rsidP="00AC7FC9">
      <w:pPr>
        <w:framePr w:w="8274" w:hSpace="180" w:wrap="around" w:vAnchor="text" w:hAnchor="page" w:x="1412" w:y="5489"/>
        <w:spacing w:line="240" w:lineRule="auto"/>
        <w:ind w:left="992" w:hanging="992"/>
        <w:rPr>
          <w:rFonts w:ascii="Times New Roman" w:hAnsi="Times New Roman" w:cs="Times New Roman"/>
        </w:rPr>
      </w:pPr>
      <w:r w:rsidRPr="00C72BDE">
        <w:rPr>
          <w:rFonts w:ascii="Times New Roman" w:hAnsi="Times New Roman" w:cs="Times New Roman"/>
        </w:rPr>
        <w:t xml:space="preserve">Tabelle </w:t>
      </w:r>
      <w:r w:rsidRPr="00C72BDE">
        <w:rPr>
          <w:rFonts w:ascii="Times New Roman" w:hAnsi="Times New Roman" w:cs="Times New Roman"/>
        </w:rPr>
        <w:fldChar w:fldCharType="begin"/>
      </w:r>
      <w:r w:rsidRPr="00C72BDE">
        <w:rPr>
          <w:rFonts w:ascii="Times New Roman" w:hAnsi="Times New Roman" w:cs="Times New Roman"/>
        </w:rPr>
        <w:instrText xml:space="preserve"> SEQ Tabelle \* ARABIC </w:instrText>
      </w:r>
      <w:r w:rsidRPr="00C72BDE">
        <w:rPr>
          <w:rFonts w:ascii="Times New Roman" w:hAnsi="Times New Roman" w:cs="Times New Roman"/>
        </w:rPr>
        <w:fldChar w:fldCharType="separate"/>
      </w:r>
      <w:r w:rsidR="00AC7FC9">
        <w:rPr>
          <w:rFonts w:ascii="Times New Roman" w:hAnsi="Times New Roman" w:cs="Times New Roman"/>
          <w:noProof/>
        </w:rPr>
        <w:t>1</w:t>
      </w:r>
      <w:r w:rsidRPr="00C72BDE">
        <w:rPr>
          <w:rFonts w:ascii="Times New Roman" w:hAnsi="Times New Roman" w:cs="Times New Roman"/>
        </w:rPr>
        <w:fldChar w:fldCharType="end"/>
      </w:r>
      <w:r w:rsidRPr="00C72BDE">
        <w:rPr>
          <w:rFonts w:ascii="Times New Roman" w:hAnsi="Times New Roman" w:cs="Times New Roman"/>
        </w:rPr>
        <w:t>: Ansätze der Standorttheorien im Vergleich (Quelle: in Anlehnung an Pellenbarg et al., 2002; Mariotti/Pen, 2001;, Hayter, 1997)</w:t>
      </w:r>
    </w:p>
    <w:p w:rsidR="00AE2AB6" w:rsidRPr="00C72BDE" w:rsidRDefault="00AC7FC9" w:rsidP="001F1BF4">
      <w:pPr>
        <w:spacing w:before="240" w:line="360" w:lineRule="atLeast"/>
        <w:rPr>
          <w:rFonts w:ascii="Times New Roman" w:hAnsi="Times New Roman" w:cs="Times New Roman"/>
          <w:sz w:val="22"/>
          <w:szCs w:val="22"/>
        </w:rPr>
      </w:pPr>
      <w:r w:rsidRPr="00AC7FC9">
        <w:rPr>
          <w:szCs w:val="22"/>
        </w:rPr>
        <w:drawing>
          <wp:inline distT="0" distB="0" distL="0" distR="0">
            <wp:extent cx="5704840" cy="3453130"/>
            <wp:effectExtent l="19050" t="0" r="0" b="0"/>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5704840" cy="3453130"/>
                    </a:xfrm>
                    <a:prstGeom prst="rect">
                      <a:avLst/>
                    </a:prstGeom>
                    <a:noFill/>
                    <a:ln w="9525">
                      <a:noFill/>
                      <a:miter lim="800000"/>
                      <a:headEnd/>
                      <a:tailEnd/>
                    </a:ln>
                  </pic:spPr>
                </pic:pic>
              </a:graphicData>
            </a:graphic>
          </wp:inline>
        </w:drawing>
      </w:r>
      <w:r w:rsidR="00AE2AB6" w:rsidRPr="00C72BDE">
        <w:rPr>
          <w:rFonts w:ascii="Times New Roman" w:hAnsi="Times New Roman" w:cs="Times New Roman"/>
          <w:sz w:val="22"/>
          <w:szCs w:val="22"/>
        </w:rPr>
        <w:t>Betrachten wir die Stärken und Schwächen der einzelnen Ansätze. Die regionsbasierten Standortthe</w:t>
      </w:r>
      <w:r w:rsidR="00AE2AB6" w:rsidRPr="00C72BDE">
        <w:rPr>
          <w:rFonts w:ascii="Times New Roman" w:hAnsi="Times New Roman" w:cs="Times New Roman"/>
          <w:sz w:val="22"/>
          <w:szCs w:val="22"/>
        </w:rPr>
        <w:t>o</w:t>
      </w:r>
      <w:r w:rsidR="00AE2AB6" w:rsidRPr="00C72BDE">
        <w:rPr>
          <w:rFonts w:ascii="Times New Roman" w:hAnsi="Times New Roman" w:cs="Times New Roman"/>
          <w:sz w:val="22"/>
          <w:szCs w:val="22"/>
        </w:rPr>
        <w:t>rien interessieren in erster Linie die endogene Regionalentwicklung. Die neueren Konzepte betonen die Bedeutung von Innovationen und Wissensakkumulation als Determinanten für den Erfolg wach</w:t>
      </w:r>
      <w:r w:rsidR="00AE2AB6" w:rsidRPr="00C72BDE">
        <w:rPr>
          <w:rFonts w:ascii="Times New Roman" w:hAnsi="Times New Roman" w:cs="Times New Roman"/>
          <w:sz w:val="22"/>
          <w:szCs w:val="22"/>
        </w:rPr>
        <w:t>s</w:t>
      </w:r>
      <w:r w:rsidR="00AE2AB6" w:rsidRPr="00C72BDE">
        <w:rPr>
          <w:rFonts w:ascii="Times New Roman" w:hAnsi="Times New Roman" w:cs="Times New Roman"/>
          <w:sz w:val="22"/>
          <w:szCs w:val="22"/>
        </w:rPr>
        <w:t>tumsorientierter Unternehmen in einer Region. Sie geben allgemeine Hinweise zu den Beweggründen für Investitionsprojekte. Einzigartige Standortbedingungen sind dabei der Grund für das Investition</w:t>
      </w:r>
      <w:r w:rsidR="00AE2AB6" w:rsidRPr="00C72BDE">
        <w:rPr>
          <w:rFonts w:ascii="Times New Roman" w:hAnsi="Times New Roman" w:cs="Times New Roman"/>
          <w:sz w:val="22"/>
          <w:szCs w:val="22"/>
        </w:rPr>
        <w:t>s</w:t>
      </w:r>
      <w:r w:rsidR="00AE2AB6" w:rsidRPr="00C72BDE">
        <w:rPr>
          <w:rFonts w:ascii="Times New Roman" w:hAnsi="Times New Roman" w:cs="Times New Roman"/>
          <w:sz w:val="22"/>
          <w:szCs w:val="22"/>
        </w:rPr>
        <w:t>verhalten privater Akteure. Zur Erklärung der tatsächlichen Standortwahl (insbesondere von KMU) sind diese Theorien hingegen zu abstrakt, zumal sie auf Ebene 'Region' und nicht auf Ebene 'Unte</w:t>
      </w:r>
      <w:r w:rsidR="00AE2AB6" w:rsidRPr="00C72BDE">
        <w:rPr>
          <w:rFonts w:ascii="Times New Roman" w:hAnsi="Times New Roman" w:cs="Times New Roman"/>
          <w:sz w:val="22"/>
          <w:szCs w:val="22"/>
        </w:rPr>
        <w:t>r</w:t>
      </w:r>
      <w:r w:rsidR="00AE2AB6" w:rsidRPr="00C72BDE">
        <w:rPr>
          <w:rFonts w:ascii="Times New Roman" w:hAnsi="Times New Roman" w:cs="Times New Roman"/>
          <w:sz w:val="22"/>
          <w:szCs w:val="22"/>
        </w:rPr>
        <w:t>nehmen' ansetzen. Ausserdem mangelt es häufig an konzeptioneller Schärfe und Abgrenzung zw</w:t>
      </w:r>
      <w:r w:rsidR="00AE2AB6" w:rsidRPr="00C72BDE">
        <w:rPr>
          <w:rFonts w:ascii="Times New Roman" w:hAnsi="Times New Roman" w:cs="Times New Roman"/>
          <w:sz w:val="22"/>
          <w:szCs w:val="22"/>
        </w:rPr>
        <w:t>i</w:t>
      </w:r>
      <w:r w:rsidR="00AE2AB6" w:rsidRPr="00C72BDE">
        <w:rPr>
          <w:rFonts w:ascii="Times New Roman" w:hAnsi="Times New Roman" w:cs="Times New Roman"/>
          <w:sz w:val="22"/>
          <w:szCs w:val="22"/>
        </w:rPr>
        <w:t xml:space="preserve">schen den einzelnen Konstrukten </w:t>
      </w:r>
      <w:r w:rsidR="00813817" w:rsidRPr="00C72BDE">
        <w:rPr>
          <w:rFonts w:ascii="Times New Roman" w:hAnsi="Times New Roman" w:cs="Times New Roman"/>
          <w:sz w:val="22"/>
          <w:szCs w:val="22"/>
        </w:rPr>
        <w:fldChar w:fldCharType="begin"/>
      </w:r>
      <w:r w:rsidR="00AE2AB6" w:rsidRPr="00C72BDE">
        <w:rPr>
          <w:rFonts w:ascii="Times New Roman" w:hAnsi="Times New Roman" w:cs="Times New Roman"/>
          <w:sz w:val="22"/>
          <w:szCs w:val="22"/>
        </w:rPr>
        <w:instrText xml:space="preserve"> ADDIN EN.CITE &lt;EndNote&gt;&lt;Cite&gt;&lt;Author&gt;Moulaert&lt;/Author&gt;&lt;Year&gt;2003&lt;/Year&gt;&lt;RecNum&gt;14&lt;/RecNum&gt;&lt;Suffix&gt;: 289&lt;/Suffix&gt;&lt;record&gt;&lt;rec-number&gt;14&lt;/rec-number&gt;&lt;ref-type name='Journal Article'&gt;17&lt;/ref-type&gt;&lt;contributors&gt;&lt;authors&gt;&lt;author&gt;Moulaert, F.&lt;/author&gt;&lt;author&gt;Sekia, F.&lt;/author&gt;&lt;/authors&gt;&lt;/contributors&gt;&lt;titles&gt;&lt;title&gt;Territorial Innovation Models: A Critical Survey&lt;/title&gt;&lt;secondary-title&gt;Regional Studies&lt;/secondary-title&gt;&lt;/titles&gt;&lt;pages&gt;289–302&lt;/pages&gt;&lt;volume&gt;37&lt;/volume&gt;&lt;number&gt;3&lt;/number&gt;&lt;dates&gt;&lt;year&gt;2003&lt;/year&gt;&lt;/dates&gt;&lt;urls&gt;&lt;/urls&gt;&lt;/record&gt;&lt;/Cite&gt;&lt;/EndNote&gt;</w:instrText>
      </w:r>
      <w:r w:rsidR="00813817" w:rsidRPr="00C72BDE">
        <w:rPr>
          <w:rFonts w:ascii="Times New Roman" w:hAnsi="Times New Roman" w:cs="Times New Roman"/>
          <w:sz w:val="22"/>
          <w:szCs w:val="22"/>
        </w:rPr>
        <w:fldChar w:fldCharType="separate"/>
      </w:r>
      <w:r w:rsidR="00AE2AB6" w:rsidRPr="00C72BDE">
        <w:rPr>
          <w:rFonts w:ascii="Times New Roman" w:hAnsi="Times New Roman" w:cs="Times New Roman"/>
          <w:sz w:val="22"/>
          <w:szCs w:val="22"/>
        </w:rPr>
        <w:t>(Moulaert/Sekia, 2003: 289)</w:t>
      </w:r>
      <w:r w:rsidR="00813817" w:rsidRPr="00C72BDE">
        <w:rPr>
          <w:rFonts w:ascii="Times New Roman" w:hAnsi="Times New Roman" w:cs="Times New Roman"/>
          <w:sz w:val="22"/>
          <w:szCs w:val="22"/>
        </w:rPr>
        <w:fldChar w:fldCharType="end"/>
      </w:r>
      <w:r w:rsidR="00AE2AB6" w:rsidRPr="00C72BDE">
        <w:rPr>
          <w:rFonts w:ascii="Times New Roman" w:hAnsi="Times New Roman" w:cs="Times New Roman"/>
          <w:sz w:val="22"/>
          <w:szCs w:val="22"/>
        </w:rPr>
        <w:t>.</w:t>
      </w:r>
    </w:p>
    <w:p w:rsidR="00AE2AB6" w:rsidRPr="00C72BDE" w:rsidRDefault="00AE2AB6" w:rsidP="00C72BDE">
      <w:pPr>
        <w:spacing w:line="360" w:lineRule="atLeast"/>
        <w:rPr>
          <w:rFonts w:ascii="Times New Roman" w:hAnsi="Times New Roman" w:cs="Times New Roman"/>
          <w:sz w:val="22"/>
          <w:szCs w:val="22"/>
        </w:rPr>
      </w:pPr>
      <w:r w:rsidRPr="00C72BDE">
        <w:rPr>
          <w:rFonts w:ascii="Times New Roman" w:hAnsi="Times New Roman" w:cs="Times New Roman"/>
          <w:sz w:val="22"/>
          <w:szCs w:val="22"/>
        </w:rPr>
        <w:t>Die traditionellen Ansätze der unternehmensbezogenen Standorttheorien werden aufgrund der ihnen zugrunde liegenden Annahmen kritisiert - die neoklassische Standorttheorie wegen der Annahme pe</w:t>
      </w:r>
      <w:r w:rsidRPr="00C72BDE">
        <w:rPr>
          <w:rFonts w:ascii="Times New Roman" w:hAnsi="Times New Roman" w:cs="Times New Roman"/>
          <w:sz w:val="22"/>
          <w:szCs w:val="22"/>
        </w:rPr>
        <w:t>r</w:t>
      </w:r>
      <w:r w:rsidRPr="00C72BDE">
        <w:rPr>
          <w:rFonts w:ascii="Times New Roman" w:hAnsi="Times New Roman" w:cs="Times New Roman"/>
          <w:sz w:val="22"/>
          <w:szCs w:val="22"/>
        </w:rPr>
        <w:lastRenderedPageBreak/>
        <w:t xml:space="preserve">fekter Information der Akteure und vollkommener Sicherheit bezüglich der Umweltzustände. Das Unternehmen wird dabei als Nutzen maximierender Agent (sog. ‚Black Box’) interpretiert. Ausserdem werden vorab nur Transport- und Materialkosten betrachtet. Es erstaunt nicht, dass dieser Ansatz zwar erklären kann, </w:t>
      </w:r>
      <w:r w:rsidRPr="00C72BDE">
        <w:rPr>
          <w:rFonts w:ascii="Times New Roman" w:hAnsi="Times New Roman" w:cs="Times New Roman"/>
          <w:i/>
          <w:sz w:val="22"/>
          <w:szCs w:val="22"/>
        </w:rPr>
        <w:t>warum</w:t>
      </w:r>
      <w:r w:rsidRPr="00C72BDE">
        <w:rPr>
          <w:rFonts w:ascii="Times New Roman" w:hAnsi="Times New Roman" w:cs="Times New Roman"/>
          <w:sz w:val="22"/>
          <w:szCs w:val="22"/>
        </w:rPr>
        <w:t xml:space="preserve"> Standortverlagerungen theoretisch stattfinden, aber nur bedingt begründet, wi</w:t>
      </w:r>
      <w:r w:rsidRPr="00C72BDE">
        <w:rPr>
          <w:rFonts w:ascii="Times New Roman" w:hAnsi="Times New Roman" w:cs="Times New Roman"/>
          <w:sz w:val="22"/>
          <w:szCs w:val="22"/>
        </w:rPr>
        <w:t>e</w:t>
      </w:r>
      <w:r w:rsidRPr="00C72BDE">
        <w:rPr>
          <w:rFonts w:ascii="Times New Roman" w:hAnsi="Times New Roman" w:cs="Times New Roman"/>
          <w:sz w:val="22"/>
          <w:szCs w:val="22"/>
        </w:rPr>
        <w:t xml:space="preserve">so ein Unternehmen in eine </w:t>
      </w:r>
      <w:r w:rsidRPr="00C72BDE">
        <w:rPr>
          <w:rFonts w:ascii="Times New Roman" w:hAnsi="Times New Roman" w:cs="Times New Roman"/>
          <w:i/>
          <w:sz w:val="22"/>
          <w:szCs w:val="22"/>
        </w:rPr>
        <w:t>bestimmte</w:t>
      </w:r>
      <w:r w:rsidRPr="00C72BDE">
        <w:rPr>
          <w:rFonts w:ascii="Times New Roman" w:hAnsi="Times New Roman" w:cs="Times New Roman"/>
          <w:sz w:val="22"/>
          <w:szCs w:val="22"/>
        </w:rPr>
        <w:t xml:space="preserve"> Region zieht. Denn häufig sind sich verschiedene Regionen innerhalb eines Landes in Bezug auf die traditionellen Standortfaktoren wie z.B. Transportkosten, A</w:t>
      </w:r>
      <w:r w:rsidRPr="00C72BDE">
        <w:rPr>
          <w:rFonts w:ascii="Times New Roman" w:hAnsi="Times New Roman" w:cs="Times New Roman"/>
          <w:sz w:val="22"/>
          <w:szCs w:val="22"/>
        </w:rPr>
        <w:t>r</w:t>
      </w:r>
      <w:r w:rsidRPr="00C72BDE">
        <w:rPr>
          <w:rFonts w:ascii="Times New Roman" w:hAnsi="Times New Roman" w:cs="Times New Roman"/>
          <w:sz w:val="22"/>
          <w:szCs w:val="22"/>
        </w:rPr>
        <w:t xml:space="preserve">beitsmarkt, Fiskalabgaben u.v.m. zu ähnlich, als dass sie für den Unternehmensgewinn und damit für die Standortwahl alleine entscheidend wären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&lt;EndNote&gt;&lt;Cite&gt;&lt;Author&gt;Maskell&lt;/Author&gt;&lt;Year&gt;1999&lt;/Year&gt;&lt;RecNum&gt;80&lt;/RecNum&gt;&lt;record&gt;&lt;rec-number&gt;80&lt;/rec-number&gt;&lt;ref-type name='Journal Article'&gt;17&lt;/ref-type&gt;&lt;contributors&gt;&lt;authors&gt;&lt;author&gt;Maskell, P.&lt;/author&gt;&lt;author&gt;Malmberg, A.&lt;/author&gt;&lt;/authors&gt;&lt;/contributors&gt;&lt;titles&gt;&lt;title&gt;The Competitiveness of Firms and Regions: &amp;apos;Ubiquitification&amp;apos; and the Importance of Localized Learning&lt;/title&gt;&lt;secondary-title&gt;European Urban and Regional Studies&lt;/secondary-title&gt;&lt;/titles&gt;&lt;pages&gt;9-25&lt;/pages&gt;&lt;volume&gt;6&lt;/volume&gt;&lt;number&gt;1&lt;/number&gt;&lt;dates&gt;&lt;year&gt;1999&lt;/year&gt;&lt;/dates&gt;&lt;label&gt;SF&lt;/label&gt;&lt;urls&gt;&lt;/urls&gt;&lt;/record&gt;&lt;/Cite&gt;&lt;Cite&gt;&lt;Author&gt;Hoogstra&lt;/Author&gt;&lt;Year&gt;2004&lt;/Year&gt;&lt;RecNum&gt;97&lt;/RecNum&gt;&lt;record&gt;&lt;rec-number&gt;97&lt;/rec-number&gt;&lt;ref-type name='Journal Article'&gt;17&lt;/ref-type&gt;&lt;contributors&gt;&lt;authors&gt;&lt;author&gt;Hoogstra, G. J.&lt;/author&gt;&lt;author&gt;van Dijk, J.&lt;/author&gt;&lt;/authors&gt;&lt;/contributors&gt;&lt;titles&gt;&lt;title&gt;Explaining Firm Employment Growth: Does Location Matter?&lt;/title&gt;&lt;secondary-title&gt;Small Business Economics&lt;/secondary-title&gt;&lt;/titles&gt;&lt;pages&gt;179–192&lt;/pages&gt;&lt;volume&gt;22&lt;/volume&gt;&lt;number&gt;3-4&lt;/number&gt;&lt;dates&gt;&lt;year&gt;2004&lt;/year&gt;&lt;/dates&gt;&lt;urls&gt;&lt;/urls&gt;&lt;/record&gt;&lt;/Cite&gt;&lt;Cite&gt;&lt;Author&gt;Hoogstra&lt;/Author&gt;&lt;Year&gt;2004&lt;/Year&gt;&lt;RecNum&gt;97&lt;/RecNum&gt;&lt;record&gt;&lt;rec-number&gt;97&lt;/rec-number&gt;&lt;ref-type name='Journal Article'&gt;17&lt;/ref-type&gt;&lt;contributors&gt;&lt;authors&gt;&lt;author&gt;Hoogstra, G. J.&lt;/author&gt;&lt;author&gt;van Dijk, J.&lt;/author&gt;&lt;/authors&gt;&lt;/contributors&gt;&lt;titles&gt;&lt;title&gt;Explaining Firm Employment Growth: Does Location Matter?&lt;/title&gt;&lt;secondary-title&gt;Small Business Economics&lt;/secondary-title&gt;&lt;/titles&gt;&lt;pages&gt;179–192&lt;/pages&gt;&lt;volume&gt;22&lt;/volume&gt;&lt;number&gt;3-4&lt;/number&gt;&lt;dates&gt;&lt;year&gt;2004&lt;/year&gt;&lt;/dates&gt;&lt;urls&gt;&lt;/urls&gt;&lt;/record&gt;&lt;/Cite&gt;&lt;/EndNote&gt;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(Maskell/Malmberg, 1999; Hoogstra/van Dijk, 2004)</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xml:space="preserve">.  </w:t>
      </w:r>
    </w:p>
    <w:p w:rsidR="00AC7FC9" w:rsidRDefault="00AE2AB6" w:rsidP="00C72BDE">
      <w:pPr>
        <w:spacing w:line="360" w:lineRule="atLeast"/>
        <w:rPr>
          <w:rFonts w:ascii="Times New Roman" w:hAnsi="Times New Roman" w:cs="Times New Roman"/>
          <w:sz w:val="22"/>
          <w:szCs w:val="22"/>
        </w:rPr>
      </w:pPr>
      <w:r w:rsidRPr="00C72BDE">
        <w:rPr>
          <w:rFonts w:ascii="Times New Roman" w:hAnsi="Times New Roman" w:cs="Times New Roman"/>
          <w:sz w:val="22"/>
          <w:szCs w:val="22"/>
        </w:rPr>
        <w:t>Der behavioristische Ansatz dagegen basiert weitgehend auf empirischen Studien, die deskriptiv-explorativer Natur sind. Nach Einschätzung von Pellenbarg et al. (2002:9) gelingt es diesen Studien nur ansatzweise ein geschlossenes Erklärungsmodell bereitzustellen. Zudem fokussieren diese behav</w:t>
      </w:r>
      <w:r w:rsidRPr="00C72BDE">
        <w:rPr>
          <w:rFonts w:ascii="Times New Roman" w:hAnsi="Times New Roman" w:cs="Times New Roman"/>
          <w:sz w:val="22"/>
          <w:szCs w:val="22"/>
        </w:rPr>
        <w:t>i</w:t>
      </w:r>
      <w:r w:rsidRPr="00C72BDE">
        <w:rPr>
          <w:rFonts w:ascii="Times New Roman" w:hAnsi="Times New Roman" w:cs="Times New Roman"/>
          <w:sz w:val="22"/>
          <w:szCs w:val="22"/>
        </w:rPr>
        <w:t xml:space="preserve">oristischen Forschungsarbeiten unter Vernachlässigung der ökonomischen Wirkungszusammenhänge oftmals zu stark auf soziologische, psychologische und andere ‚weiche’ Faktoren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&lt;EndNote&gt;&lt;Cite&gt;&lt;Author&gt;Grabow&lt;/Author&gt;&lt;Year&gt;2005&lt;/Year&gt;&lt;RecNum&gt;86&lt;/RecNum&gt;&lt;record&gt;&lt;rec-number&gt;86&lt;/rec-number&gt;&lt;ref-type name="Book Section"&gt;5&lt;/ref-type&gt;&lt;contributors&gt;&lt;authors&gt;&lt;author&gt;Grabow, B.&lt;/author&gt;&lt;/authors&gt;&lt;secondary-authors&gt;&lt;author&gt;Thiessen, F. &lt;/author&gt;&lt;author&gt;Cernanvin, O.&lt;/author&gt;&lt;author&gt;Führ, M.&lt;/author&gt;&lt;author&gt;Kaltenbach, M.&lt;/author&gt;&lt;/secondary-authors&gt;&lt;/contributors&gt;&lt;titles&gt;&lt;title&gt;Weiche Standortfaktoren in Theorie und Empirie - ein Überblick&lt;/title&gt;&lt;secondary-title&gt;Weiche Standortfaktoren - Erfolgsfaktoren regionaler Wirtschaftsentwicklung&lt;/secondary-title&gt;&lt;/titles&gt;&lt;pages&gt;37-52&lt;/pages&gt;&lt;volume&gt;Volkswirtschaftliche Schriften&lt;/volume&gt;&lt;num-vols&gt;541&lt;/num-vols&gt;&lt;dates&gt;&lt;year&gt;2005&lt;/year&gt;&lt;/dates&gt;&lt;label&gt;SF&lt;/label&gt;&lt;urls&gt;&lt;/urls&gt;&lt;/record&gt;&lt;/Cite&gt;&lt;/EndNote&gt;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(Grabow, 2005)</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xml:space="preserve">. Grösster Kritikpunkt an den institutionalistischen Ansätzen richtet sich an die Annahme, Unternehmen hätten eine substanzielle Verhandlungsmacht. Dies mag auf Grossunternehmen mit entsprechenden Ressourcen zutreffen. KMU hingegen sind zwar von Verhandlungen mit externen Akteuren aus der Region betroffen, aber in ihren Möglichkeiten eingeschränkt, Druck auf diese auszuüben und damit die Umwelt zu verändern. Der institutionalistische Ansatz ist als Fortführung der Netzwerkperspektive der regionsbasierten Ansätze zu verstehen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&lt;EndNote&gt;&lt;Cite&gt;&lt;Author&gt;Scott&lt;/Author&gt;&lt;Year&gt;2000&lt;/Year&gt;&lt;RecNum&gt;130&lt;/RecNum&gt;&lt;Prefix&gt;vgl. &lt;/Prefix&gt;&lt;record&gt;&lt;rec-number&gt;130&lt;/rec-number&gt;&lt;ref-type name='Journal Article'&gt;17&lt;/ref-type&gt;&lt;contributors&gt;&lt;authors&gt;&lt;author&gt;Scott, A. J.&lt;/author&gt;&lt;/authors&gt;&lt;/contributors&gt;&lt;titles&gt;&lt;title&gt;Economic geography: the great half-century&lt;/title&gt;&lt;secondary-title&gt;Cambridge Journal of Economics&lt;/secondary-title&gt;&lt;/titles&gt;&lt;periodical&gt;&lt;full-title&gt;Cambridge Journal of Economics&lt;/full-title&gt;&lt;/periodical&gt;&lt;pages&gt;483-504&lt;/pages&gt;&lt;volume&gt;24&lt;/volume&gt;&lt;number&gt;4&lt;/number&gt;&lt;dates&gt;&lt;year&gt;2000&lt;/year&gt;&lt;/dates&gt;&lt;label&gt;ST&lt;/label&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(vgl. Scott, 2000)</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xml:space="preserve">. </w:t>
      </w:r>
    </w:p>
    <w:p w:rsidR="00AE2AB6" w:rsidRPr="00C72BDE" w:rsidRDefault="00AE2AB6" w:rsidP="00C72BDE">
      <w:pPr>
        <w:spacing w:line="360" w:lineRule="atLeast"/>
        <w:rPr>
          <w:rFonts w:ascii="Times New Roman" w:hAnsi="Times New Roman" w:cs="Times New Roman"/>
          <w:sz w:val="22"/>
          <w:szCs w:val="22"/>
        </w:rPr>
      </w:pPr>
      <w:r w:rsidRPr="00C72BDE">
        <w:rPr>
          <w:rFonts w:ascii="Times New Roman" w:hAnsi="Times New Roman" w:cs="Times New Roman"/>
          <w:sz w:val="22"/>
          <w:szCs w:val="22"/>
        </w:rPr>
        <w:t>Zusammenfassend besitzen alle Theorien zur Standortwahltheorie eine Reihe von stärken, die erklären und begründen helfen, wieso ein Unte</w:t>
      </w:r>
      <w:r w:rsidRPr="00C72BDE">
        <w:rPr>
          <w:rFonts w:ascii="Times New Roman" w:hAnsi="Times New Roman" w:cs="Times New Roman"/>
          <w:sz w:val="22"/>
          <w:szCs w:val="22"/>
        </w:rPr>
        <w:t>r</w:t>
      </w:r>
      <w:r w:rsidRPr="00C72BDE">
        <w:rPr>
          <w:rFonts w:ascii="Times New Roman" w:hAnsi="Times New Roman" w:cs="Times New Roman"/>
          <w:sz w:val="22"/>
          <w:szCs w:val="22"/>
        </w:rPr>
        <w:t>nehmen sich für einen bestimmten Standort entschieden hat. Gleichzeitig weisen aber alle Theoriea</w:t>
      </w:r>
      <w:r w:rsidRPr="00C72BDE">
        <w:rPr>
          <w:rFonts w:ascii="Times New Roman" w:hAnsi="Times New Roman" w:cs="Times New Roman"/>
          <w:sz w:val="22"/>
          <w:szCs w:val="22"/>
        </w:rPr>
        <w:t>n</w:t>
      </w:r>
      <w:r w:rsidRPr="00C72BDE">
        <w:rPr>
          <w:rFonts w:ascii="Times New Roman" w:hAnsi="Times New Roman" w:cs="Times New Roman"/>
          <w:sz w:val="22"/>
          <w:szCs w:val="22"/>
        </w:rPr>
        <w:t>sätze vergleichbare Schwächen auf, die schlussendlich zu einer sehr begrenzten Aussagekraft für b</w:t>
      </w:r>
      <w:r w:rsidRPr="00C72BDE">
        <w:rPr>
          <w:rFonts w:ascii="Times New Roman" w:hAnsi="Times New Roman" w:cs="Times New Roman"/>
          <w:sz w:val="22"/>
          <w:szCs w:val="22"/>
        </w:rPr>
        <w:t>e</w:t>
      </w:r>
      <w:r w:rsidRPr="00C72BDE">
        <w:rPr>
          <w:rFonts w:ascii="Times New Roman" w:hAnsi="Times New Roman" w:cs="Times New Roman"/>
          <w:sz w:val="22"/>
          <w:szCs w:val="22"/>
        </w:rPr>
        <w:t>triebliche Standortwahlprozesse führen. Folgende Punkte sind hierbei von zentraler Bedeutung:</w:t>
      </w:r>
    </w:p>
    <w:p w:rsidR="00AE2AB6" w:rsidRPr="00C72BDE" w:rsidRDefault="00AE2AB6" w:rsidP="007179EB">
      <w:pPr>
        <w:numPr>
          <w:ilvl w:val="0"/>
          <w:numId w:val="6"/>
        </w:numPr>
        <w:tabs>
          <w:tab w:val="clear" w:pos="765"/>
          <w:tab w:val="num" w:pos="400"/>
        </w:tabs>
        <w:spacing w:after="0" w:line="360" w:lineRule="atLeast"/>
        <w:ind w:left="403" w:hanging="403"/>
        <w:rPr>
          <w:rFonts w:ascii="Times New Roman" w:hAnsi="Times New Roman" w:cs="Times New Roman"/>
          <w:sz w:val="22"/>
          <w:szCs w:val="22"/>
        </w:rPr>
      </w:pPr>
      <w:r w:rsidRPr="00C72BDE">
        <w:rPr>
          <w:rFonts w:ascii="Times New Roman" w:hAnsi="Times New Roman" w:cs="Times New Roman"/>
          <w:sz w:val="22"/>
          <w:szCs w:val="22"/>
        </w:rPr>
        <w:t>Die bestehenden Modelle haben oft partialanalytischen Charakter und beschränken sich in der Analyse auf einige isolierte Wirkungszusammenhänge.</w:t>
      </w:r>
    </w:p>
    <w:p w:rsidR="00AE2AB6" w:rsidRPr="00C72BDE" w:rsidRDefault="00AE2AB6" w:rsidP="007179EB">
      <w:pPr>
        <w:numPr>
          <w:ilvl w:val="0"/>
          <w:numId w:val="6"/>
        </w:numPr>
        <w:tabs>
          <w:tab w:val="clear" w:pos="765"/>
          <w:tab w:val="num" w:pos="400"/>
        </w:tabs>
        <w:spacing w:after="0" w:line="360" w:lineRule="atLeast"/>
        <w:ind w:left="403" w:hanging="403"/>
        <w:rPr>
          <w:rFonts w:ascii="Times New Roman" w:hAnsi="Times New Roman" w:cs="Times New Roman"/>
          <w:sz w:val="22"/>
          <w:szCs w:val="22"/>
        </w:rPr>
      </w:pPr>
      <w:r w:rsidRPr="00C72BDE">
        <w:rPr>
          <w:rFonts w:ascii="Times New Roman" w:hAnsi="Times New Roman" w:cs="Times New Roman"/>
          <w:sz w:val="22"/>
          <w:szCs w:val="22"/>
        </w:rPr>
        <w:t>Die Umwelt wird aus einer statischen Perspektive analysiert und Standortfaktoren als Fixgrössen und nicht in ihrer dynamischen Entwicklung betracht (ausser teilweise die Standortentsche</w:t>
      </w:r>
      <w:r w:rsidRPr="00C72BDE">
        <w:rPr>
          <w:rFonts w:ascii="Times New Roman" w:hAnsi="Times New Roman" w:cs="Times New Roman"/>
          <w:sz w:val="22"/>
          <w:szCs w:val="22"/>
        </w:rPr>
        <w:t>i</w:t>
      </w:r>
      <w:r w:rsidRPr="00C72BDE">
        <w:rPr>
          <w:rFonts w:ascii="Times New Roman" w:hAnsi="Times New Roman" w:cs="Times New Roman"/>
          <w:sz w:val="22"/>
          <w:szCs w:val="22"/>
        </w:rPr>
        <w:t>dungsmodelle des behavioristischen Ansatzes).</w:t>
      </w:r>
    </w:p>
    <w:p w:rsidR="00AE2AB6" w:rsidRPr="00C72BDE" w:rsidRDefault="00AE2AB6" w:rsidP="007179EB">
      <w:pPr>
        <w:numPr>
          <w:ilvl w:val="0"/>
          <w:numId w:val="6"/>
        </w:numPr>
        <w:tabs>
          <w:tab w:val="clear" w:pos="765"/>
          <w:tab w:val="num" w:pos="400"/>
        </w:tabs>
        <w:spacing w:after="0" w:line="360" w:lineRule="atLeast"/>
        <w:ind w:left="403" w:hanging="403"/>
        <w:rPr>
          <w:rFonts w:ascii="Times New Roman" w:hAnsi="Times New Roman" w:cs="Times New Roman"/>
          <w:sz w:val="22"/>
          <w:szCs w:val="22"/>
        </w:rPr>
      </w:pPr>
      <w:r w:rsidRPr="00C72BDE">
        <w:rPr>
          <w:rFonts w:ascii="Times New Roman" w:hAnsi="Times New Roman" w:cs="Times New Roman"/>
          <w:sz w:val="22"/>
          <w:szCs w:val="22"/>
        </w:rPr>
        <w:t>Hinter den Erklärungsansätzen steht implizit oder explizit ein lineares Prozessdenken, d.h. die Vorstellung dominiert, dass Standortentscheidungen in einem geradlinigen, zielgerichteten Ve</w:t>
      </w:r>
      <w:r w:rsidRPr="00C72BDE">
        <w:rPr>
          <w:rFonts w:ascii="Times New Roman" w:hAnsi="Times New Roman" w:cs="Times New Roman"/>
          <w:sz w:val="22"/>
          <w:szCs w:val="22"/>
        </w:rPr>
        <w:t>r</w:t>
      </w:r>
      <w:r w:rsidRPr="00C72BDE">
        <w:rPr>
          <w:rFonts w:ascii="Times New Roman" w:hAnsi="Times New Roman" w:cs="Times New Roman"/>
          <w:sz w:val="22"/>
          <w:szCs w:val="22"/>
        </w:rPr>
        <w:t>fahren vollzogen werden, welches die traditionellen Standortfaktoren überbetont.</w:t>
      </w:r>
    </w:p>
    <w:p w:rsidR="00AE2AB6" w:rsidRPr="00C72BDE" w:rsidRDefault="00AE2AB6" w:rsidP="00C72BDE">
      <w:pPr>
        <w:spacing w:line="360" w:lineRule="atLeast"/>
        <w:rPr>
          <w:rFonts w:ascii="Times New Roman" w:hAnsi="Times New Roman" w:cs="Times New Roman"/>
          <w:sz w:val="22"/>
          <w:szCs w:val="22"/>
        </w:rPr>
      </w:pPr>
      <w:r w:rsidRPr="00C72BDE">
        <w:rPr>
          <w:rFonts w:ascii="Times New Roman" w:hAnsi="Times New Roman" w:cs="Times New Roman"/>
          <w:sz w:val="22"/>
          <w:szCs w:val="22"/>
        </w:rPr>
        <w:t>Aufgrund dieser Defizite reichen die bestehenden Theorien nicht mehr aus, das konkrete Standor</w:t>
      </w:r>
      <w:r w:rsidRPr="00C72BDE">
        <w:rPr>
          <w:rFonts w:ascii="Times New Roman" w:hAnsi="Times New Roman" w:cs="Times New Roman"/>
          <w:sz w:val="22"/>
          <w:szCs w:val="22"/>
        </w:rPr>
        <w:t>t</w:t>
      </w:r>
      <w:r w:rsidRPr="00C72BDE">
        <w:rPr>
          <w:rFonts w:ascii="Times New Roman" w:hAnsi="Times New Roman" w:cs="Times New Roman"/>
          <w:sz w:val="22"/>
          <w:szCs w:val="22"/>
        </w:rPr>
        <w:t>wahlverhalten von Unternehmen in der Praxis zu erklären und daraus Schlussfolgerung für Unterne</w:t>
      </w:r>
      <w:r w:rsidRPr="00C72BDE">
        <w:rPr>
          <w:rFonts w:ascii="Times New Roman" w:hAnsi="Times New Roman" w:cs="Times New Roman"/>
          <w:sz w:val="22"/>
          <w:szCs w:val="22"/>
        </w:rPr>
        <w:t>h</w:t>
      </w:r>
      <w:r w:rsidRPr="00C72BDE">
        <w:rPr>
          <w:rFonts w:ascii="Times New Roman" w:hAnsi="Times New Roman" w:cs="Times New Roman"/>
          <w:sz w:val="22"/>
          <w:szCs w:val="22"/>
        </w:rPr>
        <w:t xml:space="preserve">men und Wirtschaftsförderrungen abzuleiten. Scherer/Bieger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 ExcludeAuth="1"&gt;&lt;Author&gt;Bieger&lt;/Author&gt;&lt;Year&gt;2006&lt;/Year&gt;&lt;RecNum&gt;59&lt;/RecNum&gt;&lt;record&gt;&lt;rec-number&gt;59&lt;/rec-number&gt;&lt;ref-type name='Conference Paper'&gt;47&lt;/ref-type&gt;&lt;contributors&gt;&lt;authors&gt;&lt;author&gt;Bieger, Th.&lt;/author&gt;&lt;author&gt;Scherer, R.&lt;/author&gt;&lt;/authors&gt;&lt;/contributors&gt;&lt;titles&gt;&lt;title&gt;Standortwahl zwischen Rationalität und Emotionalität - Eine Einführung&lt;/title&gt;&lt;secondary-title&gt;2. St.Galler Forum für Standortmanagement&lt;/secondary-title&gt;&lt;/titles&gt;&lt;dates&gt;&lt;year&gt;2006&lt;/year&gt;&lt;/dates&gt;&lt;pub-location&gt;St.Gallen&lt;/pub-location&gt;&lt;urls&gt;&lt;/urls&gt;&lt;/record&gt;&lt;/Cite&gt;&lt;/EndNote&gt;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(2006)</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xml:space="preserve"> fordern, ausgehend von Erfa</w:t>
      </w:r>
      <w:r w:rsidRPr="00C72BDE">
        <w:rPr>
          <w:rFonts w:ascii="Times New Roman" w:hAnsi="Times New Roman" w:cs="Times New Roman"/>
          <w:sz w:val="22"/>
          <w:szCs w:val="22"/>
        </w:rPr>
        <w:t>h</w:t>
      </w:r>
      <w:r w:rsidRPr="00C72BDE">
        <w:rPr>
          <w:rFonts w:ascii="Times New Roman" w:hAnsi="Times New Roman" w:cs="Times New Roman"/>
          <w:sz w:val="22"/>
          <w:szCs w:val="22"/>
        </w:rPr>
        <w:t>rungen aus der Praxis, die Entwicklung eines neuen theoretischen Erklärungsmodells für betrie</w:t>
      </w:r>
      <w:r w:rsidRPr="00C72BDE">
        <w:rPr>
          <w:rFonts w:ascii="Times New Roman" w:hAnsi="Times New Roman" w:cs="Times New Roman"/>
          <w:sz w:val="22"/>
          <w:szCs w:val="22"/>
        </w:rPr>
        <w:t>b</w:t>
      </w:r>
      <w:r w:rsidRPr="00C72BDE">
        <w:rPr>
          <w:rFonts w:ascii="Times New Roman" w:hAnsi="Times New Roman" w:cs="Times New Roman"/>
          <w:sz w:val="22"/>
          <w:szCs w:val="22"/>
        </w:rPr>
        <w:t>liche Standortentscheidungen, das dem starken prozessualen Charakter dieser Entscheidungen gerecht wird.</w:t>
      </w:r>
    </w:p>
    <w:p w:rsidR="00AE2AB6" w:rsidRPr="00EE5934" w:rsidRDefault="00AE2AB6" w:rsidP="00CA7566">
      <w:pPr>
        <w:pStyle w:val="berschrift1"/>
      </w:pPr>
      <w:bookmarkStart w:id="7" w:name="_Toc202672865"/>
      <w:r w:rsidRPr="00EE5934">
        <w:lastRenderedPageBreak/>
        <w:t>Ansatzpunkte einer prozessorientierten Theorie des Standortwah</w:t>
      </w:r>
      <w:r w:rsidRPr="00EE5934">
        <w:t>l</w:t>
      </w:r>
      <w:r w:rsidRPr="00EE5934">
        <w:t>verhaltens</w:t>
      </w:r>
      <w:bookmarkEnd w:id="7"/>
    </w:p>
    <w:p w:rsidR="00AE2AB6" w:rsidRPr="00C72BDE" w:rsidRDefault="00AE2AB6" w:rsidP="00C72BDE">
      <w:pPr>
        <w:spacing w:line="360" w:lineRule="atLeast"/>
        <w:rPr>
          <w:rFonts w:ascii="Times New Roman" w:hAnsi="Times New Roman" w:cs="Times New Roman"/>
          <w:sz w:val="22"/>
          <w:szCs w:val="22"/>
          <w:lang w:val="de-DE"/>
        </w:rPr>
      </w:pPr>
      <w:r w:rsidRPr="00C72BDE">
        <w:rPr>
          <w:rFonts w:ascii="Times New Roman" w:hAnsi="Times New Roman" w:cs="Times New Roman"/>
          <w:sz w:val="22"/>
          <w:szCs w:val="22"/>
          <w:lang w:val="de-DE"/>
        </w:rPr>
        <w:t xml:space="preserve">Verschiedene Fallstudien von Standortentscheidungen von Unternehmen in der Praxis zeigen, dass man sich die berechtigte Frage stellen muss, ob eine Standortwahl wirklich ein logisch und rational ablaufender Prozess ist, wie es gemeinhin - auch in der wissenschaftlichen Literatur - den Anschein hat. Fast ketzerisch ist hier sogar zu fragen, inwieweit überhaupt ein Zusammenhang zwischen den objektiven Standortfaktoren einer Region und den konkreten Entscheidungsfaktoren eines einzelnen Unternehmens besteht </w:t>
      </w:r>
      <w:r w:rsidR="00813817" w:rsidRPr="00C72BDE">
        <w:rPr>
          <w:rFonts w:ascii="Times New Roman" w:hAnsi="Times New Roman" w:cs="Times New Roman"/>
          <w:sz w:val="22"/>
          <w:szCs w:val="22"/>
          <w:lang w:val="de-DE"/>
        </w:rPr>
        <w:fldChar w:fldCharType="begin"/>
      </w:r>
      <w:r w:rsidRPr="00C72BDE">
        <w:rPr>
          <w:rFonts w:ascii="Times New Roman" w:hAnsi="Times New Roman" w:cs="Times New Roman"/>
          <w:sz w:val="22"/>
          <w:szCs w:val="22"/>
          <w:lang w:val="de-DE"/>
        </w:rPr>
        <w:instrText xml:space="preserve"> ADDIN EN.CITE &lt;EndNote&gt;&lt;Cite&gt;&lt;Author&gt;Scherer&lt;/Author&gt;&lt;Year&gt;2004&lt;/Year&gt;&lt;RecNum&gt;54&lt;/RecNum&gt;&lt;Prefix&gt;vgl. &lt;/Prefix&gt;&lt;record&gt;&lt;rec-number&gt;54&lt;/rec-number&gt;&lt;ref-type name='Journal Article'&gt;17&lt;/ref-type&gt;&lt;contributors&gt;&lt;authors&gt;&lt;author&gt;Scherer, R.&lt;/author&gt;&lt;/authors&gt;&lt;/contributors&gt;&lt;titles&gt;&lt;title&gt;Mythos Standortwahl. Oder die wirklichen Gründe für die Standortentscheidungen von Unternehmen&lt;/title&gt;&lt;secondary-title&gt;IDT-Blickpunkt&lt;/secondary-title&gt;&lt;/titles&gt;&lt;pages&gt;8&lt;/pages&gt;&lt;number&gt;11&lt;/number&gt;&lt;dates&gt;&lt;year&gt;2004&lt;/year&gt;&lt;/dates&gt;&lt;urls&gt;&lt;/urls&gt;&lt;/record&gt;&lt;/Cite&gt;&lt;/EndNote&gt;</w:instrText>
      </w:r>
      <w:r w:rsidR="00813817" w:rsidRPr="00C72BDE">
        <w:rPr>
          <w:rFonts w:ascii="Times New Roman" w:hAnsi="Times New Roman" w:cs="Times New Roman"/>
          <w:sz w:val="22"/>
          <w:szCs w:val="22"/>
          <w:lang w:val="de-DE"/>
        </w:rPr>
        <w:fldChar w:fldCharType="separate"/>
      </w:r>
      <w:r w:rsidRPr="00C72BDE">
        <w:rPr>
          <w:rFonts w:ascii="Times New Roman" w:hAnsi="Times New Roman" w:cs="Times New Roman"/>
          <w:sz w:val="22"/>
          <w:szCs w:val="22"/>
          <w:lang w:val="de-DE"/>
        </w:rPr>
        <w:t>(vgl. Scherer, 2004)</w:t>
      </w:r>
      <w:r w:rsidR="00813817" w:rsidRPr="00C72BDE">
        <w:rPr>
          <w:rFonts w:ascii="Times New Roman" w:hAnsi="Times New Roman" w:cs="Times New Roman"/>
          <w:sz w:val="22"/>
          <w:szCs w:val="22"/>
          <w:lang w:val="de-DE"/>
        </w:rPr>
        <w:fldChar w:fldCharType="end"/>
      </w:r>
      <w:r w:rsidRPr="00C72BDE">
        <w:rPr>
          <w:rFonts w:ascii="Times New Roman" w:hAnsi="Times New Roman" w:cs="Times New Roman"/>
          <w:sz w:val="22"/>
          <w:szCs w:val="22"/>
          <w:lang w:val="de-DE"/>
        </w:rPr>
        <w:t xml:space="preserve">. </w:t>
      </w:r>
      <w:r w:rsidRPr="00C72BDE">
        <w:rPr>
          <w:rFonts w:ascii="Times New Roman" w:hAnsi="Times New Roman" w:cs="Times New Roman"/>
          <w:sz w:val="22"/>
          <w:szCs w:val="22"/>
        </w:rPr>
        <w:t>Immer wieder ist festgestellt worden, dass Unternehmer und Manager sich nicht nur auf objektive Kriterien bei der Suche nach einem neuen Standort verla</w:t>
      </w:r>
      <w:r w:rsidRPr="00C72BDE">
        <w:rPr>
          <w:rFonts w:ascii="Times New Roman" w:hAnsi="Times New Roman" w:cs="Times New Roman"/>
          <w:sz w:val="22"/>
          <w:szCs w:val="22"/>
        </w:rPr>
        <w:t>s</w:t>
      </w:r>
      <w:r w:rsidRPr="00C72BDE">
        <w:rPr>
          <w:rFonts w:ascii="Times New Roman" w:hAnsi="Times New Roman" w:cs="Times New Roman"/>
          <w:sz w:val="22"/>
          <w:szCs w:val="22"/>
        </w:rPr>
        <w:t xml:space="preserve">sen, sondern oft auch aus dem Bauch heraus entscheiden. </w:t>
      </w:r>
      <w:r w:rsidRPr="00C72BDE">
        <w:rPr>
          <w:rFonts w:ascii="Times New Roman" w:hAnsi="Times New Roman" w:cs="Times New Roman"/>
          <w:sz w:val="22"/>
          <w:szCs w:val="22"/>
          <w:lang w:val="en-GB"/>
        </w:rPr>
        <w:t>"The objective data (and in a special way the typically 'economic') which one assumes would play an essential role in the location decisions, are giving way to those of a more subjective nature, including, in particular, the personal links and ci</w:t>
      </w:r>
      <w:r w:rsidRPr="00C72BDE">
        <w:rPr>
          <w:rFonts w:ascii="Times New Roman" w:hAnsi="Times New Roman" w:cs="Times New Roman"/>
          <w:sz w:val="22"/>
          <w:szCs w:val="22"/>
          <w:lang w:val="en-GB"/>
        </w:rPr>
        <w:t>r</w:t>
      </w:r>
      <w:r w:rsidRPr="00C72BDE">
        <w:rPr>
          <w:rFonts w:ascii="Times New Roman" w:hAnsi="Times New Roman" w:cs="Times New Roman"/>
          <w:sz w:val="22"/>
          <w:szCs w:val="22"/>
          <w:lang w:val="en-GB"/>
        </w:rPr>
        <w:t xml:space="preserve">cumstances of the person, (or persons) who lead the company"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lang w:val="en-GB"/>
        </w:rPr>
        <w:instrText xml:space="preserve"> ADDIN EN.CITE &lt;EndNote&gt;&lt;Cite&gt;&lt;Author&gt;Cuadrado&lt;/Author&gt;&lt;Year&gt;1990&lt;/Year&gt;&lt;RecNum&gt;78&lt;/RecNum&gt;&lt;Suffix&gt;: 150&lt;/Suffix&gt;&lt;record&gt;&lt;rec-number&gt;78&lt;/rec-number&gt;&lt;ref-type name='Journal Article'&gt;17&lt;/ref-type&gt;&lt;contributors&gt;&lt;authors&gt;&lt;author&gt;Cuadrado, J. R.&lt;/author&gt;&lt;author&gt;Aurioles, J.&lt;/author&gt;&lt;/authors&gt;&lt;/contributors&gt;&lt;titles&gt;&lt;title&gt;The entrepreneurial decision in the location of new industries &lt;/title&gt;&lt;secondary-title&gt;Entrepreneurship &amp;amp; Regional Development&lt;/secondary-title&gt;&lt;/titles&gt;&lt;periodical&gt;&lt;full-title&gt;Entrepreneurship &amp;amp; Regional Development&lt;/full-title&gt;&lt;/periodical&gt;&lt;pages&gt;139-152&lt;/pages&gt;&lt;volume&gt;2&lt;/volume&gt;&lt;dates&gt;&lt;year&gt;1990&lt;/year&gt;&lt;/dates&gt;&lt;urls&gt;&lt;/urls&gt;&lt;/record&gt;&lt;/Cite&gt;&lt;/EndNote&gt;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lang w:val="en-GB"/>
        </w:rPr>
        <w:t>(Cuadrado/Aurioles, 1990: 150)</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lang w:val="en-GB"/>
        </w:rPr>
        <w:t xml:space="preserve">. </w:t>
      </w:r>
      <w:r w:rsidRPr="00C72BDE">
        <w:rPr>
          <w:rFonts w:ascii="Times New Roman" w:hAnsi="Times New Roman" w:cs="Times New Roman"/>
          <w:sz w:val="22"/>
          <w:szCs w:val="22"/>
        </w:rPr>
        <w:t>Die jeweiligen Entscheidungsprozesse selbst verlaufen mitunter nicht so strukturiert, wie man es ang</w:t>
      </w:r>
      <w:r w:rsidRPr="00C72BDE">
        <w:rPr>
          <w:rFonts w:ascii="Times New Roman" w:hAnsi="Times New Roman" w:cs="Times New Roman"/>
          <w:sz w:val="22"/>
          <w:szCs w:val="22"/>
        </w:rPr>
        <w:t>e</w:t>
      </w:r>
      <w:r w:rsidRPr="00C72BDE">
        <w:rPr>
          <w:rFonts w:ascii="Times New Roman" w:hAnsi="Times New Roman" w:cs="Times New Roman"/>
          <w:sz w:val="22"/>
          <w:szCs w:val="22"/>
        </w:rPr>
        <w:t>sichts der damit zusammenhängenden Investitionen vermuten sollte. Ein neues Prozessverständnis ist somit auch bei der Betrachtung des Standortwahlverhaltens von Unternehmen erforderlich, das nicht an linearen Prozessverläufen haftet und das sowohl rationale als auch emotionale Entscheidungsfakt</w:t>
      </w:r>
      <w:r w:rsidRPr="00C72BDE">
        <w:rPr>
          <w:rFonts w:ascii="Times New Roman" w:hAnsi="Times New Roman" w:cs="Times New Roman"/>
          <w:sz w:val="22"/>
          <w:szCs w:val="22"/>
        </w:rPr>
        <w:t>o</w:t>
      </w:r>
      <w:r w:rsidRPr="00C72BDE">
        <w:rPr>
          <w:rFonts w:ascii="Times New Roman" w:hAnsi="Times New Roman" w:cs="Times New Roman"/>
          <w:sz w:val="22"/>
          <w:szCs w:val="22"/>
        </w:rPr>
        <w:t xml:space="preserve">ren integriert </w:t>
      </w:r>
      <w:r w:rsidR="00813817" w:rsidRPr="00C72BDE">
        <w:rPr>
          <w:rFonts w:ascii="Times New Roman" w:hAnsi="Times New Roman" w:cs="Times New Roman"/>
          <w:sz w:val="22"/>
          <w:szCs w:val="22"/>
          <w:lang w:val="de-DE"/>
        </w:rPr>
        <w:fldChar w:fldCharType="begin"/>
      </w:r>
      <w:r w:rsidRPr="00C72BDE">
        <w:rPr>
          <w:rFonts w:ascii="Times New Roman" w:hAnsi="Times New Roman" w:cs="Times New Roman"/>
          <w:sz w:val="22"/>
          <w:szCs w:val="22"/>
          <w:lang w:val="de-DE"/>
        </w:rPr>
        <w:instrText xml:space="preserve"> ADDIN EN.CITE &lt;EndNote&gt;&lt;Cite&gt;&lt;Author&gt;Scherer&lt;/Author&gt;&lt;Year&gt;2005&lt;/Year&gt;&lt;RecNum&gt;33&lt;/RecNum&gt;&lt;record&gt;&lt;rec-number&gt;33&lt;/rec-number&gt;&lt;ref-type name='Journal Article'&gt;17&lt;/ref-type&gt;&lt;contributors&gt;&lt;authors&gt;&lt;author&gt;Scherer, R.&lt;/author&gt;&lt;author&gt;Derungs, C.&lt;/author&gt;&lt;/authors&gt;&lt;/contributors&gt;&lt;titles&gt;&lt;title&gt;Standortwahlverhalten von Unternehmen zwischen Rationalität und Emotionalität: erste Überlegungen zu einem Konzept der «emerging place decisions»&lt;/title&gt;&lt;secondary-title&gt;IDT-Blickpunkt&lt;/secondary-title&gt;&lt;/titles&gt;&lt;pages&gt;22-23&lt;/pages&gt;&lt;number&gt;13&lt;/number&gt;&lt;dates&gt;&lt;year&gt;2005&lt;/year&gt;&lt;/dates&gt;&lt;urls&gt;&lt;/urls&gt;&lt;/record&gt;&lt;/Cite&gt;&lt;/EndNote&gt;</w:instrText>
      </w:r>
      <w:r w:rsidR="00813817" w:rsidRPr="00C72BDE">
        <w:rPr>
          <w:rFonts w:ascii="Times New Roman" w:hAnsi="Times New Roman" w:cs="Times New Roman"/>
          <w:sz w:val="22"/>
          <w:szCs w:val="22"/>
          <w:lang w:val="de-DE"/>
        </w:rPr>
        <w:fldChar w:fldCharType="separate"/>
      </w:r>
      <w:r w:rsidRPr="00C72BDE">
        <w:rPr>
          <w:rFonts w:ascii="Times New Roman" w:hAnsi="Times New Roman" w:cs="Times New Roman"/>
          <w:sz w:val="22"/>
          <w:szCs w:val="22"/>
          <w:lang w:val="de-DE"/>
        </w:rPr>
        <w:t>(Scherer/Derungs, 2005)</w:t>
      </w:r>
      <w:r w:rsidR="00813817" w:rsidRPr="00C72BDE">
        <w:rPr>
          <w:rFonts w:ascii="Times New Roman" w:hAnsi="Times New Roman" w:cs="Times New Roman"/>
          <w:sz w:val="22"/>
          <w:szCs w:val="22"/>
          <w:lang w:val="de-DE"/>
        </w:rPr>
        <w:fldChar w:fldCharType="end"/>
      </w:r>
      <w:r w:rsidRPr="00C72BDE">
        <w:rPr>
          <w:rFonts w:ascii="Times New Roman" w:hAnsi="Times New Roman" w:cs="Times New Roman"/>
          <w:sz w:val="22"/>
          <w:szCs w:val="22"/>
        </w:rPr>
        <w:t>. Die bestehenden Standorttheorien eignen sich nur sehr b</w:t>
      </w:r>
      <w:r w:rsidRPr="00C72BDE">
        <w:rPr>
          <w:rFonts w:ascii="Times New Roman" w:hAnsi="Times New Roman" w:cs="Times New Roman"/>
          <w:sz w:val="22"/>
          <w:szCs w:val="22"/>
        </w:rPr>
        <w:t>e</w:t>
      </w:r>
      <w:r w:rsidRPr="00C72BDE">
        <w:rPr>
          <w:rFonts w:ascii="Times New Roman" w:hAnsi="Times New Roman" w:cs="Times New Roman"/>
          <w:sz w:val="22"/>
          <w:szCs w:val="22"/>
        </w:rPr>
        <w:t xml:space="preserve">grenzt dazu, diese neuen prozessorientierten Anforderungen zu integrieren. </w:t>
      </w:r>
    </w:p>
    <w:p w:rsidR="00AE2AB6" w:rsidRPr="00C72BDE" w:rsidRDefault="00AE2AB6" w:rsidP="00C72BDE">
      <w:pPr>
        <w:spacing w:line="360" w:lineRule="atLeast"/>
        <w:rPr>
          <w:rFonts w:ascii="Times New Roman" w:hAnsi="Times New Roman" w:cs="Times New Roman"/>
          <w:sz w:val="22"/>
          <w:szCs w:val="22"/>
          <w:lang w:val="en-GB"/>
        </w:rPr>
      </w:pPr>
      <w:r w:rsidRPr="00C72BDE">
        <w:rPr>
          <w:rFonts w:ascii="Times New Roman" w:hAnsi="Times New Roman" w:cs="Times New Roman"/>
          <w:sz w:val="22"/>
          <w:szCs w:val="22"/>
        </w:rPr>
        <w:t>Es bietet sich deshalb an, benachbarte Forschungsdisziplinen heranzuziehen, die sich auch mit betrie</w:t>
      </w:r>
      <w:r w:rsidRPr="00C72BDE">
        <w:rPr>
          <w:rFonts w:ascii="Times New Roman" w:hAnsi="Times New Roman" w:cs="Times New Roman"/>
          <w:sz w:val="22"/>
          <w:szCs w:val="22"/>
        </w:rPr>
        <w:t>b</w:t>
      </w:r>
      <w:r w:rsidRPr="00C72BDE">
        <w:rPr>
          <w:rFonts w:ascii="Times New Roman" w:hAnsi="Times New Roman" w:cs="Times New Roman"/>
          <w:sz w:val="22"/>
          <w:szCs w:val="22"/>
        </w:rPr>
        <w:t>lichen Entscheidungen und -prozessen befassen. Dazu eignet sich die betriebswirtschaftliche Strat</w:t>
      </w:r>
      <w:r w:rsidRPr="00C72BDE">
        <w:rPr>
          <w:rFonts w:ascii="Times New Roman" w:hAnsi="Times New Roman" w:cs="Times New Roman"/>
          <w:sz w:val="22"/>
          <w:szCs w:val="22"/>
        </w:rPr>
        <w:t>e</w:t>
      </w:r>
      <w:r w:rsidRPr="00C72BDE">
        <w:rPr>
          <w:rFonts w:ascii="Times New Roman" w:hAnsi="Times New Roman" w:cs="Times New Roman"/>
          <w:sz w:val="22"/>
          <w:szCs w:val="22"/>
        </w:rPr>
        <w:t xml:space="preserve">gieprozessforschung. Sie geht nicht mehr davon aus, dass strategische Entscheidungen zwingend in linearen Bahnen verlaufen. Mintzberg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 ExcludeAuth="1"&gt;&lt;Author&gt;Mintzberg&lt;/Author&gt;&lt;Year&gt;1978&lt;/Year&gt;&lt;RecNum&gt;34&lt;/RecNum&gt;&lt;record&gt;&lt;rec-number&gt;34&lt;/rec-number&gt;&lt;ref-type name='Journal Article'&gt;17&lt;/ref-type&gt;&lt;contributors&gt;&lt;authors&gt;&lt;author&gt;Mintzberg, H.&lt;/author&gt;&lt;/authors&gt;&lt;/contributors&gt;&lt;titles&gt;&lt;title&gt;Patterns in Strategy Formation&lt;/title&gt;&lt;secondary-title&gt;Management Science&lt;/secondary-title&gt;&lt;/titles&gt;&lt;pages&gt;934-948&lt;/pages&gt;&lt;volume&gt;24&lt;/volume&gt;&lt;number&gt;9&lt;/number&gt;&lt;dates&gt;&lt;year&gt;1978&lt;/year&gt;&lt;/dates&gt;&lt;urls&gt;&lt;/urls&gt;&lt;/record&gt;&lt;/Cite&gt;&lt;Cite ExcludeAuth="1"&gt;&lt;Author&gt;Mintzberg&lt;/Author&gt;&lt;Year&gt;1994&lt;/Year&gt;&lt;RecNum&gt;38&lt;/RecNum&gt;&lt;record&gt;&lt;rec-number&gt;38&lt;/rec-number&gt;&lt;ref-type name='Book'&gt;6&lt;/ref-type&gt;&lt;contributors&gt;&lt;authors&gt;&lt;author&gt;Mintzberg, H.&lt;/author&gt;&lt;/authors&gt;&lt;/contributors&gt;&lt;titles&gt;&lt;title&gt;The Rise and Fall of Strategic Planning&lt;/title&gt;&lt;/titles&gt;&lt;dates&gt;&lt;year&gt;1994&lt;/year&gt;&lt;/dates&gt;&lt;pub-location&gt;New York&lt;/pub-location&gt;&lt;publisher&gt;Prentice Hall&lt;/publisher&gt;&lt;urls&gt;&lt;/urls&gt;&lt;/record&gt;&lt;/Cite&gt;&lt;/EndNote&gt;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(1978; 1994)</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xml:space="preserve"> führt in diesem Zusammenhang den Begriff der emergenten Strategien ein. Sein Modell der Strategieformulierung unterscheidet zwischen intendierten und realisierten Strategien: „Realized strategies“ sind „patterns in action“, ein beobachtbares Han</w:t>
      </w:r>
      <w:r w:rsidRPr="00C72BDE">
        <w:rPr>
          <w:rFonts w:ascii="Times New Roman" w:hAnsi="Times New Roman" w:cs="Times New Roman"/>
          <w:sz w:val="22"/>
          <w:szCs w:val="22"/>
        </w:rPr>
        <w:t>d</w:t>
      </w:r>
      <w:r w:rsidRPr="00C72BDE">
        <w:rPr>
          <w:rFonts w:ascii="Times New Roman" w:hAnsi="Times New Roman" w:cs="Times New Roman"/>
          <w:sz w:val="22"/>
          <w:szCs w:val="22"/>
        </w:rPr>
        <w:t xml:space="preserve">lungsmuster im Unternehmen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&lt;EndNote&gt;&lt;Cite&gt;&lt;Author&gt;Mintzberg&lt;/Author&gt;&lt;Year&gt;1985&lt;/Year&gt;&lt;RecNum&gt;1042&lt;/RecNum&gt;&lt;Suffix&gt;: 256&lt;/Suffix&gt;&lt;record&gt;&lt;rec-number&gt;1042&lt;/rec-number&gt;&lt;ref-type name='Journal Article'&gt;17&lt;/ref-type&gt;&lt;contributors&gt;&lt;authors&gt;&lt;author&gt;Mintzberg, H.&lt;/author&gt;&lt;author&gt;Waters, J. A.&lt;/author&gt;&lt;/authors&gt;&lt;/contributors&gt;&lt;titles&gt;&lt;title&gt;Of Strategies, Deliberate and Emergent&lt;/title&gt;&lt;secondary-title&gt;Strategic Management Journal&lt;/secondary-title&gt;&lt;/titles&gt;&lt;periodical&gt;&lt;full-title&gt;Strategic Management Journal&lt;/full-title&gt;&lt;/periodical&gt;&lt;pages&gt;257-272&lt;/pages&gt;&lt;volume&gt;6&lt;/volume&gt;&lt;number&gt;3&lt;/number&gt;&lt;dates&gt;&lt;year&gt;1985&lt;/year&gt;&lt;/dates&gt;&lt;urls&gt;&lt;/urls&gt;&lt;/record&gt;&lt;/Cite&gt;&lt;/EndNote&gt;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(Mintzberg/Waters, 1985: 256)</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„Intended Strategies hingegen sind als geplante, oder auch erwünschte Strategiepläne oder auch Formulierungen zu verstehen, die Entsche</w:t>
      </w:r>
      <w:r w:rsidRPr="00C72BDE">
        <w:rPr>
          <w:rFonts w:ascii="Times New Roman" w:hAnsi="Times New Roman" w:cs="Times New Roman"/>
          <w:sz w:val="22"/>
          <w:szCs w:val="22"/>
        </w:rPr>
        <w:t>i</w:t>
      </w:r>
      <w:r w:rsidRPr="00C72BDE">
        <w:rPr>
          <w:rFonts w:ascii="Times New Roman" w:hAnsi="Times New Roman" w:cs="Times New Roman"/>
          <w:sz w:val="22"/>
          <w:szCs w:val="22"/>
        </w:rPr>
        <w:t xml:space="preserve">dungsorgane im Unternehmen umzusetzen wünschen“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&lt;EndNote&gt;&lt;Cite&gt;&lt;Author&gt;Kirsch&lt;/Author&gt;&lt;Year&gt;2001&lt;/Year&gt;&lt;RecNum&gt;1022&lt;/RecNum&gt;&lt;Suffix&gt;: 170&lt;/Suffix&gt;&lt;record&gt;&lt;rec-number&gt;1022&lt;/rec-number&gt;&lt;ref-type name='Manuscript'&gt;36&lt;/ref-type&gt;&lt;contributors&gt;&lt;authors&gt;&lt;author&gt;Kirsch, W.&lt;/author&gt;&lt;author&gt;Heeckt, N.-N.&lt;/author&gt;&lt;/authors&gt;&lt;/contributors&gt;&lt;titles&gt;&lt;title&gt;Evolutionäre Organisationstheorie: Unternehmenspolitik&lt;/title&gt;&lt;secondary-title&gt;Arbeitstext &amp;quot;Strategische Unternehmensführung&amp;quot;&lt;/secondary-title&gt;&lt;/titles&gt;&lt;dates&gt;&lt;year&gt;2001&lt;/year&gt;&lt;/dates&gt;&lt;pub-location&gt;München&lt;/pub-location&gt;&lt;urls&gt;&lt;/urls&gt;&lt;/record&gt;&lt;/Cite&gt;&lt;/EndNote&gt;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(Kirsch/Heeckt, 2001: 170)</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Grundlegender Gedanke dabei ist: Zwischen beabsichtigten und tatsächlich realisierten Strategien kann eine Lücke bestehen, d.h. es gibt Spielraum im Prozessverlauf, neue strategische Initiativen zu entwickeln und aufzunehmen oder das ursprüngliche Vorhaben wieder fallen zu lassen. Die Differenzierung in ve</w:t>
      </w:r>
      <w:r w:rsidRPr="00C72BDE">
        <w:rPr>
          <w:rFonts w:ascii="Times New Roman" w:hAnsi="Times New Roman" w:cs="Times New Roman"/>
          <w:sz w:val="22"/>
          <w:szCs w:val="22"/>
        </w:rPr>
        <w:t>r</w:t>
      </w:r>
      <w:r w:rsidRPr="00C72BDE">
        <w:rPr>
          <w:rFonts w:ascii="Times New Roman" w:hAnsi="Times New Roman" w:cs="Times New Roman"/>
          <w:sz w:val="22"/>
          <w:szCs w:val="22"/>
        </w:rPr>
        <w:t>schiedene Strategieentwicklungspfade hat zur Folge, dass der logisch-deduktive Strategieprozess au</w:t>
      </w:r>
      <w:r w:rsidRPr="00C72BDE">
        <w:rPr>
          <w:rFonts w:ascii="Times New Roman" w:hAnsi="Times New Roman" w:cs="Times New Roman"/>
          <w:sz w:val="22"/>
          <w:szCs w:val="22"/>
        </w:rPr>
        <w:t>f</w:t>
      </w:r>
      <w:r w:rsidRPr="00C72BDE">
        <w:rPr>
          <w:rFonts w:ascii="Times New Roman" w:hAnsi="Times New Roman" w:cs="Times New Roman"/>
          <w:sz w:val="22"/>
          <w:szCs w:val="22"/>
        </w:rPr>
        <w:t xml:space="preserve">bricht. </w:t>
      </w:r>
      <w:r w:rsidRPr="00C72BDE">
        <w:rPr>
          <w:rFonts w:ascii="Times New Roman" w:hAnsi="Times New Roman" w:cs="Times New Roman"/>
          <w:sz w:val="22"/>
          <w:szCs w:val="22"/>
          <w:lang w:val="en-GB"/>
        </w:rPr>
        <w:t xml:space="preserve">"These perspectives result in changes in one main assumption: that organizational emergence involves activities that evolve in a non-linear and interdependent way. </w:t>
      </w:r>
      <w:r w:rsidRPr="00C72BDE">
        <w:rPr>
          <w:rFonts w:ascii="Times New Roman" w:hAnsi="Times New Roman" w:cs="Times New Roman"/>
          <w:sz w:val="22"/>
          <w:szCs w:val="22"/>
        </w:rPr>
        <w:t>Es ist nun zu überlegen, welche Konsequenzen sich aus der Strategieprozessforschung für die Betrachtung von betrieblichen Standor</w:t>
      </w:r>
      <w:r w:rsidRPr="00C72BDE">
        <w:rPr>
          <w:rFonts w:ascii="Times New Roman" w:hAnsi="Times New Roman" w:cs="Times New Roman"/>
          <w:sz w:val="22"/>
          <w:szCs w:val="22"/>
        </w:rPr>
        <w:t>t</w:t>
      </w:r>
      <w:r w:rsidRPr="00C72BDE">
        <w:rPr>
          <w:rFonts w:ascii="Times New Roman" w:hAnsi="Times New Roman" w:cs="Times New Roman"/>
          <w:sz w:val="22"/>
          <w:szCs w:val="22"/>
        </w:rPr>
        <w:t>entscheidungen ergeben. Folgende drei Punkte sind dabei von zentraler Bedeutung:</w:t>
      </w:r>
    </w:p>
    <w:p w:rsidR="00AE2AB6" w:rsidRPr="00C72BDE" w:rsidRDefault="00813817" w:rsidP="00C72BDE">
      <w:pPr>
        <w:spacing w:line="360" w:lineRule="atLeast"/>
        <w:rPr>
          <w:rFonts w:ascii="Times New Roman" w:hAnsi="Times New Roman" w:cs="Times New Roman"/>
          <w:sz w:val="22"/>
          <w:szCs w:val="22"/>
        </w:rPr>
      </w:pPr>
      <w:r w:rsidRPr="00C72BDE">
        <w:rPr>
          <w:rFonts w:ascii="Times New Roman" w:hAnsi="Times New Roman" w:cs="Times New Roman"/>
          <w:sz w:val="22"/>
          <w:szCs w:val="22"/>
        </w:rPr>
        <w:fldChar w:fldCharType="begin"/>
      </w:r>
      <w:r w:rsidR="00AE2AB6" w:rsidRPr="00C72BDE">
        <w:rPr>
          <w:rFonts w:ascii="Times New Roman" w:hAnsi="Times New Roman" w:cs="Times New Roman"/>
          <w:sz w:val="22"/>
          <w:szCs w:val="22"/>
        </w:rPr>
        <w:instrText xml:space="preserve"> ADDIN EN.CITE &lt;EndNote&gt;&lt;Cite ExcludeAuth="1" ExcludeYear="1"&gt;&lt;Author&gt;Müller-Stewens&lt;/Author&gt;&lt;Year&gt;2003&lt;/Year&gt;&lt;RecNum&gt;102&lt;/RecNum&gt;&lt;record&gt;&lt;rec-number&gt;102&lt;/rec-number&gt;&lt;ref-type name='Book Section'&gt;5&lt;/ref-type&gt;&lt;contributors&gt;&lt;authors&gt;&lt;author&gt;Lechner, Ch.&lt;/author&gt;&lt;author&gt;Müller-Stewens, G.&lt;/author&gt;&lt;/authors&gt;&lt;secondary-authors&gt;&lt;author&gt;Ringelstetter, M. J.&lt;/author&gt;&lt;author&gt;Henzler, H. A.&lt;/author&gt;&lt;author&gt;Mirow, M.&lt;/author&gt;&lt;/secondary-authors&gt;&lt;/contributors&gt;&lt;titles&gt;&lt;title&gt;Strategische Prozessforschung – Grundlagen und Perspektiven&lt;/title&gt;&lt;secondary-title&gt;Perspektiven der Strategischen Unternehmensführung&lt;/secondary-title&gt;&lt;/titles&gt;&lt;pages&gt;43-71&lt;/pages&gt;&lt;dates&gt;&lt;year&gt;2003&lt;/year&gt;&lt;/dates&gt;&lt;pub-location&gt;Wiesbaden&lt;/pub-location&gt;&lt;publisher&gt;Gabler&lt;/publisher&gt;&lt;label&gt;SEP&lt;/label&gt;&lt;urls&gt;&lt;/urls&gt;&lt;/record&gt;&lt;/Cite&gt;&lt;/EndNote&gt;</w:instrText>
      </w:r>
      <w:r w:rsidRPr="00C72BDE">
        <w:rPr>
          <w:rFonts w:ascii="Times New Roman" w:hAnsi="Times New Roman" w:cs="Times New Roman"/>
          <w:sz w:val="22"/>
          <w:szCs w:val="22"/>
        </w:rPr>
        <w:fldChar w:fldCharType="end"/>
      </w:r>
    </w:p>
    <w:p w:rsidR="00AE2AB6" w:rsidRPr="00C72BDE" w:rsidRDefault="00AE2AB6" w:rsidP="007179EB">
      <w:pPr>
        <w:numPr>
          <w:ilvl w:val="0"/>
          <w:numId w:val="7"/>
        </w:numPr>
        <w:tabs>
          <w:tab w:val="clear" w:pos="765"/>
          <w:tab w:val="num" w:pos="300"/>
        </w:tabs>
        <w:spacing w:after="0" w:line="360" w:lineRule="atLeast"/>
        <w:ind w:left="301" w:hanging="301"/>
        <w:rPr>
          <w:rFonts w:ascii="Times New Roman" w:hAnsi="Times New Roman" w:cs="Times New Roman"/>
          <w:sz w:val="22"/>
          <w:szCs w:val="22"/>
          <w:lang w:val="en-GB"/>
        </w:rPr>
      </w:pPr>
      <w:r w:rsidRPr="00C72BDE">
        <w:rPr>
          <w:rFonts w:ascii="Times New Roman" w:hAnsi="Times New Roman" w:cs="Times New Roman"/>
          <w:sz w:val="22"/>
          <w:szCs w:val="22"/>
        </w:rPr>
        <w:lastRenderedPageBreak/>
        <w:t xml:space="preserve">Zunächst steht nicht mehr im Vornherein fest, welches der (theoretisch) optimale Standort für ein bestimmtes Unternehmen ist. D.h. mögliche Anforderungen an einen Standort können im Verlauf des Entscheidungsprozesses neu auftauchen. Grund dafür sind emergente Strategieüberlegungen in Zusammenhang mit Standortfragen, die aus der wechselseitigen Beziehung zwischen Umwelt und Unternehmen entstehen. Rückkoppelungsschlaufen sind dabei nicht ausgeschlossen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&lt;EndNote&gt;&lt;Cite&gt;&lt;Author&gt;Botchway&lt;/Author&gt;&lt;Year&gt;2002&lt;/Year&gt;&lt;RecNum&gt;79&lt;/RecNum&gt;&lt;Prefix&gt;vgl. &lt;/Prefix&gt;&lt;Suffix&gt;: 166&lt;/Suffix&gt;&lt;record&gt;&lt;rec-number&gt;79&lt;/rec-number&gt;&lt;ref-type name='Journal Article'&gt;17&lt;/ref-type&gt;&lt;contributors&gt;&lt;authors&gt;&lt;author&gt;Botchway, Q.&lt;/author&gt;&lt;author&gt;Goodall, G.&lt;/author&gt;&lt;author&gt;Noon, D.&lt;/author&gt;&lt;author&gt;Lemon, M.&lt;/author&gt;&lt;/authors&gt;&lt;/contributors&gt;&lt;titles&gt;&lt;title&gt;Emergence-based local Economic Development Model: a way forward in responding to turbulent operating environments&lt;/title&gt;&lt;secondary-title&gt;Entrepreneurship &amp;amp; Regional Development&lt;/secondary-title&gt;&lt;/titles&gt;&lt;periodical&gt;&lt;full-title&gt;Entrepreneurship &amp;amp; Regional Development&lt;/full-title&gt;&lt;/periodical&gt;&lt;pages&gt;155-174&lt;/pages&gt;&lt;volume&gt;14&lt;/volume&gt;&lt;dates&gt;&lt;year&gt;2002&lt;/year&gt;&lt;/dates&gt;&lt;urls&gt;&lt;/urls&gt;&lt;/record&gt;&lt;/Cite&gt;&lt;/EndNote&gt;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(vgl. Botc</w:t>
      </w:r>
      <w:r w:rsidRPr="00C72BDE">
        <w:rPr>
          <w:rFonts w:ascii="Times New Roman" w:hAnsi="Times New Roman" w:cs="Times New Roman"/>
          <w:sz w:val="22"/>
          <w:szCs w:val="22"/>
        </w:rPr>
        <w:t>h</w:t>
      </w:r>
      <w:r w:rsidRPr="00C72BDE">
        <w:rPr>
          <w:rFonts w:ascii="Times New Roman" w:hAnsi="Times New Roman" w:cs="Times New Roman"/>
          <w:sz w:val="22"/>
          <w:szCs w:val="22"/>
        </w:rPr>
        <w:t>way et al., 2002: 166)</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xml:space="preserve">. </w:t>
      </w:r>
    </w:p>
    <w:p w:rsidR="00AE2AB6" w:rsidRPr="00C72BDE" w:rsidRDefault="00AE2AB6" w:rsidP="007179EB">
      <w:pPr>
        <w:numPr>
          <w:ilvl w:val="0"/>
          <w:numId w:val="7"/>
        </w:numPr>
        <w:tabs>
          <w:tab w:val="clear" w:pos="765"/>
          <w:tab w:val="num" w:pos="300"/>
        </w:tabs>
        <w:spacing w:after="0" w:line="360" w:lineRule="atLeast"/>
        <w:ind w:left="301" w:hanging="301"/>
        <w:rPr>
          <w:rFonts w:ascii="Times New Roman" w:hAnsi="Times New Roman" w:cs="Times New Roman"/>
          <w:sz w:val="22"/>
          <w:szCs w:val="22"/>
        </w:rPr>
      </w:pPr>
      <w:r w:rsidRPr="00C72BDE">
        <w:rPr>
          <w:rFonts w:ascii="Times New Roman" w:hAnsi="Times New Roman" w:cs="Times New Roman"/>
          <w:sz w:val="22"/>
          <w:szCs w:val="22"/>
        </w:rPr>
        <w:t>Sind die Standortanforderungen des Unternehmens phasenspezifisch und daher variabel, so bede</w:t>
      </w:r>
      <w:r w:rsidRPr="00C72BDE">
        <w:rPr>
          <w:rFonts w:ascii="Times New Roman" w:hAnsi="Times New Roman" w:cs="Times New Roman"/>
          <w:sz w:val="22"/>
          <w:szCs w:val="22"/>
        </w:rPr>
        <w:t>u</w:t>
      </w:r>
      <w:r w:rsidRPr="00C72BDE">
        <w:rPr>
          <w:rFonts w:ascii="Times New Roman" w:hAnsi="Times New Roman" w:cs="Times New Roman"/>
          <w:sz w:val="22"/>
          <w:szCs w:val="22"/>
        </w:rPr>
        <w:t xml:space="preserve">tet dies gleichzeitig, dass sich die relative Bedeutung von Standortfaktoren im Prozess ändern kann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&lt;EndNote&gt;&lt;Cite&gt;&lt;Author&gt;Louw&lt;/Author&gt;&lt;Year&gt;1996&lt;/Year&gt;&lt;RecNum&gt;40&lt;/RecNum&gt;&lt;Prefix&gt;vgl. &lt;/Prefix&gt;&lt;record&gt;&lt;rec-number&gt;40&lt;/rec-number&gt;&lt;ref-type name='Thesis'&gt;32&lt;/ref-type&gt;&lt;contributors&gt;&lt;authors&gt;&lt;author&gt;Louw, E.&lt;/author&gt;&lt;/authors&gt;&lt;/contributors&gt;&lt;titles&gt;&lt;title&gt;Kantoorgebouw en vestigingsplaats. Stedelijke en regionale verkenningen&lt;/title&gt;&lt;secondary-title&gt;Regional Science&lt;/secondary-title&gt;&lt;/titles&gt;&lt;dates&gt;&lt;year&gt;1996&lt;/year&gt;&lt;/dates&gt;&lt;pub-location&gt;Delft&lt;/pub-location&gt;&lt;publisher&gt;Technical University Delft&lt;/publisher&gt;&lt;urls&gt;&lt;/urls&gt;&lt;/record&gt;&lt;/Cite&gt;&lt;/EndNote&gt;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(vgl. Louw, 1996)</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w:t>
      </w:r>
    </w:p>
    <w:p w:rsidR="00AE2AB6" w:rsidRPr="00C72BDE" w:rsidRDefault="00AE2AB6" w:rsidP="007179EB">
      <w:pPr>
        <w:numPr>
          <w:ilvl w:val="0"/>
          <w:numId w:val="7"/>
        </w:numPr>
        <w:tabs>
          <w:tab w:val="clear" w:pos="765"/>
          <w:tab w:val="num" w:pos="300"/>
        </w:tabs>
        <w:spacing w:after="0" w:line="360" w:lineRule="atLeast"/>
        <w:ind w:left="301" w:hanging="301"/>
        <w:rPr>
          <w:rFonts w:ascii="Times New Roman" w:hAnsi="Times New Roman" w:cs="Times New Roman"/>
          <w:sz w:val="22"/>
          <w:szCs w:val="22"/>
        </w:rPr>
      </w:pPr>
      <w:r w:rsidRPr="00C72BDE">
        <w:rPr>
          <w:rFonts w:ascii="Times New Roman" w:hAnsi="Times New Roman" w:cs="Times New Roman"/>
          <w:sz w:val="22"/>
          <w:szCs w:val="22"/>
        </w:rPr>
        <w:t xml:space="preserve">Der Standortentscheidungsprozess selbst wird zum zentralen Forschungsgegenstand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lang w:val="de-DE"/>
        </w:rPr>
        <w:instrText xml:space="preserve"> ADDIN EN.CITE &lt;EndNote&gt;&lt;Cite&gt;&lt;Author&gt;Sergot&lt;/Author&gt;&lt;Year&gt;2003&lt;/Year&gt;&lt;RecNum&gt;132&lt;/RecNum&gt;&lt;record&gt;&lt;rec-number&gt;132&lt;/rec-number&gt;&lt;ref-type name='Conference Proceedings'&gt;10&lt;/ref-type&gt;&lt;contributors&gt;&lt;authors&gt;&lt;author&gt;Sergot, B.&lt;/author&gt;&lt;/authors&gt;&lt;/contributors&gt;&lt;titles&gt;&lt;title&gt;Knowledge about places: Assessing the importance of spatial momentum, imitation and managers’ social ties in the location decisions of French firms&lt;/title&gt;&lt;secondary-title&gt;DRUID Conference&lt;/secondary-title&gt;&lt;/titles&gt;&lt;dates&gt;&lt;year&gt;2003&lt;/year&gt;&lt;/dates&gt;&lt;pub-location&gt;Kopenhagen&lt;/pub-location&gt;&lt;label&gt;(ST), SF, SEP&lt;/label&gt;&lt;urls&gt;&lt;/urls&gt;&lt;/record&gt;&lt;/Cite&gt;&lt;Cite&gt;&lt;Author&gt;Pen&lt;/Author&gt;&lt;Year&gt;1999&lt;/Year&gt;&lt;RecNum&gt;111&lt;/RecNum&gt;&lt;Prefix&gt;vgl. &lt;/Prefix&gt;&lt;record&gt;&lt;rec-number&gt;111&lt;/rec-number&gt;&lt;ref-type name='Conference Proceedings'&gt;10&lt;/ref-type&gt;&lt;contributors&gt;&lt;authors&gt;&lt;author&gt;Pen, C.-J.&lt;/author&gt;&lt;/authors&gt;&lt;/contributors&gt;&lt;titles&gt;&lt;title&gt;Improving the behavioural location theory – Preliminary results of a written questionnaire about strategic decision-making on firm relocations&lt;/title&gt;&lt;secondary-title&gt;ERSA Congress&lt;/secondary-title&gt;&lt;/titles&gt;&lt;dates&gt;&lt;year&gt;1999&lt;/year&gt;&lt;/dates&gt;&lt;pub-location&gt;Dublin&lt;/pub-location&gt;&lt;label&gt;ST, SF, SEP&lt;/label&gt;&lt;urls&gt;&lt;/urls&gt;&lt;/record&gt;&lt;/Cite&gt;&lt;Cite&gt;&lt;Author&gt;Pen&lt;/Author&gt;&lt;Year&gt;2000&lt;/Year&gt;&lt;RecNum&gt;110&lt;/RecNum&gt;&lt;record&gt;&lt;rec-number&gt;110&lt;/rec-number&gt;&lt;ref-type name='Manuscript'&gt;36&lt;/ref-type&gt;&lt;contributors&gt;&lt;authors&gt;&lt;author&gt;Pen, C.-J.&lt;/author&gt;&lt;/authors&gt;&lt;/contributors&gt;&lt;titles&gt;&lt;title&gt;Actors, causes, and phases in the decision-making process of relocated firms in the Netherlands&lt;/title&gt;&lt;secondary-title&gt;Working Paper&lt;/secondary-title&gt;&lt;/titles&gt;&lt;dates&gt;&lt;year&gt;2000&lt;/year&gt;&lt;/dates&gt;&lt;pub-location&gt;Groningen&lt;/pub-location&gt;&lt;label&gt;SF, SEP,  StS&lt;/label&gt;&lt;urls&gt;&lt;/urls&gt;&lt;/record&gt;&lt;/Cite&gt;&lt;Cite&gt;&lt;Author&gt;Lechner&lt;/Author&gt;&lt;Year&gt;2003&lt;/Year&gt;&lt;RecNum&gt;39&lt;/RecNum&gt;&lt;record&gt;&lt;rec-number&gt;39&lt;/rec-number&gt;&lt;ref-type name='Book Section'&gt;5&lt;/ref-type&gt;&lt;contributors&gt;&lt;authors&gt;&lt;author&gt;Lechner, Ch.&lt;/author&gt;&lt;author&gt;Müller-Stewens, G.&lt;/author&gt;&lt;/authors&gt;&lt;secondary-authors&gt;&lt;author&gt;Ringelstetter, M. J.&lt;/author&gt;&lt;author&gt;Henzler, H. A.&lt;/author&gt;&lt;author&gt;Mirow, M.&lt;/author&gt;&lt;/secondary-authors&gt;&lt;/contributors&gt;&lt;titles&gt;&lt;title&gt;Strategische Prozessforschung – Grundlagen und Perspektiven&lt;/title&gt;&lt;secondary-title&gt;Perspektiven der Strategischen Unternehmensführung&lt;/secondary-title&gt;&lt;/titles&gt;&lt;pages&gt;43-71&lt;/pages&gt;&lt;dates&gt;&lt;year&gt;2003&lt;/year&gt;&lt;/dates&gt;&lt;pub-location&gt;Wiesbaden&lt;/pub-location&gt;&lt;publisher&gt;Gabler&lt;/publisher&gt;&lt;label&gt;SEP&lt;/label&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lang w:val="de-DE"/>
        </w:rPr>
        <w:t>(vgl. Pen, 1999; Pen, 2000; Lechner/Müller-Stewens, 2003; Sergot, 2003)</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xml:space="preserve">. Wichtiger werden somit Faktoren, die auf den Standortentscheidungsprozess einwirken. Sie bestimmen die Prozessstruktur und damit den Entscheidungsverlauf. Zu denken ist an emotionale Bindungen und Aversionen zu gewissen Regionen oder interne Machtstrukturen und Lernprozesse im Unternehmen. </w:t>
      </w:r>
    </w:p>
    <w:p w:rsidR="00AE2AB6" w:rsidRPr="00C72BDE" w:rsidRDefault="00AE2AB6" w:rsidP="00C72BDE">
      <w:pPr>
        <w:spacing w:line="360" w:lineRule="atLeast"/>
        <w:rPr>
          <w:rFonts w:ascii="Times New Roman" w:hAnsi="Times New Roman" w:cs="Times New Roman"/>
          <w:sz w:val="22"/>
          <w:szCs w:val="22"/>
        </w:rPr>
      </w:pPr>
      <w:r w:rsidRPr="00C72BDE">
        <w:rPr>
          <w:rFonts w:ascii="Times New Roman" w:hAnsi="Times New Roman" w:cs="Times New Roman"/>
          <w:sz w:val="22"/>
          <w:szCs w:val="22"/>
        </w:rPr>
        <w:t>Aufgrund dieser Betrachtungsweise kann von einem eigentlichen Paradigmenwechsel bei den Stan</w:t>
      </w:r>
      <w:r w:rsidRPr="00C72BDE">
        <w:rPr>
          <w:rFonts w:ascii="Times New Roman" w:hAnsi="Times New Roman" w:cs="Times New Roman"/>
          <w:sz w:val="22"/>
          <w:szCs w:val="22"/>
        </w:rPr>
        <w:t>d</w:t>
      </w:r>
      <w:r w:rsidRPr="00C72BDE">
        <w:rPr>
          <w:rFonts w:ascii="Times New Roman" w:hAnsi="Times New Roman" w:cs="Times New Roman"/>
          <w:sz w:val="22"/>
          <w:szCs w:val="22"/>
        </w:rPr>
        <w:t>ortwahltheorien gesprochen werden. In Abbildung 4 sind das Grundverständnis der "klassischen" Standortwahltheorien und das eines alternativen Erklärungsmodells schematisch dargestellt. Der Hauptunterschied zeigt sich darin, dass heute kein automatisches Zusammenführen (sog. "matching") von Unternehmen als Standortnachfrager und Regionen als Standortanbieter mehr stattfindet und d</w:t>
      </w:r>
      <w:r w:rsidRPr="00C72BDE">
        <w:rPr>
          <w:rFonts w:ascii="Times New Roman" w:hAnsi="Times New Roman" w:cs="Times New Roman"/>
          <w:sz w:val="22"/>
          <w:szCs w:val="22"/>
        </w:rPr>
        <w:t>a</w:t>
      </w:r>
      <w:r w:rsidRPr="00C72BDE">
        <w:rPr>
          <w:rFonts w:ascii="Times New Roman" w:hAnsi="Times New Roman" w:cs="Times New Roman"/>
          <w:sz w:val="22"/>
          <w:szCs w:val="22"/>
        </w:rPr>
        <w:t>mit nicht zwangsläufig ein sequentiell-linearer Entscheidungsprozess abläuft. Der Standortwahlpr</w:t>
      </w:r>
      <w:r w:rsidRPr="00C72BDE">
        <w:rPr>
          <w:rFonts w:ascii="Times New Roman" w:hAnsi="Times New Roman" w:cs="Times New Roman"/>
          <w:sz w:val="22"/>
          <w:szCs w:val="22"/>
        </w:rPr>
        <w:t>o</w:t>
      </w:r>
      <w:r w:rsidRPr="00C72BDE">
        <w:rPr>
          <w:rFonts w:ascii="Times New Roman" w:hAnsi="Times New Roman" w:cs="Times New Roman"/>
          <w:sz w:val="22"/>
          <w:szCs w:val="22"/>
        </w:rPr>
        <w:t xml:space="preserve">zess ist </w:t>
      </w:r>
      <w:bookmarkStart w:id="8" w:name="OLE_LINK2"/>
      <w:r w:rsidRPr="00C72BDE">
        <w:rPr>
          <w:rFonts w:ascii="Times New Roman" w:hAnsi="Times New Roman" w:cs="Times New Roman"/>
          <w:sz w:val="22"/>
          <w:szCs w:val="22"/>
        </w:rPr>
        <w:t xml:space="preserve">stattdessen </w:t>
      </w:r>
      <w:bookmarkEnd w:id="8"/>
      <w:r w:rsidRPr="00C72BDE">
        <w:rPr>
          <w:rFonts w:ascii="Times New Roman" w:hAnsi="Times New Roman" w:cs="Times New Roman"/>
          <w:sz w:val="22"/>
          <w:szCs w:val="22"/>
        </w:rPr>
        <w:t>von einem hohen Grad an Nichtlinearität geprägt, die durch starke Entwicklung</w:t>
      </w:r>
      <w:r w:rsidRPr="00C72BDE">
        <w:rPr>
          <w:rFonts w:ascii="Times New Roman" w:hAnsi="Times New Roman" w:cs="Times New Roman"/>
          <w:sz w:val="22"/>
          <w:szCs w:val="22"/>
        </w:rPr>
        <w:t>s</w:t>
      </w:r>
      <w:r w:rsidRPr="00C72BDE">
        <w:rPr>
          <w:rFonts w:ascii="Times New Roman" w:hAnsi="Times New Roman" w:cs="Times New Roman"/>
          <w:sz w:val="22"/>
          <w:szCs w:val="22"/>
        </w:rPr>
        <w:t>tendenzen aus dem Umfeld auf das Unternehmen wirken. Dieses wiederum reagiert auf diese Impulse oder absorbiert sie, woraus neue Entscheidungsspielräume entlang des Entscheidungsprozesses entst</w:t>
      </w:r>
      <w:r w:rsidRPr="00C72BDE">
        <w:rPr>
          <w:rFonts w:ascii="Times New Roman" w:hAnsi="Times New Roman" w:cs="Times New Roman"/>
          <w:sz w:val="22"/>
          <w:szCs w:val="22"/>
        </w:rPr>
        <w:t>e</w:t>
      </w:r>
      <w:r w:rsidRPr="00C72BDE">
        <w:rPr>
          <w:rFonts w:ascii="Times New Roman" w:hAnsi="Times New Roman" w:cs="Times New Roman"/>
          <w:sz w:val="22"/>
          <w:szCs w:val="22"/>
        </w:rPr>
        <w:t>hen. Es ist nun möglich, dass die tatsächliche Standortwahl von der anfangs beabsichtigten abweicht. Mit aus diesem Grund kann von emergenten Standortentscheidungen ("Emerging Place Decisions") gesprochen werden. Der Perspektivenwechsel von einer statischen hin zu einer dynamischen Sichtwe</w:t>
      </w:r>
      <w:r w:rsidRPr="00C72BDE">
        <w:rPr>
          <w:rFonts w:ascii="Times New Roman" w:hAnsi="Times New Roman" w:cs="Times New Roman"/>
          <w:sz w:val="22"/>
          <w:szCs w:val="22"/>
        </w:rPr>
        <w:t>i</w:t>
      </w:r>
      <w:r w:rsidRPr="00C72BDE">
        <w:rPr>
          <w:rFonts w:ascii="Times New Roman" w:hAnsi="Times New Roman" w:cs="Times New Roman"/>
          <w:sz w:val="22"/>
          <w:szCs w:val="22"/>
        </w:rPr>
        <w:t>se des Standortwahlverhaltens ist damit vergleichbar mit der Entwicklung von einer ehemals stat</w:t>
      </w:r>
      <w:r w:rsidRPr="00C72BDE">
        <w:rPr>
          <w:rFonts w:ascii="Times New Roman" w:hAnsi="Times New Roman" w:cs="Times New Roman"/>
          <w:sz w:val="22"/>
          <w:szCs w:val="22"/>
        </w:rPr>
        <w:t>i</w:t>
      </w:r>
      <w:r w:rsidRPr="00C72BDE">
        <w:rPr>
          <w:rFonts w:ascii="Times New Roman" w:hAnsi="Times New Roman" w:cs="Times New Roman"/>
          <w:sz w:val="22"/>
          <w:szCs w:val="22"/>
        </w:rPr>
        <w:t xml:space="preserve">schen zu einer hyper-dynamischen Wirtschaft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&lt;EndNote&gt;&lt;Cite&gt;&lt;Author&gt;Wiggins&lt;/Author&gt;&lt;Year&gt;2005&lt;/Year&gt;&lt;RecNum&gt;56&lt;/RecNum&gt;&lt;record&gt;&lt;rec-number&gt;56&lt;/rec-number&gt;&lt;ref-type name='Journal Article'&gt;17&lt;/ref-type&gt;&lt;contributors&gt;&lt;authors&gt;&lt;author&gt;Wiggins, R. R.&lt;/author&gt;&lt;author&gt;Ruefli, Th. W.&lt;/author&gt;&lt;/authors&gt;&lt;/contributors&gt;&lt;titles&gt;&lt;title&gt;Schumpeter&amp;apos;s Ghost: Is Hypercompetition Making the Best of Times Shorter?&lt;/title&gt;&lt;secondary-title&gt;Strategic Management Journal&lt;/secondary-title&gt;&lt;/titles&gt;&lt;pages&gt;887–912&lt;/pages&gt;&lt;volume&gt;26&lt;/volume&gt;&lt;number&gt;10&lt;/number&gt;&lt;dates&gt;&lt;year&gt;2005&lt;/year&gt;&lt;/dates&gt;&lt;urls&gt;&lt;/urls&gt;&lt;/record&gt;&lt;/Cite&gt;&lt;Cite&gt;&lt;Author&gt;Wiggins&lt;/Author&gt;&lt;Year&gt;2005&lt;/Year&gt;&lt;RecNum&gt;56&lt;/RecNum&gt;&lt;record&gt;&lt;rec-number&gt;56&lt;/rec-number&gt;&lt;ref-type name='Journal Article'&gt;17&lt;/ref-type&gt;&lt;contributors&gt;&lt;authors&gt;&lt;author&gt;Wiggins, R. R.&lt;/author&gt;&lt;author&gt;Ruefli, Th. W.&lt;/author&gt;&lt;/authors&gt;&lt;/contributors&gt;&lt;titles&gt;&lt;title&gt;Schumpeter&amp;apos;s Ghost: Is Hypercompetition Making the Best of Times Shorter?&lt;/title&gt;&lt;secondary-title&gt;Strategic Management Journal&lt;/secondary-title&gt;&lt;/titles&gt;&lt;pages&gt;887–912&lt;/pages&gt;&lt;volume&gt;26&lt;/volume&gt;&lt;number&gt;10&lt;/number&gt;&lt;dates&gt;&lt;year&gt;2005&lt;/year&gt;&lt;/dates&gt;&lt;urls&gt;&lt;/urls&gt;&lt;/record&gt;&lt;/Cite&gt;&lt;/EndNote&gt;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(Wiggins/Ruefli, 2005)</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Diese zeichnet sich dadurch aus, dass Unternehmen nicht mehr im Wettbewerb um bessere Produkte oder Produktionsprozesse stehen, sondern um eine schnellere und effektivere Anpassung an neue Gegebenheiten. Im Vorde</w:t>
      </w:r>
      <w:r w:rsidRPr="00C72BDE">
        <w:rPr>
          <w:rFonts w:ascii="Times New Roman" w:hAnsi="Times New Roman" w:cs="Times New Roman"/>
          <w:sz w:val="22"/>
          <w:szCs w:val="22"/>
        </w:rPr>
        <w:t>r</w:t>
      </w:r>
      <w:r w:rsidRPr="00C72BDE">
        <w:rPr>
          <w:rFonts w:ascii="Times New Roman" w:hAnsi="Times New Roman" w:cs="Times New Roman"/>
          <w:sz w:val="22"/>
          <w:szCs w:val="22"/>
        </w:rPr>
        <w:t xml:space="preserve">grund steht "die Fähigkeit zur Entwicklung und laufenden Neuanpassung von Kompetenzen und zur laufenden Neukonzeption"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&lt;EndNote&gt;&lt;Cite&gt;&lt;Author&gt;Bieger&lt;/Author&gt;&lt;Year&gt;2003&lt;/Year&gt;&lt;RecNum&gt;15&lt;/RecNum&gt;&lt;Suffix&gt;: 15&lt;/Suffix&gt;&lt;record&gt;&lt;rec-number&gt;15&lt;/rec-number&gt;&lt;ref-type name='Book Section'&gt;5&lt;/ref-type&gt;&lt;contributors&gt;&lt;authors&gt;&lt;author&gt;Bieger, Th.&lt;/author&gt;&lt;author&gt;Scherer, R.&lt;/author&gt;&lt;/authors&gt;&lt;secondary-authors&gt;&lt;author&gt;Bieger, Th.&lt;/author&gt;&lt;author&gt;Scherer, R.&lt;/author&gt;&lt;/secondary-authors&gt;&lt;/contributors&gt;&lt;titles&gt;&lt;title&gt;Cluster und integratives Stanortmanagement: von einem theoretischen Konzept zu konkreten Handlungsstrategien&lt;/title&gt;&lt;secondary-title&gt;Clustering - das Zauberwort der Wirtschaftsförderung&lt;/secondary-title&gt;&lt;/titles&gt;&lt;volume&gt;9-26&lt;/volume&gt;&lt;dates&gt;&lt;year&gt;2003&lt;/year&gt;&lt;/dates&gt;&lt;pub-location&gt;St.Gallen&lt;/pub-location&gt;&lt;publisher&gt;Haupt&lt;/publisher&gt;&lt;label&gt;ST&lt;/label&gt;&lt;urls&gt;&lt;/urls&gt;&lt;/record&gt;&lt;/Cite&gt;&lt;Cite&gt;&lt;Author&gt;Wiggins&lt;/Author&gt;&lt;Year&gt;2005&lt;/Year&gt;&lt;RecNum&gt;56&lt;/RecNum&gt;&lt;record&gt;&lt;rec-number&gt;56&lt;/rec-number&gt;&lt;ref-type name='Journal Article'&gt;17&lt;/ref-type&gt;&lt;contributors&gt;&lt;authors&gt;&lt;author&gt;Wiggins, R. R.&lt;/author&gt;&lt;author&gt;Ruefli, Th. W.&lt;/author&gt;&lt;/authors&gt;&lt;/contributors&gt;&lt;titles&gt;&lt;title&gt;Schumpeter&amp;apos;s Ghost: Is Hypercompetition Making the Best of Times Shorter?&lt;/title&gt;&lt;secondary-title&gt;Strategic Management Journal&lt;/secondary-title&gt;&lt;/titles&gt;&lt;pages&gt;887–912&lt;/pages&gt;&lt;volume&gt;26&lt;/volume&gt;&lt;number&gt;10&lt;/number&gt;&lt;dates&gt;&lt;year&gt;2005&lt;/year&gt;&lt;/dates&gt;&lt;urls&gt;&lt;/urls&gt;&lt;/record&gt;&lt;/Cite&gt;&lt;/EndNote&gt;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(Bieger/Scherer, 2003: 15; Wiggins/Ruefli, 2005)</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xml:space="preserve">. Dies gilt insbesondere auch für die Standortentscheide der Unternehmen. </w:t>
      </w:r>
    </w:p>
    <w:p w:rsidR="00AE2AB6" w:rsidRDefault="00AE2AB6" w:rsidP="00C72BDE">
      <w:pPr>
        <w:spacing w:line="360" w:lineRule="atLeast"/>
        <w:rPr>
          <w:rFonts w:ascii="Times New Roman" w:hAnsi="Times New Roman" w:cs="Times New Roman"/>
          <w:sz w:val="22"/>
          <w:szCs w:val="22"/>
        </w:rPr>
      </w:pPr>
    </w:p>
    <w:p w:rsidR="0055107C" w:rsidRDefault="0055107C" w:rsidP="00C72BDE">
      <w:pPr>
        <w:spacing w:line="360" w:lineRule="atLeast"/>
        <w:rPr>
          <w:rFonts w:ascii="Times New Roman" w:hAnsi="Times New Roman" w:cs="Times New Roman"/>
          <w:sz w:val="22"/>
          <w:szCs w:val="22"/>
        </w:rPr>
      </w:pPr>
    </w:p>
    <w:p w:rsidR="0055107C" w:rsidRPr="00C72BDE" w:rsidRDefault="0055107C" w:rsidP="00C72BDE">
      <w:pPr>
        <w:spacing w:line="360" w:lineRule="atLeast"/>
        <w:rPr>
          <w:rFonts w:ascii="Times New Roman" w:hAnsi="Times New Roman" w:cs="Times New Roman"/>
          <w:sz w:val="22"/>
          <w:szCs w:val="22"/>
        </w:rPr>
      </w:pPr>
    </w:p>
    <w:p w:rsidR="00C6064C" w:rsidRDefault="00C6064C" w:rsidP="0055107C">
      <w:pPr>
        <w:tabs>
          <w:tab w:val="num" w:pos="360"/>
        </w:tabs>
        <w:spacing w:line="360" w:lineRule="atLeast"/>
        <w:rPr>
          <w:b/>
          <w:lang w:val="de-DE"/>
        </w:rPr>
      </w:pPr>
    </w:p>
    <w:p w:rsidR="00C6064C" w:rsidRPr="0055107C" w:rsidRDefault="00C6064C" w:rsidP="00C6064C">
      <w:pPr>
        <w:framePr w:w="8274" w:hSpace="180" w:wrap="around" w:vAnchor="text" w:hAnchor="page" w:x="1412" w:y="4708"/>
        <w:spacing w:line="240" w:lineRule="auto"/>
        <w:ind w:left="992" w:hanging="992"/>
        <w:rPr>
          <w:rFonts w:ascii="Times New Roman" w:hAnsi="Times New Roman" w:cs="Times New Roman"/>
        </w:rPr>
      </w:pPr>
      <w:bookmarkStart w:id="9" w:name="_Toc202672921"/>
      <w:r w:rsidRPr="0055107C">
        <w:rPr>
          <w:rFonts w:ascii="Times New Roman" w:hAnsi="Times New Roman" w:cs="Times New Roman"/>
        </w:rPr>
        <w:lastRenderedPageBreak/>
        <w:t xml:space="preserve">Abbildung </w:t>
      </w:r>
      <w:r w:rsidR="00813817" w:rsidRPr="0055107C">
        <w:rPr>
          <w:rFonts w:ascii="Times New Roman" w:hAnsi="Times New Roman" w:cs="Times New Roman"/>
        </w:rPr>
        <w:fldChar w:fldCharType="begin"/>
      </w:r>
      <w:r w:rsidRPr="0055107C">
        <w:rPr>
          <w:rFonts w:ascii="Times New Roman" w:hAnsi="Times New Roman" w:cs="Times New Roman"/>
        </w:rPr>
        <w:instrText xml:space="preserve"> SEQ Abbildung \* ARABIC </w:instrText>
      </w:r>
      <w:r w:rsidR="00813817" w:rsidRPr="0055107C">
        <w:rPr>
          <w:rFonts w:ascii="Times New Roman" w:hAnsi="Times New Roman" w:cs="Times New Roman"/>
        </w:rPr>
        <w:fldChar w:fldCharType="separate"/>
      </w:r>
      <w:r w:rsidR="00AC7FC9">
        <w:rPr>
          <w:rFonts w:ascii="Times New Roman" w:hAnsi="Times New Roman" w:cs="Times New Roman"/>
          <w:noProof/>
        </w:rPr>
        <w:t>3</w:t>
      </w:r>
      <w:r w:rsidR="00813817" w:rsidRPr="0055107C">
        <w:rPr>
          <w:rFonts w:ascii="Times New Roman" w:hAnsi="Times New Roman" w:cs="Times New Roman"/>
        </w:rPr>
        <w:fldChar w:fldCharType="end"/>
      </w:r>
      <w:r w:rsidRPr="0055107C">
        <w:rPr>
          <w:rFonts w:ascii="Times New Roman" w:hAnsi="Times New Roman" w:cs="Times New Roman"/>
        </w:rPr>
        <w:t xml:space="preserve">: Statik und Dynamik in Standortentscheidungsprozessen </w:t>
      </w:r>
      <w:r w:rsidRPr="00C72BDE">
        <w:rPr>
          <w:rFonts w:ascii="Times New Roman" w:hAnsi="Times New Roman" w:cs="Times New Roman"/>
        </w:rPr>
        <w:t>(Quelle: eigene Darstellung)</w:t>
      </w:r>
      <w:bookmarkEnd w:id="9"/>
    </w:p>
    <w:p w:rsidR="00C6064C" w:rsidRDefault="00813817" w:rsidP="0055107C">
      <w:pPr>
        <w:tabs>
          <w:tab w:val="num" w:pos="360"/>
        </w:tabs>
        <w:spacing w:line="360" w:lineRule="atLeast"/>
        <w:rPr>
          <w:b/>
          <w:lang w:val="de-DE"/>
        </w:rPr>
      </w:pPr>
      <w:r w:rsidRPr="00813817">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685" type="#_x0000_t75" style="position:absolute;left:0;text-align:left;margin-left:3.25pt;margin-top:5.25pt;width:6in;height:225.65pt;z-index:251660288" o:bordertopcolor="this" o:borderleftcolor="this" o:borderbottomcolor="this" o:borderrightcolor="this" o:allowoverlap="f" stroked="t" strokeweight=".5pt">
            <v:imagedata r:id="rId13" o:title="" croptop="9823f" cropbottom="8792f" cropleft="619f" cropright="-2168f"/>
            <w10:wrap type="square"/>
          </v:shape>
        </w:pict>
      </w:r>
    </w:p>
    <w:p w:rsidR="00C6064C" w:rsidRDefault="00C6064C" w:rsidP="0055107C">
      <w:pPr>
        <w:tabs>
          <w:tab w:val="num" w:pos="360"/>
        </w:tabs>
        <w:spacing w:line="360" w:lineRule="atLeast"/>
        <w:rPr>
          <w:b/>
          <w:lang w:val="de-DE"/>
        </w:rPr>
      </w:pPr>
    </w:p>
    <w:p w:rsidR="00C6064C" w:rsidRDefault="00C6064C" w:rsidP="0055107C">
      <w:pPr>
        <w:tabs>
          <w:tab w:val="num" w:pos="360"/>
        </w:tabs>
        <w:spacing w:line="360" w:lineRule="atLeast"/>
        <w:rPr>
          <w:b/>
          <w:lang w:val="de-DE"/>
        </w:rPr>
      </w:pPr>
    </w:p>
    <w:p w:rsidR="00C6064C" w:rsidRDefault="00C6064C" w:rsidP="0055107C">
      <w:pPr>
        <w:tabs>
          <w:tab w:val="num" w:pos="360"/>
        </w:tabs>
        <w:spacing w:line="360" w:lineRule="atLeast"/>
        <w:rPr>
          <w:b/>
          <w:lang w:val="de-DE"/>
        </w:rPr>
      </w:pPr>
    </w:p>
    <w:p w:rsidR="00AE2AB6" w:rsidRPr="00EE5934" w:rsidRDefault="00AE2AB6" w:rsidP="00C6064C">
      <w:pPr>
        <w:pStyle w:val="berschrift1"/>
        <w:rPr>
          <w:lang w:val="de-DE"/>
        </w:rPr>
      </w:pPr>
      <w:bookmarkStart w:id="10" w:name="_Toc202672866"/>
      <w:r w:rsidRPr="00EE5934">
        <w:rPr>
          <w:lang w:val="de-DE"/>
        </w:rPr>
        <w:lastRenderedPageBreak/>
        <w:t>Das Konzept der "Emerging Place Decisions"</w:t>
      </w:r>
      <w:bookmarkEnd w:id="10"/>
    </w:p>
    <w:p w:rsidR="00AE2AB6" w:rsidRPr="001F1BF4" w:rsidRDefault="00AE2AB6" w:rsidP="00C6064C">
      <w:pPr>
        <w:spacing w:line="360" w:lineRule="atLeast"/>
        <w:rPr>
          <w:rFonts w:ascii="Times New Roman" w:hAnsi="Times New Roman" w:cs="Times New Roman"/>
          <w:sz w:val="22"/>
          <w:szCs w:val="22"/>
          <w:lang w:val="en-US"/>
        </w:rPr>
      </w:pPr>
      <w:r w:rsidRPr="00C6064C">
        <w:rPr>
          <w:rFonts w:ascii="Times New Roman" w:hAnsi="Times New Roman" w:cs="Times New Roman"/>
          <w:sz w:val="22"/>
          <w:szCs w:val="22"/>
        </w:rPr>
        <w:t>Im Mittelpunkt des Konzepts der "Emerging Place Decision" steht die Grundannahme, dass Standor</w:t>
      </w:r>
      <w:r w:rsidRPr="00C6064C">
        <w:rPr>
          <w:rFonts w:ascii="Times New Roman" w:hAnsi="Times New Roman" w:cs="Times New Roman"/>
          <w:sz w:val="22"/>
          <w:szCs w:val="22"/>
        </w:rPr>
        <w:t>t</w:t>
      </w:r>
      <w:r w:rsidRPr="00C6064C">
        <w:rPr>
          <w:rFonts w:ascii="Times New Roman" w:hAnsi="Times New Roman" w:cs="Times New Roman"/>
          <w:sz w:val="22"/>
          <w:szCs w:val="22"/>
        </w:rPr>
        <w:t>wahlprozesse keinen sequentiell-linearen Prozess darstellen, sondern in einzelnen Phasen ablaufen, in denen immer wieder einzelne interdependente Entscheidungen getroffen werden müssen. Diese En</w:t>
      </w:r>
      <w:r w:rsidRPr="00C6064C">
        <w:rPr>
          <w:rFonts w:ascii="Times New Roman" w:hAnsi="Times New Roman" w:cs="Times New Roman"/>
          <w:sz w:val="22"/>
          <w:szCs w:val="22"/>
        </w:rPr>
        <w:t>t</w:t>
      </w:r>
      <w:r w:rsidRPr="00C6064C">
        <w:rPr>
          <w:rFonts w:ascii="Times New Roman" w:hAnsi="Times New Roman" w:cs="Times New Roman"/>
          <w:sz w:val="22"/>
          <w:szCs w:val="22"/>
        </w:rPr>
        <w:t xml:space="preserve">scheidungen werden dabei von vielfältigen internen und externen Faktoren beeinflusst. Die neuere Komplexitäts- und Chaostheorie spricht in Zusammenhang mit der organisationalen Entwicklung vom Begriff der prozessualen Emergenz </w:t>
      </w:r>
      <w:r w:rsidR="00813817" w:rsidRPr="00C6064C">
        <w:rPr>
          <w:rFonts w:ascii="Times New Roman" w:hAnsi="Times New Roman" w:cs="Times New Roman"/>
          <w:sz w:val="22"/>
          <w:szCs w:val="22"/>
        </w:rPr>
        <w:fldChar w:fldCharType="begin"/>
      </w:r>
      <w:r w:rsidRPr="00C6064C">
        <w:rPr>
          <w:rFonts w:ascii="Times New Roman" w:hAnsi="Times New Roman" w:cs="Times New Roman"/>
          <w:sz w:val="22"/>
          <w:szCs w:val="22"/>
        </w:rPr>
        <w:instrText xml:space="preserve"> ADDIN EN.CITE &lt;EndNote&gt;&lt;Cite&gt;&lt;Author&gt;Corning&lt;/Author&gt;&lt;Year&gt;2002&lt;/Year&gt;&lt;RecNum&gt;84&lt;/RecNum&gt;&lt;record&gt;&lt;rec-number&gt;84&lt;/rec-number&gt;&lt;ref-type name='Journal Article'&gt;17&lt;/ref-type&gt;&lt;contributors&gt;&lt;authors&gt;&lt;author&gt;Corning, P. A.&lt;/author&gt;&lt;/authors&gt;&lt;/contributors&gt;&lt;titles&gt;&lt;title&gt;The Re-emergence of “Emergence”: A Venerable Concept in Search of a Theory&lt;/title&gt;&lt;secondary-title&gt;Complexity&lt;/secondary-title&gt;&lt;/titles&gt;&lt;pages&gt;18-30&lt;/pages&gt;&lt;volume&gt;7&lt;/volume&gt;&lt;number&gt;6&lt;/number&gt;&lt;dates&gt;&lt;year&gt;2002&lt;/year&gt;&lt;/dates&gt;&lt;urls&gt;&lt;/urls&gt;&lt;/record&gt;&lt;/Cite&gt;&lt;Cite&gt;&lt;Author&gt;Goldstein&lt;/Author&gt;&lt;Year&gt;1999&lt;/Year&gt;&lt;RecNum&gt;83&lt;/RecNum&gt;&lt;record&gt;&lt;rec-number&gt;83&lt;/rec-number&gt;&lt;ref-type name='Journal Article'&gt;17&lt;/ref-type&gt;&lt;contributors&gt;&lt;authors&gt;&lt;author&gt;Goldstein, J.&lt;/author&gt;&lt;/authors&gt;&lt;/contributors&gt;&lt;titles&gt;&lt;title&gt;Emergence as a Construct: History and Issues&lt;/title&gt;&lt;secondary-title&gt;Emergence&lt;/secondary-title&gt;&lt;/titles&gt;&lt;pages&gt;49-72&lt;/pages&gt;&lt;volume&gt;1&lt;/volume&gt;&lt;number&gt;1&lt;/number&gt;&lt;dates&gt;&lt;year&gt;1999&lt;/year&gt;&lt;/dates&gt;&lt;urls&gt;&lt;/urls&gt;&lt;/record&gt;&lt;/Cite&gt;&lt;Cite&gt;&lt;Author&gt;Goldstein&lt;/Author&gt;&lt;Year&gt;1999&lt;/Year&gt;&lt;RecNum&gt;83&lt;/RecNum&gt;&lt;record&gt;&lt;rec-number&gt;83&lt;/rec-number&gt;&lt;ref-type name='Journal Article'&gt;17&lt;/ref-type&gt;&lt;contributors&gt;&lt;authors&gt;&lt;author&gt;Goldstein, J.&lt;/author&gt;&lt;/authors&gt;&lt;/contributors&gt;&lt;titles&gt;&lt;title&gt;Emergence as a Construct: History and Issues&lt;/title&gt;&lt;secondary-title&gt;Emergence&lt;/secondary-title&gt;&lt;/titles&gt;&lt;pages&gt;49-72&lt;/pages&gt;&lt;volume&gt;1&lt;/volume&gt;&lt;number&gt;1&lt;/number&gt;&lt;dates&gt;&lt;year&gt;1999&lt;/year&gt;&lt;/dates&gt;&lt;urls&gt;&lt;/urls&gt;&lt;/record&gt;&lt;/Cite&gt;&lt;Cite&gt;&lt;Author&gt;McKelvey&lt;/Author&gt;&lt;Year&gt;1999&lt;/Year&gt;&lt;RecNum&gt;82&lt;/RecNum&gt;&lt;record&gt;&lt;rec-number&gt;82&lt;/rec-number&gt;&lt;ref-type name='Journal Article'&gt;17&lt;/ref-type&gt;&lt;contributors&gt;&lt;authors&gt;&lt;author&gt;McKelvey, B.&lt;/author&gt;&lt;/authors&gt;&lt;/contributors&gt;&lt;titles&gt;&lt;title&gt;Complexity Theory in Organization Science: Seizing the Promise or Becoming a Fad?&lt;/title&gt;&lt;secondary-title&gt;Emergence&lt;/secondary-title&gt;&lt;/titles&gt;&lt;pages&gt;5-32&lt;/pages&gt;&lt;volume&gt;1&lt;/volume&gt;&lt;number&gt;1&lt;/number&gt;&lt;dates&gt;&lt;year&gt;1999&lt;/year&gt;&lt;/dates&gt;&lt;urls&gt;&lt;/urls&gt;&lt;/record&gt;&lt;/Cite&gt;&lt;/EndNote&gt;</w:instrText>
      </w:r>
      <w:r w:rsidR="00813817" w:rsidRPr="00C6064C">
        <w:rPr>
          <w:rFonts w:ascii="Times New Roman" w:hAnsi="Times New Roman" w:cs="Times New Roman"/>
          <w:sz w:val="22"/>
          <w:szCs w:val="22"/>
        </w:rPr>
        <w:fldChar w:fldCharType="separate"/>
      </w:r>
      <w:r w:rsidRPr="00C6064C">
        <w:rPr>
          <w:rFonts w:ascii="Times New Roman" w:hAnsi="Times New Roman" w:cs="Times New Roman"/>
          <w:sz w:val="22"/>
          <w:szCs w:val="22"/>
        </w:rPr>
        <w:t>(Goldstein, 1999; McKelvey, 1999; Corning, 2002)</w:t>
      </w:r>
      <w:r w:rsidR="00813817" w:rsidRPr="00C6064C">
        <w:rPr>
          <w:rFonts w:ascii="Times New Roman" w:hAnsi="Times New Roman" w:cs="Times New Roman"/>
          <w:sz w:val="22"/>
          <w:szCs w:val="22"/>
        </w:rPr>
        <w:fldChar w:fldCharType="end"/>
      </w:r>
      <w:r w:rsidRPr="00C6064C">
        <w:rPr>
          <w:rFonts w:ascii="Times New Roman" w:hAnsi="Times New Roman" w:cs="Times New Roman"/>
          <w:sz w:val="22"/>
          <w:szCs w:val="22"/>
        </w:rPr>
        <w:t xml:space="preserve">. </w:t>
      </w:r>
      <w:r w:rsidRPr="001F1BF4">
        <w:rPr>
          <w:rFonts w:ascii="Times New Roman" w:hAnsi="Times New Roman" w:cs="Times New Roman"/>
          <w:sz w:val="22"/>
          <w:szCs w:val="22"/>
          <w:lang w:val="en-US"/>
        </w:rPr>
        <w:t xml:space="preserve">Steyaert </w:t>
      </w:r>
      <w:r w:rsidR="00813817" w:rsidRPr="00C6064C">
        <w:rPr>
          <w:rFonts w:ascii="Times New Roman" w:hAnsi="Times New Roman" w:cs="Times New Roman"/>
          <w:sz w:val="22"/>
          <w:szCs w:val="22"/>
        </w:rPr>
        <w:fldChar w:fldCharType="begin"/>
      </w:r>
      <w:r w:rsidRPr="001F1BF4">
        <w:rPr>
          <w:rFonts w:ascii="Times New Roman" w:hAnsi="Times New Roman" w:cs="Times New Roman"/>
          <w:sz w:val="22"/>
          <w:szCs w:val="22"/>
          <w:lang w:val="en-US"/>
        </w:rPr>
        <w:instrText xml:space="preserve"> ADDIN EN.CITE &lt;EndNote&gt;&lt;Cite ExcludeAuth="1"&gt;&lt;Author&gt;Steyaert&lt;/Author&gt;&lt;Year&gt;2007&lt;/Year&gt;&lt;RecNum&gt;81&lt;/RecNum&gt;&lt;Suffix&gt;: 458&lt;/Suffix&gt;&lt;record&gt;&lt;rec-number&gt;81&lt;/rec-number&gt;&lt;ref-type name='Journal Article'&gt;17&lt;/ref-type&gt;&lt;contributors&gt;&lt;authors&gt;&lt;author&gt;Steyaert, C.&lt;/author&gt;&lt;/authors&gt;&lt;/contributors&gt;&lt;titles&gt;&lt;title&gt;‘Entrepreneuring’ as a conceptual attractor? A review of process theories in 20 years of entrepreneurship studies&lt;/title&gt;&lt;secondary-title&gt;Entrepreneurship &amp;amp; Regional Development&lt;/secondary-title&gt;&lt;/titles&gt;&lt;periodical&gt;&lt;full-title&gt;Entrepreneurship &amp;amp; Regional Development&lt;/full-title&gt;&lt;/periodical&gt;&lt;pages&gt;453–477&lt;/pages&gt;&lt;volume&gt;19&lt;/volume&gt;&lt;dates&gt;&lt;year&gt;2007&lt;/year&gt;&lt;/dates&gt;&lt;urls&gt;&lt;/urls&gt;&lt;/record&gt;&lt;/Cite&gt;&lt;/EndNote&gt;</w:instrText>
      </w:r>
      <w:r w:rsidR="00813817" w:rsidRPr="00C6064C">
        <w:rPr>
          <w:rFonts w:ascii="Times New Roman" w:hAnsi="Times New Roman" w:cs="Times New Roman"/>
          <w:sz w:val="22"/>
          <w:szCs w:val="22"/>
        </w:rPr>
        <w:fldChar w:fldCharType="separate"/>
      </w:r>
      <w:r w:rsidRPr="001F1BF4">
        <w:rPr>
          <w:rFonts w:ascii="Times New Roman" w:hAnsi="Times New Roman" w:cs="Times New Roman"/>
          <w:sz w:val="22"/>
          <w:szCs w:val="22"/>
          <w:lang w:val="en-US"/>
        </w:rPr>
        <w:t>(2007: 458)</w:t>
      </w:r>
      <w:r w:rsidR="00813817" w:rsidRPr="00C6064C">
        <w:rPr>
          <w:rFonts w:ascii="Times New Roman" w:hAnsi="Times New Roman" w:cs="Times New Roman"/>
          <w:sz w:val="22"/>
          <w:szCs w:val="22"/>
        </w:rPr>
        <w:fldChar w:fldCharType="end"/>
      </w:r>
      <w:r w:rsidRPr="001F1BF4">
        <w:rPr>
          <w:rFonts w:ascii="Times New Roman" w:hAnsi="Times New Roman" w:cs="Times New Roman"/>
          <w:sz w:val="22"/>
          <w:szCs w:val="22"/>
          <w:lang w:val="en-US"/>
        </w:rPr>
        <w:t xml:space="preserve"> hält fest, "that organizational emergence involves activities that evolve in a non-linear and interdependent way. Thus the focus turns away from isolated actions and activities to the recursive dynamics between external and internal complexity as new relations are created internally and as new inter-organizational relations are initiated externally".</w:t>
      </w:r>
    </w:p>
    <w:p w:rsidR="00AE2AB6" w:rsidRPr="00C6064C" w:rsidRDefault="00AE2AB6" w:rsidP="00C6064C">
      <w:pPr>
        <w:spacing w:line="360" w:lineRule="atLeast"/>
        <w:rPr>
          <w:rFonts w:ascii="Times New Roman" w:hAnsi="Times New Roman" w:cs="Times New Roman"/>
          <w:sz w:val="22"/>
          <w:szCs w:val="22"/>
        </w:rPr>
      </w:pPr>
      <w:r w:rsidRPr="00C6064C">
        <w:rPr>
          <w:rFonts w:ascii="Times New Roman" w:hAnsi="Times New Roman" w:cs="Times New Roman"/>
          <w:sz w:val="22"/>
          <w:szCs w:val="22"/>
        </w:rPr>
        <w:t xml:space="preserve">Die Standorttheorie - wie wir sie heute kennen - ist noch stark einem traditionellen Prozessverständnis verhaftet </w:t>
      </w:r>
      <w:r w:rsidR="00813817" w:rsidRPr="00C6064C">
        <w:rPr>
          <w:rFonts w:ascii="Times New Roman" w:hAnsi="Times New Roman" w:cs="Times New Roman"/>
          <w:sz w:val="22"/>
          <w:szCs w:val="22"/>
        </w:rPr>
        <w:fldChar w:fldCharType="begin"/>
      </w:r>
      <w:r w:rsidRPr="00C6064C">
        <w:rPr>
          <w:rFonts w:ascii="Times New Roman" w:hAnsi="Times New Roman" w:cs="Times New Roman"/>
          <w:sz w:val="22"/>
          <w:szCs w:val="22"/>
        </w:rPr>
        <w:instrText xml:space="preserve"> ADDIN EN.CITE &lt;EndNote&gt;&lt;Cite&gt;&lt;Author&gt;McKenna&lt;/Author&gt;&lt;Year&gt;2005&lt;/Year&gt;&lt;RecNum&gt;85&lt;/RecNum&gt;&lt;Prefix&gt;vgl. auch &lt;/Prefix&gt;&lt;record&gt;&lt;rec-number&gt;85&lt;/rec-number&gt;&lt;ref-type name='Journal Article'&gt;17&lt;/ref-type&gt;&lt;contributors&gt;&lt;authors&gt;&lt;author&gt;McKenna, R. J.&lt;/author&gt;&lt;author&gt;Martin-Smith, B.&lt;/author&gt;&lt;/authors&gt;&lt;/contributors&gt;&lt;titles&gt;&lt;title&gt;Decision making as a simplification process: new conceptual perspectives&lt;/title&gt;&lt;secondary-title&gt;Management Decision&lt;/secondary-title&gt;&lt;/titles&gt;&lt;pages&gt;821-836 &lt;/pages&gt;&lt;volume&gt;43&lt;/volume&gt;&lt;number&gt;6&lt;/number&gt;&lt;dates&gt;&lt;year&gt;2005&lt;/year&gt;&lt;/dates&gt;&lt;urls&gt;&lt;/urls&gt;&lt;/record&gt;&lt;/Cite&gt;&lt;/EndNote&gt;</w:instrText>
      </w:r>
      <w:r w:rsidR="00813817" w:rsidRPr="00C6064C">
        <w:rPr>
          <w:rFonts w:ascii="Times New Roman" w:hAnsi="Times New Roman" w:cs="Times New Roman"/>
          <w:sz w:val="22"/>
          <w:szCs w:val="22"/>
        </w:rPr>
        <w:fldChar w:fldCharType="separate"/>
      </w:r>
      <w:r w:rsidRPr="00C6064C">
        <w:rPr>
          <w:rFonts w:ascii="Times New Roman" w:hAnsi="Times New Roman" w:cs="Times New Roman"/>
          <w:sz w:val="22"/>
          <w:szCs w:val="22"/>
        </w:rPr>
        <w:t>(vgl. auch McKenna/Martin-Smith, 2005)</w:t>
      </w:r>
      <w:r w:rsidR="00813817" w:rsidRPr="00C6064C">
        <w:rPr>
          <w:rFonts w:ascii="Times New Roman" w:hAnsi="Times New Roman" w:cs="Times New Roman"/>
          <w:sz w:val="22"/>
          <w:szCs w:val="22"/>
        </w:rPr>
        <w:fldChar w:fldCharType="end"/>
      </w:r>
      <w:r w:rsidRPr="00C6064C">
        <w:rPr>
          <w:rFonts w:ascii="Times New Roman" w:hAnsi="Times New Roman" w:cs="Times New Roman"/>
          <w:sz w:val="22"/>
          <w:szCs w:val="22"/>
        </w:rPr>
        <w:t>. Je nach Konzeptionalisierung wird bei Standor</w:t>
      </w:r>
      <w:r w:rsidRPr="00C6064C">
        <w:rPr>
          <w:rFonts w:ascii="Times New Roman" w:hAnsi="Times New Roman" w:cs="Times New Roman"/>
          <w:sz w:val="22"/>
          <w:szCs w:val="22"/>
        </w:rPr>
        <w:t>t</w:t>
      </w:r>
      <w:r w:rsidRPr="00C6064C">
        <w:rPr>
          <w:rFonts w:ascii="Times New Roman" w:hAnsi="Times New Roman" w:cs="Times New Roman"/>
          <w:sz w:val="22"/>
          <w:szCs w:val="22"/>
        </w:rPr>
        <w:t xml:space="preserve">wahlprozessen zwischen drei und sieben nachfolgenden Phasen unterschieden </w:t>
      </w:r>
      <w:r w:rsidR="00813817" w:rsidRPr="00C6064C">
        <w:rPr>
          <w:rFonts w:ascii="Times New Roman" w:hAnsi="Times New Roman" w:cs="Times New Roman"/>
          <w:sz w:val="22"/>
          <w:szCs w:val="22"/>
        </w:rPr>
        <w:fldChar w:fldCharType="begin"/>
      </w:r>
      <w:r w:rsidRPr="00C6064C">
        <w:rPr>
          <w:rFonts w:ascii="Times New Roman" w:hAnsi="Times New Roman" w:cs="Times New Roman"/>
          <w:sz w:val="22"/>
          <w:szCs w:val="22"/>
        </w:rPr>
        <w:instrText xml:space="preserve"> ADDIN EN.CITE &lt;EndNote&gt;&lt;Cite&gt;&lt;Author&gt;Schmenner&lt;/Author&gt;&lt;Year&gt;1982&lt;/Year&gt;&lt;RecNum&gt;45&lt;/RecNum&gt;&lt;record&gt;&lt;rec-number&gt;45&lt;/rec-number&gt;&lt;ref-type name='Book'&gt;6&lt;/ref-type&gt;&lt;contributors&gt;&lt;authors&gt;&lt;author&gt;Schmenner, R. W.&lt;/author&gt;&lt;/authors&gt;&lt;/contributors&gt;&lt;titles&gt;&lt;title&gt;Making Business Location Decisions&lt;/title&gt;&lt;/titles&gt;&lt;dates&gt;&lt;year&gt;1982&lt;/year&gt;&lt;/dates&gt;&lt;pub-location&gt;Englewood Cliffs, NJ&lt;/pub-location&gt;&lt;publisher&gt;Prentice-Hall&lt;/publisher&gt;&lt;label&gt;StS&lt;/label&gt;&lt;urls&gt;&lt;/urls&gt;&lt;/record&gt;&lt;/Cite&gt;&lt;Cite&gt;&lt;Author&gt;Louw&lt;/Author&gt;&lt;Year&gt;1996&lt;/Year&gt;&lt;RecNum&gt;40&lt;/RecNum&gt;&lt;record&gt;&lt;rec-number&gt;40&lt;/rec-number&gt;&lt;ref-type name='Thesis'&gt;32&lt;/ref-type&gt;&lt;contributors&gt;&lt;authors&gt;&lt;author&gt;Louw, E.&lt;/author&gt;&lt;/authors&gt;&lt;/contributors&gt;&lt;titles&gt;&lt;title&gt;Kantoorgebouw en vestigingsplaats. Stedelijke en regionale verkenningen&lt;/title&gt;&lt;secondary-title&gt;Regional Science&lt;/secondary-title&gt;&lt;/titles&gt;&lt;dates&gt;&lt;year&gt;1996&lt;/year&gt;&lt;/dates&gt;&lt;pub-location&gt;Delft&lt;/pub-location&gt;&lt;publisher&gt;Technical University Delft&lt;/publisher&gt;&lt;urls&gt;&lt;/urls&gt;&lt;/record&gt;&lt;/Cite&gt;&lt;Cite&gt;&lt;Author&gt;Pen&lt;/Author&gt;&lt;Year&gt;2000&lt;/Year&gt;&lt;RecNum&gt;42&lt;/RecNum&gt;&lt;record&gt;&lt;rec-number&gt;42&lt;/rec-number&gt;&lt;ref-type name='Manuscript'&gt;36&lt;/ref-type&gt;&lt;contributors&gt;&lt;authors&gt;&lt;author&gt;Pen, C.-J.&lt;/author&gt;&lt;/authors&gt;&lt;/contributors&gt;&lt;titles&gt;&lt;title&gt;Actors, causes, and phases in the decision-making process of relocated firms in the Netherlands,&lt;/title&gt;&lt;secondary-title&gt;Working Paper&lt;/secondary-title&gt;&lt;/titles&gt;&lt;dates&gt;&lt;year&gt;2000&lt;/year&gt;&lt;/dates&gt;&lt;pub-location&gt;Groningen&lt;/pub-location&gt;&lt;label&gt;SF, SEP,  StS&lt;/label&gt;&lt;urls&gt;&lt;/urls&gt;&lt;/record&gt;&lt;/Cite&gt;&lt;/EndNote&gt;</w:instrText>
      </w:r>
      <w:r w:rsidR="00813817" w:rsidRPr="00C6064C">
        <w:rPr>
          <w:rFonts w:ascii="Times New Roman" w:hAnsi="Times New Roman" w:cs="Times New Roman"/>
          <w:sz w:val="22"/>
          <w:szCs w:val="22"/>
        </w:rPr>
        <w:fldChar w:fldCharType="separate"/>
      </w:r>
      <w:r w:rsidRPr="00C6064C">
        <w:rPr>
          <w:rFonts w:ascii="Times New Roman" w:hAnsi="Times New Roman" w:cs="Times New Roman"/>
          <w:sz w:val="22"/>
          <w:szCs w:val="22"/>
        </w:rPr>
        <w:t>(Schmenner, 1982; Louw, 1996; Pen, 2000)</w:t>
      </w:r>
      <w:r w:rsidR="00813817" w:rsidRPr="00C6064C">
        <w:rPr>
          <w:rFonts w:ascii="Times New Roman" w:hAnsi="Times New Roman" w:cs="Times New Roman"/>
          <w:sz w:val="22"/>
          <w:szCs w:val="22"/>
        </w:rPr>
        <w:fldChar w:fldCharType="end"/>
      </w:r>
      <w:r w:rsidRPr="00C6064C">
        <w:rPr>
          <w:rFonts w:ascii="Times New Roman" w:hAnsi="Times New Roman" w:cs="Times New Roman"/>
          <w:sz w:val="22"/>
          <w:szCs w:val="22"/>
        </w:rPr>
        <w:t>. Bei einer breit gefassten Interpretation von standörtlichen Entscheidungspr</w:t>
      </w:r>
      <w:r w:rsidRPr="00C6064C">
        <w:rPr>
          <w:rFonts w:ascii="Times New Roman" w:hAnsi="Times New Roman" w:cs="Times New Roman"/>
          <w:sz w:val="22"/>
          <w:szCs w:val="22"/>
        </w:rPr>
        <w:t>o</w:t>
      </w:r>
      <w:r w:rsidRPr="00C6064C">
        <w:rPr>
          <w:rFonts w:ascii="Times New Roman" w:hAnsi="Times New Roman" w:cs="Times New Roman"/>
          <w:sz w:val="22"/>
          <w:szCs w:val="22"/>
        </w:rPr>
        <w:t>zessen können, wie in Abbildung 5 dargestellt, sieben Phasen unterschieden werden: (1) Sowohl Pull- als auch Push-Faktoren können Unternehmer veranlassen, sich Gedanken zum gegenwärtigen Standort zu machen. Auslöser sind Erwartungen über vergleichsweise bessere Bedingungen an einem anderen Standort (Pull-Faktor) oder aber zunehmend schlechtere Voraussetzungen am momentanen Standort (Push-Faktor). (2) Ist eine gewisse Schwelle überschritten, konkretisieren sich diese Erwartungen. Es besteht potenziell Handlungsbedarf für das Unternehmen, sich mit der Standortfrage vertieft auseina</w:t>
      </w:r>
      <w:r w:rsidRPr="00C6064C">
        <w:rPr>
          <w:rFonts w:ascii="Times New Roman" w:hAnsi="Times New Roman" w:cs="Times New Roman"/>
          <w:sz w:val="22"/>
          <w:szCs w:val="22"/>
        </w:rPr>
        <w:t>n</w:t>
      </w:r>
      <w:r w:rsidRPr="00C6064C">
        <w:rPr>
          <w:rFonts w:ascii="Times New Roman" w:hAnsi="Times New Roman" w:cs="Times New Roman"/>
          <w:sz w:val="22"/>
          <w:szCs w:val="22"/>
        </w:rPr>
        <w:t>der zu setzen. Allerdings zeigt diese Handlungsabsicht erst dann Wirkung, wenn der Standort unte</w:t>
      </w:r>
      <w:r w:rsidRPr="00C6064C">
        <w:rPr>
          <w:rFonts w:ascii="Times New Roman" w:hAnsi="Times New Roman" w:cs="Times New Roman"/>
          <w:sz w:val="22"/>
          <w:szCs w:val="22"/>
        </w:rPr>
        <w:t>r</w:t>
      </w:r>
      <w:r w:rsidRPr="00C6064C">
        <w:rPr>
          <w:rFonts w:ascii="Times New Roman" w:hAnsi="Times New Roman" w:cs="Times New Roman"/>
          <w:sz w:val="22"/>
          <w:szCs w:val="22"/>
        </w:rPr>
        <w:t>nehmensintern ernsthaft in Frage gestellt wird und folglich auf der Traktandenliste erscheint. (3) Ist der Grundsatzentscheid gefällt, die Standortsuche einzuleiten (sog. Go-/No-Go-Decision), werden die Ziele definiert. (4) Kriterien, die ein zukünftiger Standort erfüllen muss bzw. sollte, helfen, die Suche effizient zu gestalten. (5) Die eigentliche Suche kann beginnen und damit die Entwicklung möglicher Standortalternativen. (6) Bewertet werden die Standorte anhand der vorgängig definierten Kriterien. (7) In einem letzten Schritt wird ein Standort ausgewählt.</w:t>
      </w:r>
    </w:p>
    <w:p w:rsidR="00AE2AB6" w:rsidRPr="00C6064C" w:rsidRDefault="00AE2AB6" w:rsidP="00C6064C">
      <w:pPr>
        <w:spacing w:line="360" w:lineRule="atLeast"/>
        <w:rPr>
          <w:rFonts w:ascii="Times New Roman" w:hAnsi="Times New Roman" w:cs="Times New Roman"/>
          <w:sz w:val="22"/>
          <w:szCs w:val="22"/>
        </w:rPr>
      </w:pPr>
      <w:r w:rsidRPr="00C6064C">
        <w:rPr>
          <w:rFonts w:ascii="Times New Roman" w:hAnsi="Times New Roman" w:cs="Times New Roman"/>
          <w:sz w:val="22"/>
          <w:szCs w:val="22"/>
        </w:rPr>
        <w:t>Diese logische Abfolge der einzelnen Phasen eine Standortwahlprozesses ist, wie Fallstudien zeigen, stark idealisiert und kaum der Normalfall. Folgende Gründe sind hierfür verantwortlich:</w:t>
      </w:r>
    </w:p>
    <w:p w:rsidR="00AE2AB6" w:rsidRPr="00C6064C" w:rsidRDefault="00AE2AB6" w:rsidP="007179EB">
      <w:pPr>
        <w:pStyle w:val="Listenabsatz"/>
        <w:numPr>
          <w:ilvl w:val="0"/>
          <w:numId w:val="11"/>
        </w:numPr>
        <w:spacing w:line="360" w:lineRule="atLeast"/>
        <w:rPr>
          <w:rFonts w:ascii="Times New Roman" w:hAnsi="Times New Roman" w:cs="Times New Roman"/>
          <w:sz w:val="22"/>
          <w:szCs w:val="22"/>
        </w:rPr>
      </w:pPr>
      <w:r w:rsidRPr="00C6064C">
        <w:rPr>
          <w:rFonts w:ascii="Times New Roman" w:hAnsi="Times New Roman" w:cs="Times New Roman"/>
          <w:sz w:val="22"/>
          <w:szCs w:val="22"/>
        </w:rPr>
        <w:t>Es besteht die Tendenz, den Standortsuchraum bereits in einer frühen Phase stark einzugrenzen. Sind Gründe dafür verantwortlich, die in einem direkten Zusammenhang mit dem Geschäftsu</w:t>
      </w:r>
      <w:r w:rsidRPr="00C6064C">
        <w:rPr>
          <w:rFonts w:ascii="Times New Roman" w:hAnsi="Times New Roman" w:cs="Times New Roman"/>
          <w:sz w:val="22"/>
          <w:szCs w:val="22"/>
        </w:rPr>
        <w:t>m</w:t>
      </w:r>
      <w:r w:rsidRPr="00C6064C">
        <w:rPr>
          <w:rFonts w:ascii="Times New Roman" w:hAnsi="Times New Roman" w:cs="Times New Roman"/>
          <w:sz w:val="22"/>
          <w:szCs w:val="22"/>
        </w:rPr>
        <w:t>feld stehen, spricht man von geschäftsbezogenen Begrenzungen des Suchraumes, z.B. durch eine gezielte Erschliessung bestimmter Märkte. Persönliche Vorlieben der Geschäftsleitung bezeichnet man als präferenzbezogene Beschränkungen. Die Dominanz spezifischer Faktoren und Motive können folglich einen eingrenzenden Effekt auf den Suchraum ausüben (sog. Eingrenzungseffekt). Als eine wesentliche Verhaltensdeterminante ist dabei das regionale Standort- und Destination</w:t>
      </w:r>
      <w:r w:rsidRPr="00C6064C">
        <w:rPr>
          <w:rFonts w:ascii="Times New Roman" w:hAnsi="Times New Roman" w:cs="Times New Roman"/>
          <w:sz w:val="22"/>
          <w:szCs w:val="22"/>
        </w:rPr>
        <w:t>s</w:t>
      </w:r>
      <w:r w:rsidRPr="00C6064C">
        <w:rPr>
          <w:rFonts w:ascii="Times New Roman" w:hAnsi="Times New Roman" w:cs="Times New Roman"/>
          <w:sz w:val="22"/>
          <w:szCs w:val="22"/>
        </w:rPr>
        <w:lastRenderedPageBreak/>
        <w:t xml:space="preserve">image zu nennen </w:t>
      </w:r>
      <w:r w:rsidR="00813817" w:rsidRPr="00C6064C">
        <w:rPr>
          <w:rFonts w:ascii="Times New Roman" w:hAnsi="Times New Roman" w:cs="Times New Roman"/>
          <w:sz w:val="22"/>
          <w:szCs w:val="22"/>
        </w:rPr>
        <w:fldChar w:fldCharType="begin"/>
      </w:r>
      <w:r w:rsidRPr="00C6064C">
        <w:rPr>
          <w:rFonts w:ascii="Times New Roman" w:hAnsi="Times New Roman" w:cs="Times New Roman"/>
          <w:sz w:val="22"/>
          <w:szCs w:val="22"/>
        </w:rPr>
        <w:instrText xml:space="preserve"> ADDIN EN.CITE &lt;EndNote&gt;&lt;Cite&gt;&lt;Author&gt;Meester&lt;/Author&gt;&lt;Year&gt;2000&lt;/Year&gt;&lt;RecNum&gt;90&lt;/RecNum&gt;&lt;record&gt;&lt;rec-number&gt;90&lt;/rec-number&gt;&lt;ref-type name='Conference Proceedings'&gt;10&lt;/ref-type&gt;&lt;contributors&gt;&lt;authors&gt;&lt;author&gt;Meester, W. J.&lt;/author&gt;&lt;/authors&gt;&lt;/contributors&gt;&lt;titles&gt;&lt;title&gt;Locational self-preference of firms&lt;/title&gt;&lt;secondary-title&gt;ERSA Congress&lt;/secondary-title&gt;&lt;tertiary-title&gt;Discussion Paper&lt;/tertiary-title&gt;&lt;/titles&gt;&lt;dates&gt;&lt;year&gt;2000&lt;/year&gt;&lt;/dates&gt;&lt;pub-location&gt;Barcelona&lt;/pub-location&gt;&lt;label&gt;SEP, ST&lt;/label&gt;&lt;urls&gt;&lt;/urls&gt;&lt;/record&gt;&lt;/Cite&gt;&lt;Cite&gt;&lt;Author&gt;Kotler&lt;/Author&gt;&lt;Year&gt;2002&lt;/Year&gt;&lt;RecNum&gt;71&lt;/RecNum&gt;&lt;record&gt;&lt;rec-number&gt;71&lt;/rec-number&gt;&lt;ref-type name='Journal Article'&gt;17&lt;/ref-type&gt;&lt;contributors&gt;&lt;authors&gt;&lt;author&gt;Kotler, P.&lt;/author&gt;&lt;author&gt;Gertner, D.&lt;/author&gt;&lt;/authors&gt;&lt;/contributors&gt;&lt;titles&gt;&lt;title&gt;Country as brand, product, and beyond: A place marketing and brand management perspective&lt;/title&gt;&lt;secondary-title&gt;The Journal of Brand Management&lt;/secondary-title&gt;&lt;/titles&gt;&lt;pages&gt;249-261&lt;/pages&gt;&lt;volume&gt;9&lt;/volume&gt;&lt;number&gt;4&lt;/number&gt;&lt;dates&gt;&lt;year&gt;2002&lt;/year&gt;&lt;/dates&gt;&lt;urls&gt;&lt;/urls&gt;&lt;/record&gt;&lt;/Cite&gt;&lt;Cite&gt;&lt;Author&gt;Meester&lt;/Author&gt;&lt;Year&gt;2004&lt;/Year&gt;&lt;RecNum&gt;92&lt;/RecNum&gt;&lt;record&gt;&lt;rec-number&gt;92&lt;/rec-number&gt;&lt;ref-type name='Conference Proceedings'&gt;10&lt;/ref-type&gt;&lt;contributors&gt;&lt;authors&gt;&lt;author&gt;Meester, W. J.&lt;/author&gt;&lt;author&gt;Pellenbarg, P. H.&lt;/author&gt;&lt;/authors&gt;&lt;/contributors&gt;&lt;titles&gt;&lt;title&gt;The mental map of Dutch entrepreneurs. Changes in the subjective rating of locations in the Netherlands, 1983-1993-2003&lt;/title&gt;&lt;secondary-title&gt;ERSA Conference&lt;/secondary-title&gt;&lt;/titles&gt;&lt;dates&gt;&lt;year&gt;2004&lt;/year&gt;&lt;/dates&gt;&lt;pub-location&gt;Porto&lt;/pub-location&gt;&lt;label&gt;SEP&lt;/label&gt;&lt;urls&gt;&lt;/urls&gt;&lt;/record&gt;&lt;/Cite&gt;&lt;Cite&gt;&lt;Author&gt;Hodgkinson&lt;/Author&gt;&lt;Year&gt;2001&lt;/Year&gt;&lt;RecNum&gt;93&lt;/RecNum&gt;&lt;record&gt;&lt;rec-number&gt;93&lt;/rec-number&gt;&lt;ref-type name='Journal Article'&gt;17&lt;/ref-type&gt;&lt;contributors&gt;&lt;authors&gt;&lt;author&gt;Hodgkinson, A.&lt;/author&gt;&lt;author&gt;Nyland, Ch.&lt;/author&gt;&lt;/authors&gt;&lt;/contributors&gt;&lt;titles&gt;&lt;title&gt;Space, Subjectivity and the Investment Location Decision: The Case of the Illawarra&lt;/title&gt;&lt;secondary-title&gt;The Journal of Industrial Relations&lt;/secondary-title&gt;&lt;/titles&gt;&lt;pages&gt;438-461&lt;/pages&gt;&lt;volume&gt;43&lt;/volume&gt;&lt;number&gt;4&lt;/number&gt;&lt;dates&gt;&lt;year&gt;2001&lt;/year&gt;&lt;/dates&gt;&lt;label&gt;SF, SEP&lt;/label&gt;&lt;urls&gt;&lt;/urls&gt;&lt;/record&gt;&lt;/Cite&gt;&lt;/EndNote&gt;</w:instrText>
      </w:r>
      <w:r w:rsidR="00813817" w:rsidRPr="00C6064C">
        <w:rPr>
          <w:rFonts w:ascii="Times New Roman" w:hAnsi="Times New Roman" w:cs="Times New Roman"/>
          <w:sz w:val="22"/>
          <w:szCs w:val="22"/>
        </w:rPr>
        <w:fldChar w:fldCharType="separate"/>
      </w:r>
      <w:r w:rsidRPr="00C6064C">
        <w:rPr>
          <w:rFonts w:ascii="Times New Roman" w:hAnsi="Times New Roman" w:cs="Times New Roman"/>
          <w:sz w:val="22"/>
          <w:szCs w:val="22"/>
        </w:rPr>
        <w:t>(Meester, 2000; Hodgkinson/Nyland, 2001; Kotler/Gertner, 2002; Meester/Pellenbarg, 2004)</w:t>
      </w:r>
      <w:r w:rsidR="00813817" w:rsidRPr="00C6064C">
        <w:rPr>
          <w:rFonts w:ascii="Times New Roman" w:hAnsi="Times New Roman" w:cs="Times New Roman"/>
          <w:sz w:val="22"/>
          <w:szCs w:val="22"/>
        </w:rPr>
        <w:fldChar w:fldCharType="end"/>
      </w:r>
      <w:r w:rsidRPr="00C6064C">
        <w:rPr>
          <w:rFonts w:ascii="Times New Roman" w:hAnsi="Times New Roman" w:cs="Times New Roman"/>
          <w:sz w:val="22"/>
          <w:szCs w:val="22"/>
        </w:rPr>
        <w:t>.</w:t>
      </w:r>
    </w:p>
    <w:p w:rsidR="00AE2AB6" w:rsidRPr="00C6064C" w:rsidRDefault="00AE2AB6" w:rsidP="007179EB">
      <w:pPr>
        <w:pStyle w:val="Listenabsatz"/>
        <w:numPr>
          <w:ilvl w:val="0"/>
          <w:numId w:val="11"/>
        </w:numPr>
        <w:spacing w:line="360" w:lineRule="atLeast"/>
        <w:rPr>
          <w:rFonts w:ascii="Times New Roman" w:hAnsi="Times New Roman" w:cs="Times New Roman"/>
          <w:sz w:val="22"/>
          <w:szCs w:val="22"/>
        </w:rPr>
      </w:pPr>
      <w:r w:rsidRPr="00C6064C">
        <w:rPr>
          <w:rFonts w:ascii="Times New Roman" w:hAnsi="Times New Roman" w:cs="Times New Roman"/>
          <w:sz w:val="22"/>
          <w:szCs w:val="22"/>
        </w:rPr>
        <w:t>Unternehmer bilden subjektive Einschätzungen über die Standortqualität eines bestimmten Stan</w:t>
      </w:r>
      <w:r w:rsidRPr="00C6064C">
        <w:rPr>
          <w:rFonts w:ascii="Times New Roman" w:hAnsi="Times New Roman" w:cs="Times New Roman"/>
          <w:sz w:val="22"/>
          <w:szCs w:val="22"/>
        </w:rPr>
        <w:t>d</w:t>
      </w:r>
      <w:r w:rsidRPr="00C6064C">
        <w:rPr>
          <w:rFonts w:ascii="Times New Roman" w:hAnsi="Times New Roman" w:cs="Times New Roman"/>
          <w:sz w:val="22"/>
          <w:szCs w:val="22"/>
        </w:rPr>
        <w:t>ortes. Sie reichen von sehr konkreten Informationen bis hin zu eher diffusen Bildern. Negativ b</w:t>
      </w:r>
      <w:r w:rsidRPr="00C6064C">
        <w:rPr>
          <w:rFonts w:ascii="Times New Roman" w:hAnsi="Times New Roman" w:cs="Times New Roman"/>
          <w:sz w:val="22"/>
          <w:szCs w:val="22"/>
        </w:rPr>
        <w:t>e</w:t>
      </w:r>
      <w:r w:rsidRPr="00C6064C">
        <w:rPr>
          <w:rFonts w:ascii="Times New Roman" w:hAnsi="Times New Roman" w:cs="Times New Roman"/>
          <w:sz w:val="22"/>
          <w:szCs w:val="22"/>
        </w:rPr>
        <w:t>setzte Destinationen werden üblicherweise gar nicht erst als potenzieller Standort in Erwägung g</w:t>
      </w:r>
      <w:r w:rsidRPr="00C6064C">
        <w:rPr>
          <w:rFonts w:ascii="Times New Roman" w:hAnsi="Times New Roman" w:cs="Times New Roman"/>
          <w:sz w:val="22"/>
          <w:szCs w:val="22"/>
        </w:rPr>
        <w:t>e</w:t>
      </w:r>
      <w:r w:rsidRPr="00C6064C">
        <w:rPr>
          <w:rFonts w:ascii="Times New Roman" w:hAnsi="Times New Roman" w:cs="Times New Roman"/>
          <w:sz w:val="22"/>
          <w:szCs w:val="22"/>
        </w:rPr>
        <w:t xml:space="preserve">zogen. Je nach Intensität dieser Prädispositionen beeinflussen sie die Vorauswahl an Standorten erheblich. Man spricht hier von einem Verzerrungseffekt durch bereits vorliegende Informationen </w:t>
      </w:r>
      <w:r w:rsidR="00813817" w:rsidRPr="00C6064C">
        <w:rPr>
          <w:rFonts w:ascii="Times New Roman" w:hAnsi="Times New Roman" w:cs="Times New Roman"/>
          <w:sz w:val="22"/>
          <w:szCs w:val="22"/>
        </w:rPr>
        <w:fldChar w:fldCharType="begin"/>
      </w:r>
      <w:r w:rsidRPr="00C6064C">
        <w:rPr>
          <w:rFonts w:ascii="Times New Roman" w:hAnsi="Times New Roman" w:cs="Times New Roman"/>
          <w:sz w:val="22"/>
          <w:szCs w:val="22"/>
        </w:rPr>
        <w:instrText xml:space="preserve"> ADDIN EN.CITE &lt;EndNote&gt;&lt;Cite&gt;&lt;Author&gt;Schwenk&lt;/Author&gt;&lt;Year&gt;1986&lt;/Year&gt;&lt;RecNum&gt;46&lt;/RecNum&gt;&lt;Prefix&gt;vgl. &lt;/Prefix&gt;&lt;record&gt;&lt;rec-number&gt;46&lt;/rec-number&gt;&lt;ref-type name='Journal Article'&gt;17&lt;/ref-type&gt;&lt;contributors&gt;&lt;authors&gt;&lt;author&gt;Schwenk, Ch. R.&lt;/author&gt;&lt;/authors&gt;&lt;/contributors&gt;&lt;titles&gt;&lt;title&gt;Information, Cognitive Biases, and Commitment to a Course of Action&lt;/title&gt;&lt;secondary-title&gt;The Academy of Management Review&lt;/secondary-title&gt;&lt;/titles&gt;&lt;pages&gt;298-310&lt;/pages&gt;&lt;volume&gt;11&lt;/volume&gt;&lt;number&gt;2&lt;/number&gt;&lt;dates&gt;&lt;year&gt;1986&lt;/year&gt;&lt;/dates&gt;&lt;urls&gt;&lt;/urls&gt;&lt;/record&gt;&lt;/Cite&gt;&lt;Cite&gt;&lt;Author&gt;Das&lt;/Author&gt;&lt;Year&gt;1999&lt;/Year&gt;&lt;RecNum&gt;89&lt;/RecNum&gt;&lt;record&gt;&lt;rec-number&gt;89&lt;/rec-number&gt;&lt;ref-type name='Journal Article'&gt;17&lt;/ref-type&gt;&lt;contributors&gt;&lt;authors&gt;&lt;author&gt;Das, T. K.&lt;/author&gt;&lt;author&gt;Teng, B.-S.&lt;/author&gt;&lt;/authors&gt;&lt;/contributors&gt;&lt;titles&gt;&lt;title&gt;Cognitive biases and strategic decision processes: An integrative perspective&lt;/title&gt;&lt;secondary-title&gt;Journal of Management Studies&lt;/secondary-title&gt;&lt;/titles&gt;&lt;pages&gt;756-778&lt;/pages&gt;&lt;volume&gt;36&lt;/volume&gt;&lt;number&gt;6&lt;/number&gt;&lt;dates&gt;&lt;year&gt;1999&lt;/year&gt;&lt;/dates&gt;&lt;urls&gt;&lt;/urls&gt;&lt;/record&gt;&lt;/Cite&gt;&lt;/EndNote&gt;</w:instrText>
      </w:r>
      <w:r w:rsidR="00813817" w:rsidRPr="00C6064C">
        <w:rPr>
          <w:rFonts w:ascii="Times New Roman" w:hAnsi="Times New Roman" w:cs="Times New Roman"/>
          <w:sz w:val="22"/>
          <w:szCs w:val="22"/>
        </w:rPr>
        <w:fldChar w:fldCharType="separate"/>
      </w:r>
      <w:r w:rsidRPr="00C6064C">
        <w:rPr>
          <w:rFonts w:ascii="Times New Roman" w:hAnsi="Times New Roman" w:cs="Times New Roman"/>
          <w:sz w:val="22"/>
          <w:szCs w:val="22"/>
        </w:rPr>
        <w:t>(vgl. Schwenk, 1986; Das/Teng, 1999)</w:t>
      </w:r>
      <w:r w:rsidR="00813817" w:rsidRPr="00C6064C">
        <w:rPr>
          <w:rFonts w:ascii="Times New Roman" w:hAnsi="Times New Roman" w:cs="Times New Roman"/>
          <w:sz w:val="22"/>
          <w:szCs w:val="22"/>
        </w:rPr>
        <w:fldChar w:fldCharType="end"/>
      </w:r>
      <w:r w:rsidRPr="00C6064C">
        <w:rPr>
          <w:rFonts w:ascii="Times New Roman" w:hAnsi="Times New Roman" w:cs="Times New Roman"/>
          <w:sz w:val="22"/>
          <w:szCs w:val="22"/>
        </w:rPr>
        <w:t>.</w:t>
      </w:r>
    </w:p>
    <w:p w:rsidR="00AE2AB6" w:rsidRPr="00C6064C" w:rsidRDefault="00AE2AB6" w:rsidP="007179EB">
      <w:pPr>
        <w:pStyle w:val="Listenabsatz"/>
        <w:numPr>
          <w:ilvl w:val="0"/>
          <w:numId w:val="11"/>
        </w:numPr>
        <w:spacing w:line="360" w:lineRule="atLeast"/>
        <w:rPr>
          <w:rFonts w:ascii="Times New Roman" w:hAnsi="Times New Roman" w:cs="Times New Roman"/>
          <w:sz w:val="22"/>
          <w:szCs w:val="22"/>
        </w:rPr>
      </w:pPr>
      <w:r w:rsidRPr="00C6064C">
        <w:rPr>
          <w:rFonts w:ascii="Times New Roman" w:hAnsi="Times New Roman" w:cs="Times New Roman"/>
          <w:sz w:val="22"/>
          <w:szCs w:val="22"/>
        </w:rPr>
        <w:t>Unternehmer pflegen informelle Kontakte zu Berufskollegen und Experten. In persönlichen G</w:t>
      </w:r>
      <w:r w:rsidRPr="00C6064C">
        <w:rPr>
          <w:rFonts w:ascii="Times New Roman" w:hAnsi="Times New Roman" w:cs="Times New Roman"/>
          <w:sz w:val="22"/>
          <w:szCs w:val="22"/>
        </w:rPr>
        <w:t>e</w:t>
      </w:r>
      <w:r w:rsidRPr="00C6064C">
        <w:rPr>
          <w:rFonts w:ascii="Times New Roman" w:hAnsi="Times New Roman" w:cs="Times New Roman"/>
          <w:sz w:val="22"/>
          <w:szCs w:val="22"/>
        </w:rPr>
        <w:t xml:space="preserve">sprächen werden Wissen, Erfahrungen und qualifizierte Informationen miteinander ausgetauscht. Dies kann dazu führen, dass bereits vor dem Suchprozess wegweisende Entscheidungen getroffen sind, d.h. beispielsweise die Zielregion bereits feststeht. Im Extremfall ist ein Imitations- oder Herdenverhalten festzustellen. Vorreiterrolle übernehmen häufig die Leitbetriebe einer Branche, an denen sich die anderen orientieren </w:t>
      </w:r>
      <w:r w:rsidR="00813817" w:rsidRPr="00C6064C">
        <w:rPr>
          <w:rFonts w:ascii="Times New Roman" w:hAnsi="Times New Roman" w:cs="Times New Roman"/>
          <w:sz w:val="22"/>
          <w:szCs w:val="22"/>
        </w:rPr>
        <w:fldChar w:fldCharType="begin"/>
      </w:r>
      <w:r w:rsidRPr="00C6064C">
        <w:rPr>
          <w:rFonts w:ascii="Times New Roman" w:hAnsi="Times New Roman" w:cs="Times New Roman"/>
          <w:sz w:val="22"/>
          <w:szCs w:val="22"/>
        </w:rPr>
        <w:instrText xml:space="preserve"> ADDIN EN.CITE &lt;EndNote&gt;&lt;Cite&gt;&lt;Author&gt;Henisz &lt;/Author&gt;&lt;Year&gt;2001&lt;/Year&gt;&lt;RecNum&gt;91&lt;/RecNum&gt;&lt;record&gt;&lt;rec-number&gt;91&lt;/rec-number&gt;&lt;ref-type name='Journal Article'&gt;17&lt;/ref-type&gt;&lt;contributors&gt;&lt;authors&gt;&lt;author&gt;Henisz , W.&lt;/author&gt;&lt;author&gt;Delios, A.&lt;/author&gt;&lt;/authors&gt;&lt;/contributors&gt;&lt;titles&gt;&lt;title&gt;Uncertainty, imitation and plant location: Japanese multinational corporations 1990-1996&lt;/title&gt;&lt;secondary-title&gt;Administrative Science Quarterly&lt;/secondary-title&gt;&lt;/titles&gt;&lt;pages&gt;443-475&lt;/pages&gt;&lt;volume&gt;46&lt;/volume&gt;&lt;number&gt;3&lt;/number&gt;&lt;dates&gt;&lt;year&gt;2001&lt;/year&gt;&lt;/dates&gt;&lt;label&gt;StS&lt;/label&gt;&lt;urls&gt;&lt;/urls&gt;&lt;/record&gt;&lt;/Cite&gt;&lt;Cite&gt;&lt;Author&gt;Chen&lt;/Author&gt;&lt;Year&gt;1998&lt;/Year&gt;&lt;RecNum&gt;96&lt;/RecNum&gt;&lt;record&gt;&lt;rec-number&gt;96&lt;/rec-number&gt;&lt;ref-type name='Journal Article'&gt;17&lt;/ref-type&gt;&lt;contributors&gt;&lt;authors&gt;&lt;author&gt;Chen, H.&lt;/author&gt;&lt;author&gt;Chen, T.-J &lt;/author&gt;&lt;/authors&gt;&lt;/contributors&gt;&lt;titles&gt;&lt;title&gt;Network Linkages and Location Choice in Foreign Direct Investment&lt;/title&gt;&lt;secondary-title&gt;Journal of International Business Studies&lt;/secondary-title&gt;&lt;/titles&gt;&lt;pages&gt;445-468&lt;/pages&gt;&lt;volume&gt;29&lt;/volume&gt;&lt;number&gt;3&lt;/number&gt;&lt;dates&gt;&lt;year&gt;1998&lt;/year&gt;&lt;/dates&gt;&lt;urls&gt;&lt;/urls&gt;&lt;/record&gt;&lt;/Cite&gt;&lt;/EndNote&gt;</w:instrText>
      </w:r>
      <w:r w:rsidR="00813817" w:rsidRPr="00C6064C">
        <w:rPr>
          <w:rFonts w:ascii="Times New Roman" w:hAnsi="Times New Roman" w:cs="Times New Roman"/>
          <w:sz w:val="22"/>
          <w:szCs w:val="22"/>
        </w:rPr>
        <w:fldChar w:fldCharType="separate"/>
      </w:r>
      <w:r w:rsidRPr="00C6064C">
        <w:rPr>
          <w:rFonts w:ascii="Times New Roman" w:hAnsi="Times New Roman" w:cs="Times New Roman"/>
          <w:sz w:val="22"/>
          <w:szCs w:val="22"/>
        </w:rPr>
        <w:t>(Chen/Chen, 1998; Henisz /Delios, 2001)</w:t>
      </w:r>
      <w:r w:rsidR="00813817" w:rsidRPr="00C6064C">
        <w:rPr>
          <w:rFonts w:ascii="Times New Roman" w:hAnsi="Times New Roman" w:cs="Times New Roman"/>
          <w:sz w:val="22"/>
          <w:szCs w:val="22"/>
        </w:rPr>
        <w:fldChar w:fldCharType="end"/>
      </w:r>
      <w:r w:rsidRPr="00C6064C">
        <w:rPr>
          <w:rFonts w:ascii="Times New Roman" w:hAnsi="Times New Roman" w:cs="Times New Roman"/>
          <w:sz w:val="22"/>
          <w:szCs w:val="22"/>
        </w:rPr>
        <w:t>.</w:t>
      </w:r>
    </w:p>
    <w:p w:rsidR="00AE2AB6" w:rsidRPr="00C6064C" w:rsidRDefault="00AE2AB6" w:rsidP="007179EB">
      <w:pPr>
        <w:pStyle w:val="Listenabsatz"/>
        <w:numPr>
          <w:ilvl w:val="0"/>
          <w:numId w:val="11"/>
        </w:numPr>
        <w:spacing w:line="360" w:lineRule="atLeast"/>
        <w:rPr>
          <w:rFonts w:ascii="Times New Roman" w:hAnsi="Times New Roman" w:cs="Times New Roman"/>
          <w:sz w:val="22"/>
          <w:szCs w:val="22"/>
        </w:rPr>
      </w:pPr>
      <w:r w:rsidRPr="00C6064C">
        <w:rPr>
          <w:rFonts w:ascii="Times New Roman" w:hAnsi="Times New Roman" w:cs="Times New Roman"/>
          <w:sz w:val="22"/>
          <w:szCs w:val="22"/>
        </w:rPr>
        <w:t>Standortfaktoren wirken auf unterschiedlichen Raumebenen, d.h. sie können anders bewertet we</w:t>
      </w:r>
      <w:r w:rsidRPr="00C6064C">
        <w:rPr>
          <w:rFonts w:ascii="Times New Roman" w:hAnsi="Times New Roman" w:cs="Times New Roman"/>
          <w:sz w:val="22"/>
          <w:szCs w:val="22"/>
        </w:rPr>
        <w:t>r</w:t>
      </w:r>
      <w:r w:rsidRPr="00C6064C">
        <w:rPr>
          <w:rFonts w:ascii="Times New Roman" w:hAnsi="Times New Roman" w:cs="Times New Roman"/>
          <w:sz w:val="22"/>
          <w:szCs w:val="22"/>
        </w:rPr>
        <w:t xml:space="preserve">den, je nachdem ob ein lokaler, regionaler oder nationaler Vergleich angestellt wird </w:t>
      </w:r>
      <w:r w:rsidR="00813817" w:rsidRPr="00C6064C">
        <w:rPr>
          <w:rFonts w:ascii="Times New Roman" w:hAnsi="Times New Roman" w:cs="Times New Roman"/>
          <w:sz w:val="22"/>
          <w:szCs w:val="22"/>
        </w:rPr>
        <w:fldChar w:fldCharType="begin"/>
      </w:r>
      <w:r w:rsidRPr="00C6064C">
        <w:rPr>
          <w:rFonts w:ascii="Times New Roman" w:hAnsi="Times New Roman" w:cs="Times New Roman"/>
          <w:sz w:val="22"/>
          <w:szCs w:val="22"/>
        </w:rPr>
        <w:instrText xml:space="preserve"> ADDIN EN.CITE &lt;EndNote&gt;&lt;Cite&gt;&lt;Author&gt;Schmenner&lt;/Author&gt;&lt;Year&gt;1994&lt;/Year&gt;&lt;RecNum&gt;1690&lt;/RecNum&gt;&lt;record&gt;&lt;rec-number&gt;1690&lt;/rec-number&gt;&lt;ref-type name="Journal Article"&gt;17&lt;/ref-type&gt;&lt;contributors&gt;&lt;authors&gt;&lt;author&gt;Schmenner, R. W.&lt;/author&gt;&lt;/authors&gt;&lt;/contributors&gt;&lt;titles&gt;&lt;title&gt;Service Firm Location Decisions: Some Midwestern Evidence&lt;/title&gt;&lt;secondary-title&gt;International Journal of Service Industry Management&lt;/secondary-title&gt;&lt;/titles&gt;&lt;periodical&gt;&lt;full-title&gt;International Journal of Service Industry Management&lt;/full-title&gt;&lt;/periodical&gt;&lt;pages&gt;35-56&lt;/pages&gt;&lt;volume&gt;5&lt;/volume&gt;&lt;number&gt;3&lt;/number&gt;&lt;dates&gt;&lt;year&gt;1994&lt;/year&gt;&lt;/dates&gt;&lt;urls&gt;&lt;/urls&gt;&lt;/record&gt;&lt;/Cite&gt;&lt;/EndNote&gt;</w:instrText>
      </w:r>
      <w:r w:rsidR="00813817" w:rsidRPr="00C6064C">
        <w:rPr>
          <w:rFonts w:ascii="Times New Roman" w:hAnsi="Times New Roman" w:cs="Times New Roman"/>
          <w:sz w:val="22"/>
          <w:szCs w:val="22"/>
        </w:rPr>
        <w:fldChar w:fldCharType="separate"/>
      </w:r>
      <w:r w:rsidRPr="00C6064C">
        <w:rPr>
          <w:rFonts w:ascii="Times New Roman" w:hAnsi="Times New Roman" w:cs="Times New Roman"/>
          <w:sz w:val="22"/>
          <w:szCs w:val="22"/>
        </w:rPr>
        <w:t>(Schmenner, 1994)</w:t>
      </w:r>
      <w:r w:rsidR="00813817" w:rsidRPr="00C6064C">
        <w:rPr>
          <w:rFonts w:ascii="Times New Roman" w:hAnsi="Times New Roman" w:cs="Times New Roman"/>
          <w:sz w:val="22"/>
          <w:szCs w:val="22"/>
        </w:rPr>
        <w:fldChar w:fldCharType="end"/>
      </w:r>
      <w:r w:rsidRPr="00C6064C">
        <w:rPr>
          <w:rFonts w:ascii="Times New Roman" w:hAnsi="Times New Roman" w:cs="Times New Roman"/>
          <w:sz w:val="22"/>
          <w:szCs w:val="22"/>
        </w:rPr>
        <w:t>. So ist es möglich, dass ein Grundstück innerhalb einer Stadt verkehrstechnisch gut gelegen ist, sich die Region aber fernab der nationalen Verkehrsachsen befindet. Dies führt schliesslich d</w:t>
      </w:r>
      <w:r w:rsidRPr="00C6064C">
        <w:rPr>
          <w:rFonts w:ascii="Times New Roman" w:hAnsi="Times New Roman" w:cs="Times New Roman"/>
          <w:sz w:val="22"/>
          <w:szCs w:val="22"/>
        </w:rPr>
        <w:t>a</w:t>
      </w:r>
      <w:r w:rsidRPr="00C6064C">
        <w:rPr>
          <w:rFonts w:ascii="Times New Roman" w:hAnsi="Times New Roman" w:cs="Times New Roman"/>
          <w:sz w:val="22"/>
          <w:szCs w:val="22"/>
        </w:rPr>
        <w:t>zu, dass in der Standortsuche verschiedene Ebenen gleichzeitig betrachtet werden sollten. Wenn nicht, dann werden unter Umständen günstige Mikrostandorte bereits vorzeitig aus der Evaluation ausgeschlossen. Damit wirken negativ bewertete Standortfaktoren in der ersten Evaluationsphase ausgrenzend.</w:t>
      </w:r>
    </w:p>
    <w:p w:rsidR="00AE2AB6" w:rsidRPr="00C6064C" w:rsidRDefault="00AE2AB6" w:rsidP="007179EB">
      <w:pPr>
        <w:pStyle w:val="Listenabsatz"/>
        <w:numPr>
          <w:ilvl w:val="0"/>
          <w:numId w:val="11"/>
        </w:numPr>
        <w:spacing w:line="360" w:lineRule="atLeast"/>
        <w:rPr>
          <w:rFonts w:ascii="Times New Roman" w:hAnsi="Times New Roman" w:cs="Times New Roman"/>
          <w:sz w:val="22"/>
          <w:szCs w:val="22"/>
        </w:rPr>
      </w:pPr>
      <w:r w:rsidRPr="00C6064C">
        <w:rPr>
          <w:rFonts w:ascii="Times New Roman" w:hAnsi="Times New Roman" w:cs="Times New Roman"/>
          <w:sz w:val="22"/>
          <w:szCs w:val="22"/>
        </w:rPr>
        <w:t xml:space="preserve">Nicht zu unterschätzen sind gruppendynamische Effekte </w:t>
      </w:r>
      <w:r w:rsidR="00813817" w:rsidRPr="00C6064C">
        <w:rPr>
          <w:rFonts w:ascii="Times New Roman" w:hAnsi="Times New Roman" w:cs="Times New Roman"/>
          <w:sz w:val="22"/>
          <w:szCs w:val="22"/>
        </w:rPr>
        <w:fldChar w:fldCharType="begin"/>
      </w:r>
      <w:r w:rsidRPr="00C6064C">
        <w:rPr>
          <w:rFonts w:ascii="Times New Roman" w:hAnsi="Times New Roman" w:cs="Times New Roman"/>
          <w:sz w:val="22"/>
          <w:szCs w:val="22"/>
        </w:rPr>
        <w:instrText xml:space="preserve"> ADDIN EN.CITE &lt;EndNote&gt;&lt;Cite&gt;&lt;Author&gt;Forbes&lt;/Author&gt;&lt;Year&gt;1999&lt;/Year&gt;&lt;RecNum&gt;98&lt;/RecNum&gt;&lt;record&gt;&lt;rec-number&gt;98&lt;/rec-number&gt;&lt;ref-type name='Journal Article'&gt;17&lt;/ref-type&gt;&lt;contributors&gt;&lt;authors&gt;&lt;author&gt;Forbes, D. P.&lt;/author&gt;&lt;author&gt;Milliken, F. J.&lt;/author&gt;&lt;/authors&gt;&lt;/contributors&gt;&lt;titles&gt;&lt;title&gt;Cognition and Corporate Governance: Understanding Boards of Directors as Strategic Decision-Making Groups&lt;/title&gt;&lt;secondary-title&gt;The Academy of Management Review&lt;/secondary-title&gt;&lt;/titles&gt;&lt;pages&gt;489-505&lt;/pages&gt;&lt;volume&gt;24&lt;/volume&gt;&lt;number&gt;3&lt;/number&gt;&lt;dates&gt;&lt;year&gt;1999&lt;/year&gt;&lt;/dates&gt;&lt;urls&gt;&lt;/urls&gt;&lt;/record&gt;&lt;/Cite&gt;&lt;Cite&gt;&lt;Author&gt;De Dreu&lt;/Author&gt;&lt;Year&gt;2003&lt;/Year&gt;&lt;RecNum&gt;99&lt;/RecNum&gt;&lt;record&gt;&lt;rec-number&gt;99&lt;/rec-number&gt;&lt;ref-type name='Journal Article'&gt;17&lt;/ref-type&gt;&lt;contributors&gt;&lt;authors&gt;&lt;author&gt;De Dreu, C.&lt;/author&gt;&lt;author&gt;Van Vianen, A.&lt;/author&gt;&lt;/authors&gt;&lt;/contributors&gt;&lt;titles&gt;&lt;title&gt;Managing relationship conflict and the effectiveness of organizational teams&lt;/title&gt;&lt;secondary-title&gt;Journal of Organizational Behavior&lt;/secondary-title&gt;&lt;/titles&gt;&lt;pages&gt;309-328&lt;/pages&gt;&lt;volume&gt;22&lt;/volume&gt;&lt;number&gt;3&lt;/number&gt;&lt;dates&gt;&lt;year&gt;2003&lt;/year&gt;&lt;/dates&gt;&lt;urls&gt;&lt;/urls&gt;&lt;/record&gt;&lt;/Cite&gt;&lt;/EndNote&gt;</w:instrText>
      </w:r>
      <w:r w:rsidR="00813817" w:rsidRPr="00C6064C">
        <w:rPr>
          <w:rFonts w:ascii="Times New Roman" w:hAnsi="Times New Roman" w:cs="Times New Roman"/>
          <w:sz w:val="22"/>
          <w:szCs w:val="22"/>
        </w:rPr>
        <w:fldChar w:fldCharType="separate"/>
      </w:r>
      <w:r w:rsidRPr="00C6064C">
        <w:rPr>
          <w:rFonts w:ascii="Times New Roman" w:hAnsi="Times New Roman" w:cs="Times New Roman"/>
          <w:sz w:val="22"/>
          <w:szCs w:val="22"/>
        </w:rPr>
        <w:t>(Forbes/Milliken, 1999; De Dreu/Van Vianen, 2003)</w:t>
      </w:r>
      <w:r w:rsidR="00813817" w:rsidRPr="00C6064C">
        <w:rPr>
          <w:rFonts w:ascii="Times New Roman" w:hAnsi="Times New Roman" w:cs="Times New Roman"/>
          <w:sz w:val="22"/>
          <w:szCs w:val="22"/>
        </w:rPr>
        <w:fldChar w:fldCharType="end"/>
      </w:r>
      <w:r w:rsidRPr="00C6064C">
        <w:rPr>
          <w:rFonts w:ascii="Times New Roman" w:hAnsi="Times New Roman" w:cs="Times New Roman"/>
          <w:sz w:val="22"/>
          <w:szCs w:val="22"/>
        </w:rPr>
        <w:t>. Standortentscheidungen in Grossunternehmen sind Gruppenentscheidungen und weitaus komplexer als in einem Betrieb, der vom Gründer und Eigentümer dominiert wird. Von zentraler Bedeutung sind informelle Verbindungen, Aspekte der Machtverteilung und die Eige</w:t>
      </w:r>
      <w:r w:rsidRPr="00C6064C">
        <w:rPr>
          <w:rFonts w:ascii="Times New Roman" w:hAnsi="Times New Roman" w:cs="Times New Roman"/>
          <w:sz w:val="22"/>
          <w:szCs w:val="22"/>
        </w:rPr>
        <w:t>n</w:t>
      </w:r>
      <w:r w:rsidRPr="00C6064C">
        <w:rPr>
          <w:rFonts w:ascii="Times New Roman" w:hAnsi="Times New Roman" w:cs="Times New Roman"/>
          <w:sz w:val="22"/>
          <w:szCs w:val="22"/>
        </w:rPr>
        <w:t>tümerstruktur. Machtpolitische Effekte betreffen vor allem die Frage, wie der Entscheidungspr</w:t>
      </w:r>
      <w:r w:rsidRPr="00C6064C">
        <w:rPr>
          <w:rFonts w:ascii="Times New Roman" w:hAnsi="Times New Roman" w:cs="Times New Roman"/>
          <w:sz w:val="22"/>
          <w:szCs w:val="22"/>
        </w:rPr>
        <w:t>o</w:t>
      </w:r>
      <w:r w:rsidRPr="00C6064C">
        <w:rPr>
          <w:rFonts w:ascii="Times New Roman" w:hAnsi="Times New Roman" w:cs="Times New Roman"/>
          <w:sz w:val="22"/>
          <w:szCs w:val="22"/>
        </w:rPr>
        <w:t>zess organisiert und nach welchen Verfahren der definitive Standortentscheid getroffen wird. B</w:t>
      </w:r>
      <w:r w:rsidRPr="00C6064C">
        <w:rPr>
          <w:rFonts w:ascii="Times New Roman" w:hAnsi="Times New Roman" w:cs="Times New Roman"/>
          <w:sz w:val="22"/>
          <w:szCs w:val="22"/>
        </w:rPr>
        <w:t>e</w:t>
      </w:r>
      <w:r w:rsidRPr="00C6064C">
        <w:rPr>
          <w:rFonts w:ascii="Times New Roman" w:hAnsi="Times New Roman" w:cs="Times New Roman"/>
          <w:sz w:val="22"/>
          <w:szCs w:val="22"/>
        </w:rPr>
        <w:t xml:space="preserve">sitzen einzelne Akteure eine dominierende Stellung innerhalb eines Unternehmens, haben sie mehr Möglichkeiten zur Einflussnahme. Persönliche Motive und Erfahrungen sind dann potenziell wichtigere Einflussfaktoren. </w:t>
      </w:r>
    </w:p>
    <w:p w:rsidR="00AE2AB6" w:rsidRPr="00C72BDE" w:rsidRDefault="00AE2AB6" w:rsidP="00C72BDE">
      <w:pPr>
        <w:spacing w:line="360" w:lineRule="atLeast"/>
        <w:rPr>
          <w:rFonts w:ascii="Times New Roman" w:hAnsi="Times New Roman" w:cs="Times New Roman"/>
          <w:sz w:val="22"/>
          <w:szCs w:val="22"/>
          <w:lang w:val="en-GB"/>
        </w:rPr>
      </w:pPr>
      <w:r w:rsidRPr="00C72BDE">
        <w:rPr>
          <w:rFonts w:ascii="Times New Roman" w:hAnsi="Times New Roman" w:cs="Times New Roman"/>
          <w:sz w:val="22"/>
          <w:szCs w:val="22"/>
          <w:lang w:val="de-DE"/>
        </w:rPr>
        <w:t>Betrachtet man diese Effekte, die die verschiedenen Phasen der Standortwahlentscheidung wesentlich beeinflussen, stellt sich die Frage, ob diese einzelnen Entscheidungen immer rational begründet sind, oder ob hier nicht möglicherweise "Bauchentscheide" von zentraler Bedeutung sind. Es erscheint u.E. deshalb zwingend notwendig, bei Standortwahlprozessen zwischen rationalen und emotionalen Ei</w:t>
      </w:r>
      <w:r w:rsidRPr="00C72BDE">
        <w:rPr>
          <w:rFonts w:ascii="Times New Roman" w:hAnsi="Times New Roman" w:cs="Times New Roman"/>
          <w:sz w:val="22"/>
          <w:szCs w:val="22"/>
          <w:lang w:val="de-DE"/>
        </w:rPr>
        <w:t>n</w:t>
      </w:r>
      <w:r w:rsidRPr="00C72BDE">
        <w:rPr>
          <w:rFonts w:ascii="Times New Roman" w:hAnsi="Times New Roman" w:cs="Times New Roman"/>
          <w:sz w:val="22"/>
          <w:szCs w:val="22"/>
          <w:lang w:val="de-DE"/>
        </w:rPr>
        <w:t>flussfaktoren zu unterscheiden. Dies bedeutet, dass immer unternehmensbezogene rationale Argume</w:t>
      </w:r>
      <w:r w:rsidRPr="00C72BDE">
        <w:rPr>
          <w:rFonts w:ascii="Times New Roman" w:hAnsi="Times New Roman" w:cs="Times New Roman"/>
          <w:sz w:val="22"/>
          <w:szCs w:val="22"/>
          <w:lang w:val="de-DE"/>
        </w:rPr>
        <w:t>n</w:t>
      </w:r>
      <w:r w:rsidRPr="00C72BDE">
        <w:rPr>
          <w:rFonts w:ascii="Times New Roman" w:hAnsi="Times New Roman" w:cs="Times New Roman"/>
          <w:sz w:val="22"/>
          <w:szCs w:val="22"/>
          <w:lang w:val="de-DE"/>
        </w:rPr>
        <w:t xml:space="preserve">te und gleichzeitig persönliche emotionale Eindrücke diesen Entscheidungsprozess begleiten. </w:t>
      </w:r>
      <w:r w:rsidRPr="00C72BDE">
        <w:rPr>
          <w:rFonts w:ascii="Times New Roman" w:hAnsi="Times New Roman" w:cs="Times New Roman"/>
          <w:sz w:val="22"/>
          <w:szCs w:val="22"/>
          <w:lang w:val="en-GB"/>
        </w:rPr>
        <w:t xml:space="preserve">Oder wie es Kahnemann/Riepe </w:t>
      </w:r>
      <w:r w:rsidR="00813817" w:rsidRPr="00C72BDE">
        <w:rPr>
          <w:rFonts w:ascii="Times New Roman" w:hAnsi="Times New Roman" w:cs="Times New Roman"/>
          <w:sz w:val="22"/>
          <w:szCs w:val="22"/>
          <w:lang w:val="en-GB"/>
        </w:rPr>
        <w:fldChar w:fldCharType="begin"/>
      </w:r>
      <w:r w:rsidRPr="00C72BDE">
        <w:rPr>
          <w:rFonts w:ascii="Times New Roman" w:hAnsi="Times New Roman" w:cs="Times New Roman"/>
          <w:sz w:val="22"/>
          <w:szCs w:val="22"/>
          <w:lang w:val="en-GB"/>
        </w:rPr>
        <w:instrText xml:space="preserve"> ADDIN EN.CITE &lt;EndNote&gt;&lt;Cite ExcludeAuth="1"&gt;&lt;Author&gt;Kahneman&lt;/Author&gt;&lt;Year&gt;1998&lt;/Year&gt;&lt;RecNum&gt;47&lt;/RecNum&gt;&lt;Suffix&gt;: 62&lt;/Suffix&gt;&lt;record&gt;&lt;rec-number&gt;47&lt;/rec-number&gt;&lt;ref-type name='Journal Article'&gt;17&lt;/ref-type&gt;&lt;contributors&gt;&lt;authors&gt;&lt;author&gt;Kahneman, D.&lt;/author&gt;&lt;author&gt;Riepe, M. W.&lt;/author&gt;&lt;/authors&gt;&lt;/contributors&gt;&lt;titles&gt;&lt;title&gt;Aspects of investor psychology&lt;/title&gt;&lt;secondary-title&gt;Journal of Portfolio Management&lt;/secondary-title&gt;&lt;/titles&gt;&lt;pages&gt;52-65&lt;/pages&gt;&lt;volume&gt;24&lt;/volume&gt;&lt;number&gt;4&lt;/number&gt;&lt;dates&gt;&lt;year&gt;1998&lt;/year&gt;&lt;/dates&gt;&lt;urls&gt;&lt;/urls&gt;&lt;/record&gt;&lt;/Cite&gt;&lt;/EndNote&gt;</w:instrText>
      </w:r>
      <w:r w:rsidR="00813817" w:rsidRPr="00C72BDE">
        <w:rPr>
          <w:rFonts w:ascii="Times New Roman" w:hAnsi="Times New Roman" w:cs="Times New Roman"/>
          <w:sz w:val="22"/>
          <w:szCs w:val="22"/>
          <w:lang w:val="en-GB"/>
        </w:rPr>
        <w:fldChar w:fldCharType="separate"/>
      </w:r>
      <w:r w:rsidRPr="00C72BDE">
        <w:rPr>
          <w:rFonts w:ascii="Times New Roman" w:hAnsi="Times New Roman" w:cs="Times New Roman"/>
          <w:sz w:val="22"/>
          <w:szCs w:val="22"/>
          <w:lang w:val="en-GB"/>
        </w:rPr>
        <w:t>(1998: 62)</w:t>
      </w:r>
      <w:r w:rsidR="00813817" w:rsidRPr="00C72BDE">
        <w:rPr>
          <w:rFonts w:ascii="Times New Roman" w:hAnsi="Times New Roman" w:cs="Times New Roman"/>
          <w:sz w:val="22"/>
          <w:szCs w:val="22"/>
          <w:lang w:val="en-GB"/>
        </w:rPr>
        <w:fldChar w:fldCharType="end"/>
      </w:r>
      <w:r w:rsidRPr="00C72BDE">
        <w:rPr>
          <w:rFonts w:ascii="Times New Roman" w:hAnsi="Times New Roman" w:cs="Times New Roman"/>
          <w:sz w:val="22"/>
          <w:szCs w:val="22"/>
          <w:lang w:val="en-GB"/>
        </w:rPr>
        <w:t xml:space="preserve"> formulieren: "Investment decisions have both emotional and f</w:t>
      </w:r>
      <w:r w:rsidRPr="00C72BDE">
        <w:rPr>
          <w:rFonts w:ascii="Times New Roman" w:hAnsi="Times New Roman" w:cs="Times New Roman"/>
          <w:sz w:val="22"/>
          <w:szCs w:val="22"/>
          <w:lang w:val="en-GB"/>
        </w:rPr>
        <w:t>i</w:t>
      </w:r>
      <w:r w:rsidRPr="00C72BDE">
        <w:rPr>
          <w:rFonts w:ascii="Times New Roman" w:hAnsi="Times New Roman" w:cs="Times New Roman"/>
          <w:sz w:val="22"/>
          <w:szCs w:val="22"/>
          <w:lang w:val="en-GB"/>
        </w:rPr>
        <w:t xml:space="preserve">nancial consequences over time." </w:t>
      </w:r>
      <w:r w:rsidRPr="00C72BDE">
        <w:rPr>
          <w:rFonts w:ascii="Times New Roman" w:hAnsi="Times New Roman" w:cs="Times New Roman"/>
          <w:sz w:val="22"/>
          <w:szCs w:val="22"/>
          <w:lang w:val="de-DE"/>
        </w:rPr>
        <w:t xml:space="preserve">Das heisst, Entscheidungen (mit weit reichenden wirtschaftlichen </w:t>
      </w:r>
      <w:r w:rsidRPr="00C72BDE">
        <w:rPr>
          <w:rFonts w:ascii="Times New Roman" w:hAnsi="Times New Roman" w:cs="Times New Roman"/>
          <w:sz w:val="22"/>
          <w:szCs w:val="22"/>
          <w:lang w:val="de-DE"/>
        </w:rPr>
        <w:lastRenderedPageBreak/>
        <w:t>Folgen) gründen selten nur auf einem einzigen Motiv. Vielmehr entstehen sie aus einem komplexen Zusammenspiel unterschiedlich gelagerter Überlegungen. Die Notwendigkeit für "Bauchentscheide" bei der Standortwahl ergibt sich auch aus einem anderen Grund: Jedes Unternehmen muss bei Stan</w:t>
      </w:r>
      <w:r w:rsidRPr="00C72BDE">
        <w:rPr>
          <w:rFonts w:ascii="Times New Roman" w:hAnsi="Times New Roman" w:cs="Times New Roman"/>
          <w:sz w:val="22"/>
          <w:szCs w:val="22"/>
          <w:lang w:val="de-DE"/>
        </w:rPr>
        <w:t>d</w:t>
      </w:r>
      <w:r w:rsidRPr="00C72BDE">
        <w:rPr>
          <w:rFonts w:ascii="Times New Roman" w:hAnsi="Times New Roman" w:cs="Times New Roman"/>
          <w:sz w:val="22"/>
          <w:szCs w:val="22"/>
          <w:lang w:val="de-DE"/>
        </w:rPr>
        <w:t>ortentscheidungen Zahlen und Daten über die verschiedenen Standorte bewertet und die Entwicklung der zukünftigen Standortqualität abschätzen. Es bestehen dabei immer unzureichende Informationen über diese Standortfaktoren bzw. Unsicherheiten über deren zukünftige Entwicklungen. In dieser S</w:t>
      </w:r>
      <w:r w:rsidRPr="00C72BDE">
        <w:rPr>
          <w:rFonts w:ascii="Times New Roman" w:hAnsi="Times New Roman" w:cs="Times New Roman"/>
          <w:sz w:val="22"/>
          <w:szCs w:val="22"/>
          <w:lang w:val="de-DE"/>
        </w:rPr>
        <w:t>i</w:t>
      </w:r>
      <w:r w:rsidRPr="00C72BDE">
        <w:rPr>
          <w:rFonts w:ascii="Times New Roman" w:hAnsi="Times New Roman" w:cs="Times New Roman"/>
          <w:sz w:val="22"/>
          <w:szCs w:val="22"/>
          <w:lang w:val="de-DE"/>
        </w:rPr>
        <w:t>tuation helfen das Erfahrungswissen und subjektive Einschätzungen der beteiligten Akteure, den Ev</w:t>
      </w:r>
      <w:r w:rsidRPr="00C72BDE">
        <w:rPr>
          <w:rFonts w:ascii="Times New Roman" w:hAnsi="Times New Roman" w:cs="Times New Roman"/>
          <w:sz w:val="22"/>
          <w:szCs w:val="22"/>
          <w:lang w:val="de-DE"/>
        </w:rPr>
        <w:t>a</w:t>
      </w:r>
      <w:r w:rsidRPr="00C72BDE">
        <w:rPr>
          <w:rFonts w:ascii="Times New Roman" w:hAnsi="Times New Roman" w:cs="Times New Roman"/>
          <w:sz w:val="22"/>
          <w:szCs w:val="22"/>
          <w:lang w:val="de-DE"/>
        </w:rPr>
        <w:t xml:space="preserve">luations- und Suchaufwand sowie die Komplexität einzuschränken. </w:t>
      </w:r>
      <w:r w:rsidRPr="00C72BDE">
        <w:rPr>
          <w:rFonts w:ascii="Times New Roman" w:hAnsi="Times New Roman" w:cs="Times New Roman"/>
          <w:sz w:val="22"/>
          <w:szCs w:val="22"/>
          <w:lang w:val="en-GB"/>
        </w:rPr>
        <w:t xml:space="preserve">"All investors need a device to limit the options and to allow them to make a decision on less than perfect information. This device can be the use of emotions. They can become a functional tool in actually making decisions by helping the investor to limit the review and decision process" </w:t>
      </w:r>
      <w:r w:rsidR="00813817" w:rsidRPr="00C72BDE">
        <w:rPr>
          <w:rFonts w:ascii="Times New Roman" w:hAnsi="Times New Roman" w:cs="Times New Roman"/>
          <w:sz w:val="22"/>
          <w:szCs w:val="22"/>
          <w:lang w:val="en-GB"/>
        </w:rPr>
        <w:fldChar w:fldCharType="begin"/>
      </w:r>
      <w:r w:rsidRPr="00C72BDE">
        <w:rPr>
          <w:rFonts w:ascii="Times New Roman" w:hAnsi="Times New Roman" w:cs="Times New Roman"/>
          <w:sz w:val="22"/>
          <w:szCs w:val="22"/>
          <w:lang w:val="en-GB"/>
        </w:rPr>
        <w:instrText xml:space="preserve"> ADDIN EN.CITE &lt;EndNote&gt;&lt;Cite&gt;&lt;Author&gt;van de Laar&lt;/Author&gt;&lt;Year&gt;2005&lt;/Year&gt;&lt;RecNum&gt;48&lt;/RecNum&gt;&lt;Suffix&gt;: 6&lt;/Suffix&gt;&lt;record&gt;&lt;rec-number&gt;48&lt;/rec-number&gt;&lt;ref-type name='Report'&gt;27&lt;/ref-type&gt;&lt;contributors&gt;&lt;authors&gt;&lt;author&gt;van de Laar, M.&lt;/author&gt;&lt;author&gt;de Neubourg, Ch.&lt;/author&gt;&lt;/authors&gt;&lt;/contributors&gt;&lt;titles&gt;&lt;title&gt;Emotions and foreign direct investment: a theoretical and empirical exploration&lt;/title&gt;&lt;/titles&gt;&lt;dates&gt;&lt;year&gt;2005&lt;/year&gt;&lt;/dates&gt;&lt;pub-location&gt;Maastricht&lt;/pub-location&gt;&lt;publisher&gt;University of Maastricht&lt;/publisher&gt;&lt;urls&gt;&lt;/urls&gt;&lt;/record&gt;&lt;/Cite&gt;&lt;/EndNote&gt;</w:instrText>
      </w:r>
      <w:r w:rsidR="00813817" w:rsidRPr="00C72BDE">
        <w:rPr>
          <w:rFonts w:ascii="Times New Roman" w:hAnsi="Times New Roman" w:cs="Times New Roman"/>
          <w:sz w:val="22"/>
          <w:szCs w:val="22"/>
          <w:lang w:val="en-GB"/>
        </w:rPr>
        <w:fldChar w:fldCharType="separate"/>
      </w:r>
      <w:r w:rsidRPr="00C72BDE">
        <w:rPr>
          <w:rFonts w:ascii="Times New Roman" w:hAnsi="Times New Roman" w:cs="Times New Roman"/>
          <w:sz w:val="22"/>
          <w:szCs w:val="22"/>
          <w:lang w:val="en-GB"/>
        </w:rPr>
        <w:t>(van de Laar/de Neubourg, 2005: 6)</w:t>
      </w:r>
      <w:r w:rsidR="00813817" w:rsidRPr="00C72BDE">
        <w:rPr>
          <w:rFonts w:ascii="Times New Roman" w:hAnsi="Times New Roman" w:cs="Times New Roman"/>
          <w:sz w:val="22"/>
          <w:szCs w:val="22"/>
          <w:lang w:val="en-GB"/>
        </w:rPr>
        <w:fldChar w:fldCharType="end"/>
      </w:r>
      <w:r w:rsidRPr="00C72BDE">
        <w:rPr>
          <w:rFonts w:ascii="Times New Roman" w:hAnsi="Times New Roman" w:cs="Times New Roman"/>
          <w:sz w:val="22"/>
          <w:szCs w:val="22"/>
          <w:lang w:val="en-GB"/>
        </w:rPr>
        <w:t>.</w:t>
      </w:r>
    </w:p>
    <w:p w:rsidR="00AE2AB6" w:rsidRDefault="00813817" w:rsidP="00C72BDE">
      <w:pPr>
        <w:spacing w:line="360" w:lineRule="atLeast"/>
        <w:rPr>
          <w:rFonts w:ascii="Times New Roman" w:hAnsi="Times New Roman" w:cs="Times New Roman"/>
          <w:sz w:val="22"/>
          <w:szCs w:val="22"/>
        </w:rPr>
      </w:pPr>
      <w:r w:rsidRPr="00813817">
        <w:rPr>
          <w:noProof/>
        </w:rPr>
        <w:pict>
          <v:shape id="_x0000_s1686" type="#_x0000_t75" style="position:absolute;left:0;text-align:left;margin-left:3.25pt;margin-top:159.05pt;width:453.5pt;height:286.95pt;z-index:251662336" o:bordertopcolor="yellow pure" o:borderleftcolor="this" o:borderbottomcolor="this" o:borderrightcolor="this" stroked="t" strokeweight=".5pt">
            <v:imagedata r:id="rId14" o:title="" croptop="3434f" cropbottom="3434f"/>
            <w10:wrap type="square"/>
          </v:shape>
        </w:pict>
      </w:r>
      <w:r w:rsidR="00AE2AB6" w:rsidRPr="00C72BDE">
        <w:rPr>
          <w:rFonts w:ascii="Times New Roman" w:hAnsi="Times New Roman" w:cs="Times New Roman"/>
          <w:sz w:val="22"/>
          <w:szCs w:val="22"/>
        </w:rPr>
        <w:t>Es muss deshalb davon ausgegangen werden, dass in jeder Phase eines Standortwahlprozesses ration</w:t>
      </w:r>
      <w:r w:rsidR="00AE2AB6" w:rsidRPr="00C72BDE">
        <w:rPr>
          <w:rFonts w:ascii="Times New Roman" w:hAnsi="Times New Roman" w:cs="Times New Roman"/>
          <w:sz w:val="22"/>
          <w:szCs w:val="22"/>
        </w:rPr>
        <w:t>a</w:t>
      </w:r>
      <w:r w:rsidR="00AE2AB6" w:rsidRPr="00C72BDE">
        <w:rPr>
          <w:rFonts w:ascii="Times New Roman" w:hAnsi="Times New Roman" w:cs="Times New Roman"/>
          <w:sz w:val="22"/>
          <w:szCs w:val="22"/>
        </w:rPr>
        <w:t>le und emotionale Faktoren auf den Entscheidungsprozess wirken und dabei die phasenspezifischen Teilentscheidungen beeinflussen. Diese wiederum definieren den Entscheidungsspielraum der jeweils nachfolgenden Phase(n) und somit die potenziell wirksamen Einflussfaktoren. Die emotional geprä</w:t>
      </w:r>
      <w:r w:rsidR="00AE2AB6" w:rsidRPr="00C72BDE">
        <w:rPr>
          <w:rFonts w:ascii="Times New Roman" w:hAnsi="Times New Roman" w:cs="Times New Roman"/>
          <w:sz w:val="22"/>
          <w:szCs w:val="22"/>
        </w:rPr>
        <w:t>g</w:t>
      </w:r>
      <w:r w:rsidR="00AE2AB6" w:rsidRPr="00C72BDE">
        <w:rPr>
          <w:rFonts w:ascii="Times New Roman" w:hAnsi="Times New Roman" w:cs="Times New Roman"/>
          <w:sz w:val="22"/>
          <w:szCs w:val="22"/>
        </w:rPr>
        <w:t>ten Faktoren gliedern sich in gruppen- und personenbezogene Variablen. Beispiele dafür sind die Machtverteilung im Unternehmen und individuelle Standortpräferenzen. Demgegenüber stehen rati</w:t>
      </w:r>
      <w:r w:rsidR="00AE2AB6" w:rsidRPr="00C72BDE">
        <w:rPr>
          <w:rFonts w:ascii="Times New Roman" w:hAnsi="Times New Roman" w:cs="Times New Roman"/>
          <w:sz w:val="22"/>
          <w:szCs w:val="22"/>
        </w:rPr>
        <w:t>o</w:t>
      </w:r>
      <w:r w:rsidR="00AE2AB6" w:rsidRPr="00C72BDE">
        <w:rPr>
          <w:rFonts w:ascii="Times New Roman" w:hAnsi="Times New Roman" w:cs="Times New Roman"/>
          <w:sz w:val="22"/>
          <w:szCs w:val="22"/>
        </w:rPr>
        <w:t>nale Faktoren, die sich in unternehmensinterne und -externe Einflussgrössen unterteilen lassen. Übe</w:t>
      </w:r>
      <w:r w:rsidR="00AE2AB6" w:rsidRPr="00C72BDE">
        <w:rPr>
          <w:rFonts w:ascii="Times New Roman" w:hAnsi="Times New Roman" w:cs="Times New Roman"/>
          <w:sz w:val="22"/>
          <w:szCs w:val="22"/>
        </w:rPr>
        <w:t>r</w:t>
      </w:r>
      <w:r w:rsidR="00AE2AB6" w:rsidRPr="00C72BDE">
        <w:rPr>
          <w:rFonts w:ascii="Times New Roman" w:hAnsi="Times New Roman" w:cs="Times New Roman"/>
          <w:sz w:val="22"/>
          <w:szCs w:val="22"/>
        </w:rPr>
        <w:t xml:space="preserve">kapazitäten in der Produktion oder das Verhalten direkter Konkurrenten seien als Beispiele erwähnt. </w:t>
      </w:r>
    </w:p>
    <w:p w:rsidR="00C6064C" w:rsidRDefault="00C6064C" w:rsidP="00C6064C">
      <w:pPr>
        <w:framePr w:w="8273" w:wrap="around" w:vAnchor="text" w:hAnchor="page" w:x="1441" w:y="6161"/>
        <w:spacing w:line="240" w:lineRule="auto"/>
        <w:ind w:left="1276" w:hanging="1276"/>
      </w:pPr>
      <w:bookmarkStart w:id="11" w:name="_Toc202672922"/>
      <w:r w:rsidRPr="00C6064C">
        <w:rPr>
          <w:rFonts w:ascii="Times New Roman" w:hAnsi="Times New Roman" w:cs="Times New Roman"/>
        </w:rPr>
        <w:t xml:space="preserve">Abbildung </w:t>
      </w:r>
      <w:r w:rsidR="00813817" w:rsidRPr="00C6064C">
        <w:rPr>
          <w:rFonts w:ascii="Times New Roman" w:hAnsi="Times New Roman" w:cs="Times New Roman"/>
        </w:rPr>
        <w:fldChar w:fldCharType="begin"/>
      </w:r>
      <w:r w:rsidRPr="00C6064C">
        <w:rPr>
          <w:rFonts w:ascii="Times New Roman" w:hAnsi="Times New Roman" w:cs="Times New Roman"/>
        </w:rPr>
        <w:instrText xml:space="preserve"> SEQ Abbildung \* ARABIC </w:instrText>
      </w:r>
      <w:r w:rsidR="00813817" w:rsidRPr="00C6064C">
        <w:rPr>
          <w:rFonts w:ascii="Times New Roman" w:hAnsi="Times New Roman" w:cs="Times New Roman"/>
        </w:rPr>
        <w:fldChar w:fldCharType="separate"/>
      </w:r>
      <w:r w:rsidR="00AC7FC9">
        <w:rPr>
          <w:rFonts w:ascii="Times New Roman" w:hAnsi="Times New Roman" w:cs="Times New Roman"/>
          <w:noProof/>
        </w:rPr>
        <w:t>4</w:t>
      </w:r>
      <w:r w:rsidR="00813817" w:rsidRPr="00C6064C">
        <w:rPr>
          <w:rFonts w:ascii="Times New Roman" w:hAnsi="Times New Roman" w:cs="Times New Roman"/>
        </w:rPr>
        <w:fldChar w:fldCharType="end"/>
      </w:r>
      <w:r w:rsidRPr="00C6064C">
        <w:rPr>
          <w:rFonts w:ascii="Times New Roman" w:hAnsi="Times New Roman" w:cs="Times New Roman"/>
        </w:rPr>
        <w:t xml:space="preserve">: </w:t>
      </w:r>
      <w:r>
        <w:rPr>
          <w:rFonts w:ascii="Times New Roman" w:hAnsi="Times New Roman" w:cs="Times New Roman"/>
        </w:rPr>
        <w:tab/>
      </w:r>
      <w:r w:rsidRPr="00C6064C">
        <w:rPr>
          <w:rFonts w:ascii="Times New Roman" w:hAnsi="Times New Roman" w:cs="Times New Roman"/>
        </w:rPr>
        <w:t xml:space="preserve">Rationale und emotionale Standortfaktoren im Standortentscheidungsprozess </w:t>
      </w:r>
      <w:r w:rsidRPr="00C72BDE">
        <w:rPr>
          <w:rFonts w:ascii="Times New Roman" w:hAnsi="Times New Roman" w:cs="Times New Roman"/>
        </w:rPr>
        <w:t>(Quelle: eigene Darstellung)</w:t>
      </w:r>
      <w:bookmarkEnd w:id="11"/>
    </w:p>
    <w:p w:rsidR="00AE2AB6" w:rsidRPr="00C72BDE" w:rsidRDefault="00AE2AB6" w:rsidP="00C72BDE">
      <w:pPr>
        <w:spacing w:line="360" w:lineRule="atLeast"/>
        <w:rPr>
          <w:rFonts w:ascii="Times New Roman" w:hAnsi="Times New Roman" w:cs="Times New Roman"/>
          <w:sz w:val="22"/>
          <w:szCs w:val="22"/>
        </w:rPr>
      </w:pPr>
      <w:r w:rsidRPr="00C72BDE">
        <w:rPr>
          <w:rFonts w:ascii="Times New Roman" w:hAnsi="Times New Roman" w:cs="Times New Roman"/>
          <w:sz w:val="22"/>
          <w:szCs w:val="22"/>
        </w:rPr>
        <w:lastRenderedPageBreak/>
        <w:t>Zusammenfassend kann davon ausgegangen werden, dass bei betrieblichen Standortwahlprozessen ein sequentiell-linearer Prozessverlauf, der durch rationale Entscheidungen geprägt wird, in der Praxis kaum gegeben ist. Es handelt sich vielmehr um einen emergenten Entscheidungsprozess, bei dem su</w:t>
      </w:r>
      <w:r w:rsidRPr="00C72BDE">
        <w:rPr>
          <w:rFonts w:ascii="Times New Roman" w:hAnsi="Times New Roman" w:cs="Times New Roman"/>
          <w:sz w:val="22"/>
          <w:szCs w:val="22"/>
        </w:rPr>
        <w:t>b</w:t>
      </w:r>
      <w:r w:rsidRPr="00C72BDE">
        <w:rPr>
          <w:rFonts w:ascii="Times New Roman" w:hAnsi="Times New Roman" w:cs="Times New Roman"/>
          <w:sz w:val="22"/>
          <w:szCs w:val="22"/>
        </w:rPr>
        <w:t>jektiv-emotionale Faktoren eine zentrale Rolle spielen. Diese beeinflussen die Struktur des Standor</w:t>
      </w:r>
      <w:r w:rsidRPr="00C72BDE">
        <w:rPr>
          <w:rFonts w:ascii="Times New Roman" w:hAnsi="Times New Roman" w:cs="Times New Roman"/>
          <w:sz w:val="22"/>
          <w:szCs w:val="22"/>
        </w:rPr>
        <w:t>t</w:t>
      </w:r>
      <w:r w:rsidRPr="00C72BDE">
        <w:rPr>
          <w:rFonts w:ascii="Times New Roman" w:hAnsi="Times New Roman" w:cs="Times New Roman"/>
          <w:sz w:val="22"/>
          <w:szCs w:val="22"/>
        </w:rPr>
        <w:t>entscheidungsprozesses dahingehend, dass immer wieder neue Entscheidungen getroffen werden und die Prozesse nicht mehr sequentiell-linear verlaufen. Bei den Einflussfaktoren, die dabei auf die A</w:t>
      </w:r>
      <w:r w:rsidRPr="00C72BDE">
        <w:rPr>
          <w:rFonts w:ascii="Times New Roman" w:hAnsi="Times New Roman" w:cs="Times New Roman"/>
          <w:sz w:val="22"/>
          <w:szCs w:val="22"/>
        </w:rPr>
        <w:t>k</w:t>
      </w:r>
      <w:r w:rsidRPr="00C72BDE">
        <w:rPr>
          <w:rFonts w:ascii="Times New Roman" w:hAnsi="Times New Roman" w:cs="Times New Roman"/>
          <w:sz w:val="22"/>
          <w:szCs w:val="22"/>
        </w:rPr>
        <w:t>teure des (betrieblichen) Entscheidungsprozesses wirken, kann zwischen drei Gruppen unterschieden werden:</w:t>
      </w:r>
    </w:p>
    <w:p w:rsidR="00AE2AB6" w:rsidRPr="00C72BDE" w:rsidRDefault="00AE2AB6" w:rsidP="007179EB">
      <w:pPr>
        <w:numPr>
          <w:ilvl w:val="0"/>
          <w:numId w:val="9"/>
        </w:numPr>
        <w:spacing w:after="0" w:line="360" w:lineRule="atLeast"/>
        <w:rPr>
          <w:rFonts w:ascii="Times New Roman" w:hAnsi="Times New Roman" w:cs="Times New Roman"/>
          <w:sz w:val="22"/>
          <w:szCs w:val="22"/>
          <w:lang w:val="de-DE"/>
        </w:rPr>
      </w:pPr>
      <w:r w:rsidRPr="00C72BDE">
        <w:rPr>
          <w:rFonts w:ascii="Times New Roman" w:hAnsi="Times New Roman" w:cs="Times New Roman"/>
          <w:b/>
          <w:sz w:val="22"/>
          <w:szCs w:val="22"/>
          <w:lang w:val="de-DE"/>
        </w:rPr>
        <w:t xml:space="preserve">rationale, unternehmensbezogen Faktoren: </w:t>
      </w:r>
      <w:r w:rsidRPr="00C72BDE">
        <w:rPr>
          <w:rFonts w:ascii="Times New Roman" w:hAnsi="Times New Roman" w:cs="Times New Roman"/>
          <w:sz w:val="22"/>
          <w:szCs w:val="22"/>
          <w:lang w:val="de-DE"/>
        </w:rPr>
        <w:t>Diese stellen die Berechnungsgrundlage dar, auf dessen Grundlage die betriebsinterne Bewertung der vorhandenen Standortfaktoren vorgenommen wird.</w:t>
      </w:r>
    </w:p>
    <w:p w:rsidR="00AE2AB6" w:rsidRPr="00C72BDE" w:rsidRDefault="00AE2AB6" w:rsidP="007179EB">
      <w:pPr>
        <w:numPr>
          <w:ilvl w:val="0"/>
          <w:numId w:val="9"/>
        </w:numPr>
        <w:spacing w:after="0" w:line="360" w:lineRule="atLeast"/>
        <w:rPr>
          <w:rFonts w:ascii="Times New Roman" w:hAnsi="Times New Roman" w:cs="Times New Roman"/>
          <w:sz w:val="22"/>
          <w:szCs w:val="22"/>
        </w:rPr>
      </w:pPr>
      <w:r w:rsidRPr="00C72BDE">
        <w:rPr>
          <w:rFonts w:ascii="Times New Roman" w:hAnsi="Times New Roman" w:cs="Times New Roman"/>
          <w:b/>
          <w:sz w:val="22"/>
          <w:szCs w:val="22"/>
        </w:rPr>
        <w:t>emotionale, unternehmensbezogene Faktoren:</w:t>
      </w:r>
      <w:r w:rsidRPr="00C72BDE">
        <w:rPr>
          <w:rFonts w:ascii="Times New Roman" w:hAnsi="Times New Roman" w:cs="Times New Roman"/>
          <w:sz w:val="22"/>
          <w:szCs w:val="22"/>
        </w:rPr>
        <w:t xml:space="preserve"> Dies sind unternehmensbezogenen Faktoren, wo aufgrund fehlender "hard facts" eine subjektive Bewertung aufgrund des Erfahrungswissens der beteiligten Akteure vorgenommen wird.</w:t>
      </w:r>
    </w:p>
    <w:p w:rsidR="00AE2AB6" w:rsidRPr="00C72BDE" w:rsidRDefault="00AE2AB6" w:rsidP="007179EB">
      <w:pPr>
        <w:numPr>
          <w:ilvl w:val="0"/>
          <w:numId w:val="9"/>
        </w:numPr>
        <w:spacing w:after="0" w:line="360" w:lineRule="atLeast"/>
        <w:rPr>
          <w:rFonts w:ascii="Times New Roman" w:hAnsi="Times New Roman" w:cs="Times New Roman"/>
          <w:sz w:val="22"/>
          <w:szCs w:val="22"/>
        </w:rPr>
      </w:pPr>
      <w:r w:rsidRPr="00C72BDE">
        <w:rPr>
          <w:rFonts w:ascii="Times New Roman" w:hAnsi="Times New Roman" w:cs="Times New Roman"/>
          <w:b/>
          <w:sz w:val="22"/>
          <w:szCs w:val="22"/>
        </w:rPr>
        <w:t xml:space="preserve">emotionale, umfeldbezogenen Faktoren: </w:t>
      </w:r>
      <w:r w:rsidRPr="00C72BDE">
        <w:rPr>
          <w:rFonts w:ascii="Times New Roman" w:hAnsi="Times New Roman" w:cs="Times New Roman"/>
          <w:sz w:val="22"/>
          <w:szCs w:val="22"/>
        </w:rPr>
        <w:t>Diese sind Ausdruck persönlicher Präferenzen der handelnden Personen und dienen der Bewertung des gesamten Umfeldes, in dem sich ein (pote</w:t>
      </w:r>
      <w:r w:rsidRPr="00C72BDE">
        <w:rPr>
          <w:rFonts w:ascii="Times New Roman" w:hAnsi="Times New Roman" w:cs="Times New Roman"/>
          <w:sz w:val="22"/>
          <w:szCs w:val="22"/>
        </w:rPr>
        <w:t>n</w:t>
      </w:r>
      <w:r w:rsidRPr="00C72BDE">
        <w:rPr>
          <w:rFonts w:ascii="Times New Roman" w:hAnsi="Times New Roman" w:cs="Times New Roman"/>
          <w:sz w:val="22"/>
          <w:szCs w:val="22"/>
        </w:rPr>
        <w:t>zieller) Standort befindet, ohne dass dieses einen direkten Einfluss auf die Unternehmenstätigkeit hat.</w:t>
      </w:r>
    </w:p>
    <w:p w:rsidR="00AE2AB6" w:rsidRPr="00C72BDE" w:rsidRDefault="00AE2AB6" w:rsidP="00C72BDE">
      <w:pPr>
        <w:spacing w:line="360" w:lineRule="atLeast"/>
        <w:rPr>
          <w:rFonts w:ascii="Times New Roman" w:hAnsi="Times New Roman" w:cs="Times New Roman"/>
          <w:sz w:val="22"/>
          <w:szCs w:val="22"/>
        </w:rPr>
      </w:pPr>
      <w:r w:rsidRPr="00C72BDE">
        <w:rPr>
          <w:rFonts w:ascii="Times New Roman" w:hAnsi="Times New Roman" w:cs="Times New Roman"/>
          <w:sz w:val="22"/>
          <w:szCs w:val="22"/>
        </w:rPr>
        <w:t>Jeder Standortwahlprozess wird völlig unabhängig davon, wie der jeweilige Entscheidungsprozess strukturiert ist und welche Akteure an diesem Prozess beteiligt sind, von diesen rationalen und emot</w:t>
      </w:r>
      <w:r w:rsidRPr="00C72BDE">
        <w:rPr>
          <w:rFonts w:ascii="Times New Roman" w:hAnsi="Times New Roman" w:cs="Times New Roman"/>
          <w:sz w:val="22"/>
          <w:szCs w:val="22"/>
        </w:rPr>
        <w:t>i</w:t>
      </w:r>
      <w:r w:rsidRPr="00C72BDE">
        <w:rPr>
          <w:rFonts w:ascii="Times New Roman" w:hAnsi="Times New Roman" w:cs="Times New Roman"/>
          <w:sz w:val="22"/>
          <w:szCs w:val="22"/>
        </w:rPr>
        <w:t xml:space="preserve">onalen Einflussfaktoren beeinflusst. Fallbeispiele zeigen, dass ex post jeder Standortentscheid immer mit rationalen Entscheidungsfaktoren begründet wird, auch wenn möglicherweise emotionale Faktoren innerhalb des Prozesses eine wichtige Rolle gespielt haben. </w:t>
      </w:r>
    </w:p>
    <w:p w:rsidR="00AE2AB6" w:rsidRPr="00C72BDE" w:rsidRDefault="00AE2AB6" w:rsidP="00C72BDE">
      <w:pPr>
        <w:spacing w:line="360" w:lineRule="atLeast"/>
        <w:rPr>
          <w:rFonts w:ascii="Times New Roman" w:hAnsi="Times New Roman" w:cs="Times New Roman"/>
          <w:sz w:val="22"/>
          <w:szCs w:val="22"/>
        </w:rPr>
      </w:pPr>
    </w:p>
    <w:p w:rsidR="00AE2AB6" w:rsidRPr="00C72BDE" w:rsidRDefault="00AE2AB6" w:rsidP="00C72BDE">
      <w:pPr>
        <w:spacing w:line="360" w:lineRule="atLeast"/>
        <w:rPr>
          <w:rFonts w:ascii="Times New Roman" w:hAnsi="Times New Roman" w:cs="Times New Roman"/>
          <w:sz w:val="22"/>
          <w:szCs w:val="22"/>
        </w:rPr>
      </w:pPr>
    </w:p>
    <w:p w:rsidR="00AE2AB6" w:rsidRPr="00C72BDE" w:rsidRDefault="00AE2AB6" w:rsidP="00C72BDE">
      <w:pPr>
        <w:spacing w:line="360" w:lineRule="atLeast"/>
        <w:rPr>
          <w:rFonts w:ascii="Times New Roman" w:hAnsi="Times New Roman" w:cs="Times New Roman"/>
          <w:sz w:val="22"/>
          <w:szCs w:val="22"/>
        </w:rPr>
      </w:pPr>
    </w:p>
    <w:p w:rsidR="00AE2AB6" w:rsidRPr="00EA403B" w:rsidRDefault="00AE2AB6" w:rsidP="00CA7566">
      <w:pPr>
        <w:pStyle w:val="berschrift1"/>
      </w:pPr>
      <w:bookmarkStart w:id="12" w:name="_Toc202672867"/>
      <w:r>
        <w:lastRenderedPageBreak/>
        <w:t>Empirische Fundierung</w:t>
      </w:r>
      <w:bookmarkEnd w:id="12"/>
    </w:p>
    <w:p w:rsidR="00AE2AB6" w:rsidRPr="00C72BDE" w:rsidRDefault="00AE2AB6" w:rsidP="00C72BDE">
      <w:pPr>
        <w:spacing w:line="360" w:lineRule="atLeast"/>
        <w:rPr>
          <w:rFonts w:ascii="Times New Roman" w:hAnsi="Times New Roman" w:cs="Times New Roman"/>
          <w:sz w:val="22"/>
          <w:szCs w:val="22"/>
        </w:rPr>
      </w:pPr>
      <w:r w:rsidRPr="00C72BDE">
        <w:rPr>
          <w:rFonts w:ascii="Times New Roman" w:hAnsi="Times New Roman" w:cs="Times New Roman"/>
          <w:sz w:val="22"/>
          <w:szCs w:val="22"/>
        </w:rPr>
        <w:t>Das Konzept der "Emerging Place Decisions" argumentiert, dass emotionale und rationale Einflus</w:t>
      </w:r>
      <w:r w:rsidRPr="00C72BDE">
        <w:rPr>
          <w:rFonts w:ascii="Times New Roman" w:hAnsi="Times New Roman" w:cs="Times New Roman"/>
          <w:sz w:val="22"/>
          <w:szCs w:val="22"/>
        </w:rPr>
        <w:t>s</w:t>
      </w:r>
      <w:r w:rsidRPr="00C72BDE">
        <w:rPr>
          <w:rFonts w:ascii="Times New Roman" w:hAnsi="Times New Roman" w:cs="Times New Roman"/>
          <w:sz w:val="22"/>
          <w:szCs w:val="22"/>
        </w:rPr>
        <w:t>faktoren Unternehmer und Manager dazu veranlassen, sich auf einige dominierende Standortfaktoren zu konzentrieren und dadurch den Standortsuchraum geografisch stark einzugrenzen. Zur Integration verschiedener Raumbezüge haben wir breit abgestützte empirische Untersuchungen angestellt.</w:t>
      </w:r>
    </w:p>
    <w:p w:rsidR="00AE2AB6" w:rsidRPr="00C72BDE" w:rsidRDefault="00AE2AB6" w:rsidP="00C6064C">
      <w:pPr>
        <w:pStyle w:val="berschrift2"/>
      </w:pPr>
      <w:bookmarkStart w:id="13" w:name="_Toc202672868"/>
      <w:r w:rsidRPr="00C72BDE">
        <w:t>Methode</w:t>
      </w:r>
      <w:bookmarkEnd w:id="13"/>
    </w:p>
    <w:p w:rsidR="00AE2AB6" w:rsidRPr="00C72BDE" w:rsidRDefault="00AE2AB6" w:rsidP="00C72BDE">
      <w:pPr>
        <w:spacing w:line="360" w:lineRule="atLeast"/>
        <w:rPr>
          <w:rFonts w:ascii="Times New Roman" w:hAnsi="Times New Roman" w:cs="Times New Roman"/>
          <w:sz w:val="22"/>
          <w:szCs w:val="22"/>
        </w:rPr>
      </w:pPr>
      <w:r w:rsidRPr="00C72BDE">
        <w:rPr>
          <w:rFonts w:ascii="Times New Roman" w:hAnsi="Times New Roman" w:cs="Times New Roman"/>
          <w:sz w:val="22"/>
          <w:szCs w:val="22"/>
        </w:rPr>
        <w:t>Die Daten wurden 2007 im Rahmen eines Grundlagenforschungsprojektes zum Investitions- und Standortwahlverhalten von Unternehmen erhoben. Befragt wurden Investitionsverantwortliche in Pr</w:t>
      </w:r>
      <w:r w:rsidRPr="00C72BDE">
        <w:rPr>
          <w:rFonts w:ascii="Times New Roman" w:hAnsi="Times New Roman" w:cs="Times New Roman"/>
          <w:sz w:val="22"/>
          <w:szCs w:val="22"/>
        </w:rPr>
        <w:t>o</w:t>
      </w:r>
      <w:r w:rsidRPr="00C72BDE">
        <w:rPr>
          <w:rFonts w:ascii="Times New Roman" w:hAnsi="Times New Roman" w:cs="Times New Roman"/>
          <w:sz w:val="22"/>
          <w:szCs w:val="22"/>
        </w:rPr>
        <w:t>duktionsbetrieben in der Deutschschweiz von Firmen mit mindestens 15 Mitarbeitern und einer inte</w:t>
      </w:r>
      <w:r w:rsidRPr="00C72BDE">
        <w:rPr>
          <w:rFonts w:ascii="Times New Roman" w:hAnsi="Times New Roman" w:cs="Times New Roman"/>
          <w:sz w:val="22"/>
          <w:szCs w:val="22"/>
        </w:rPr>
        <w:t>r</w:t>
      </w:r>
      <w:r w:rsidRPr="00C72BDE">
        <w:rPr>
          <w:rFonts w:ascii="Times New Roman" w:hAnsi="Times New Roman" w:cs="Times New Roman"/>
          <w:sz w:val="22"/>
          <w:szCs w:val="22"/>
        </w:rPr>
        <w:t>national ausgerichteten Geschäftstätigkeit. Dieses Anforderungsprofil sollte sicherstellen, dass die Unternehmen aufgrund ihrer Grösse und ihres Geschäftsmodells über einen internationalen Standor</w:t>
      </w:r>
      <w:r w:rsidRPr="00C72BDE">
        <w:rPr>
          <w:rFonts w:ascii="Times New Roman" w:hAnsi="Times New Roman" w:cs="Times New Roman"/>
          <w:sz w:val="22"/>
          <w:szCs w:val="22"/>
        </w:rPr>
        <w:t>t</w:t>
      </w:r>
      <w:r w:rsidRPr="00C72BDE">
        <w:rPr>
          <w:rFonts w:ascii="Times New Roman" w:hAnsi="Times New Roman" w:cs="Times New Roman"/>
          <w:sz w:val="22"/>
          <w:szCs w:val="22"/>
        </w:rPr>
        <w:t>suchraum verfügen. Der Vergleich der Stichprobe mit der relevanten Grundgesamtheit an Firmen zeigt eine hohe Repräsentativität, wobei Unternehmen mit über 250 Mitarbeitenden etwas übervertreten sind. Die Daten wurden auf elektronischem Weg gesammelt</w:t>
      </w:r>
      <w:r w:rsidRPr="00C72BDE">
        <w:rPr>
          <w:rStyle w:val="Funotenzeichen"/>
          <w:rFonts w:ascii="Times New Roman" w:hAnsi="Times New Roman" w:cs="Times New Roman"/>
          <w:sz w:val="22"/>
          <w:szCs w:val="22"/>
        </w:rPr>
        <w:footnoteReference w:id="2"/>
      </w:r>
      <w:r w:rsidRPr="00C72BDE">
        <w:rPr>
          <w:rFonts w:ascii="Times New Roman" w:hAnsi="Times New Roman" w:cs="Times New Roman"/>
          <w:sz w:val="22"/>
          <w:szCs w:val="22"/>
        </w:rPr>
        <w:t>.</w:t>
      </w:r>
    </w:p>
    <w:p w:rsidR="00AE2AB6" w:rsidRPr="00C72BDE" w:rsidRDefault="00AE2AB6" w:rsidP="00C72BDE">
      <w:pPr>
        <w:spacing w:line="360" w:lineRule="atLeast"/>
        <w:rPr>
          <w:rFonts w:ascii="Times New Roman" w:hAnsi="Times New Roman" w:cs="Times New Roman"/>
          <w:sz w:val="22"/>
          <w:szCs w:val="22"/>
        </w:rPr>
      </w:pPr>
      <w:r w:rsidRPr="00C72BDE">
        <w:rPr>
          <w:rFonts w:ascii="Times New Roman" w:hAnsi="Times New Roman" w:cs="Times New Roman"/>
          <w:sz w:val="22"/>
          <w:szCs w:val="22"/>
        </w:rPr>
        <w:t>Der Fragebogen enthielt Fragen zum Investitionsverhalten im Allgemeinen und zu Standortentsche</w:t>
      </w:r>
      <w:r w:rsidRPr="00C72BDE">
        <w:rPr>
          <w:rFonts w:ascii="Times New Roman" w:hAnsi="Times New Roman" w:cs="Times New Roman"/>
          <w:sz w:val="22"/>
          <w:szCs w:val="22"/>
        </w:rPr>
        <w:t>i</w:t>
      </w:r>
      <w:r w:rsidRPr="00C72BDE">
        <w:rPr>
          <w:rFonts w:ascii="Times New Roman" w:hAnsi="Times New Roman" w:cs="Times New Roman"/>
          <w:sz w:val="22"/>
          <w:szCs w:val="22"/>
        </w:rPr>
        <w:t>dungen im Speziellen. Die Befragten sollen sich dabei ein bestimmtes Standortwahlprojekt konkret vor Augen führen. U.a. wurde nach den Anzahl Standortoptionen gefragt, welche die Unternehmen auf den verschiedenen Raumebenen berücksichtigt und evaluiert haben.</w:t>
      </w:r>
    </w:p>
    <w:p w:rsidR="00AE2AB6" w:rsidRPr="00C72BDE" w:rsidRDefault="00AE2AB6" w:rsidP="00C6064C">
      <w:pPr>
        <w:pStyle w:val="berschrift2"/>
      </w:pPr>
      <w:bookmarkStart w:id="14" w:name="_Toc202672869"/>
      <w:r w:rsidRPr="00C72BDE">
        <w:t>Resultate</w:t>
      </w:r>
      <w:bookmarkEnd w:id="14"/>
    </w:p>
    <w:p w:rsidR="00AE2AB6" w:rsidRPr="00C72BDE" w:rsidRDefault="00AE2AB6" w:rsidP="00C72BDE">
      <w:pPr>
        <w:spacing w:line="360" w:lineRule="atLeast"/>
        <w:rPr>
          <w:rFonts w:ascii="Times New Roman" w:hAnsi="Times New Roman" w:cs="Times New Roman"/>
          <w:sz w:val="22"/>
          <w:szCs w:val="22"/>
        </w:rPr>
      </w:pPr>
      <w:r w:rsidRPr="00C72BDE">
        <w:rPr>
          <w:rFonts w:ascii="Times New Roman" w:hAnsi="Times New Roman" w:cs="Times New Roman"/>
          <w:sz w:val="22"/>
          <w:szCs w:val="22"/>
        </w:rPr>
        <w:t>Die deskriptive Pfadanalyse basiert auf einer einfachen Tabellierung der Antworthäufigkeiten. Prinz</w:t>
      </w:r>
      <w:r w:rsidRPr="00C72BDE">
        <w:rPr>
          <w:rFonts w:ascii="Times New Roman" w:hAnsi="Times New Roman" w:cs="Times New Roman"/>
          <w:sz w:val="22"/>
          <w:szCs w:val="22"/>
        </w:rPr>
        <w:t>i</w:t>
      </w:r>
      <w:r w:rsidRPr="00C72BDE">
        <w:rPr>
          <w:rFonts w:ascii="Times New Roman" w:hAnsi="Times New Roman" w:cs="Times New Roman"/>
          <w:sz w:val="22"/>
          <w:szCs w:val="22"/>
        </w:rPr>
        <w:t>piell wären maximal 81 Pfade möglich (= 3</w:t>
      </w:r>
      <w:r w:rsidRPr="00C72BDE">
        <w:rPr>
          <w:rFonts w:ascii="Times New Roman" w:hAnsi="Times New Roman" w:cs="Times New Roman"/>
          <w:sz w:val="22"/>
          <w:szCs w:val="22"/>
          <w:vertAlign w:val="superscript"/>
        </w:rPr>
        <w:t>4</w:t>
      </w:r>
      <w:r w:rsidRPr="00C72BDE">
        <w:rPr>
          <w:rFonts w:ascii="Times New Roman" w:hAnsi="Times New Roman" w:cs="Times New Roman"/>
          <w:sz w:val="22"/>
          <w:szCs w:val="22"/>
        </w:rPr>
        <w:t>), wovon in der Praxis deren 21 auftreten - also rund 25.9%. Die Grafik bildet die fünf wichtigsten Pfade ab, die zusammen rund 86% der tatsächlich stat</w:t>
      </w:r>
      <w:r w:rsidRPr="00C72BDE">
        <w:rPr>
          <w:rFonts w:ascii="Times New Roman" w:hAnsi="Times New Roman" w:cs="Times New Roman"/>
          <w:sz w:val="22"/>
          <w:szCs w:val="22"/>
        </w:rPr>
        <w:t>t</w:t>
      </w:r>
      <w:r w:rsidRPr="00C72BDE">
        <w:rPr>
          <w:rFonts w:ascii="Times New Roman" w:hAnsi="Times New Roman" w:cs="Times New Roman"/>
          <w:sz w:val="22"/>
          <w:szCs w:val="22"/>
        </w:rPr>
        <w:t>findenden Prozessverläufe abdecken. Sie lassen sich zu drei  Haupttypen fassen und wie folgt u</w:t>
      </w:r>
      <w:r w:rsidRPr="00C72BDE">
        <w:rPr>
          <w:rFonts w:ascii="Times New Roman" w:hAnsi="Times New Roman" w:cs="Times New Roman"/>
          <w:sz w:val="22"/>
          <w:szCs w:val="22"/>
        </w:rPr>
        <w:t>m</w:t>
      </w:r>
      <w:r w:rsidRPr="00C72BDE">
        <w:rPr>
          <w:rFonts w:ascii="Times New Roman" w:hAnsi="Times New Roman" w:cs="Times New Roman"/>
          <w:sz w:val="22"/>
          <w:szCs w:val="22"/>
        </w:rPr>
        <w:t>schreiben:</w:t>
      </w:r>
    </w:p>
    <w:p w:rsidR="00AE2AB6" w:rsidRPr="00C72BDE" w:rsidRDefault="00AE2AB6" w:rsidP="007179EB">
      <w:pPr>
        <w:numPr>
          <w:ilvl w:val="0"/>
          <w:numId w:val="10"/>
        </w:numPr>
        <w:spacing w:after="0" w:line="360" w:lineRule="atLeast"/>
        <w:rPr>
          <w:rFonts w:ascii="Times New Roman" w:hAnsi="Times New Roman" w:cs="Times New Roman"/>
          <w:sz w:val="22"/>
          <w:szCs w:val="22"/>
        </w:rPr>
      </w:pPr>
      <w:r w:rsidRPr="00C72BDE">
        <w:rPr>
          <w:rFonts w:ascii="Times New Roman" w:hAnsi="Times New Roman" w:cs="Times New Roman"/>
          <w:sz w:val="22"/>
          <w:szCs w:val="22"/>
        </w:rPr>
        <w:t>Typ 1 - Totaleingrenzer (56%): umfasst Unternehmen, die sich auf allen Raumebenen stark ei</w:t>
      </w:r>
      <w:r w:rsidRPr="00C72BDE">
        <w:rPr>
          <w:rFonts w:ascii="Times New Roman" w:hAnsi="Times New Roman" w:cs="Times New Roman"/>
          <w:sz w:val="22"/>
          <w:szCs w:val="22"/>
        </w:rPr>
        <w:t>n</w:t>
      </w:r>
      <w:r w:rsidRPr="00C72BDE">
        <w:rPr>
          <w:rFonts w:ascii="Times New Roman" w:hAnsi="Times New Roman" w:cs="Times New Roman"/>
          <w:sz w:val="22"/>
          <w:szCs w:val="22"/>
        </w:rPr>
        <w:t>grenzen und sich überall auf ganz wenige Standorte konzentrieren. Dies gilt sowohl für die Such- und Evaluationsphase als auch in der Entscheidungsphase.</w:t>
      </w:r>
    </w:p>
    <w:p w:rsidR="00AE2AB6" w:rsidRPr="00C72BDE" w:rsidRDefault="00AE2AB6" w:rsidP="007179EB">
      <w:pPr>
        <w:numPr>
          <w:ilvl w:val="0"/>
          <w:numId w:val="10"/>
        </w:numPr>
        <w:spacing w:after="0" w:line="360" w:lineRule="atLeast"/>
        <w:rPr>
          <w:rFonts w:ascii="Times New Roman" w:hAnsi="Times New Roman" w:cs="Times New Roman"/>
          <w:sz w:val="22"/>
          <w:szCs w:val="22"/>
        </w:rPr>
      </w:pPr>
      <w:r w:rsidRPr="00C72BDE">
        <w:rPr>
          <w:rFonts w:ascii="Times New Roman" w:hAnsi="Times New Roman" w:cs="Times New Roman"/>
          <w:sz w:val="22"/>
          <w:szCs w:val="22"/>
        </w:rPr>
        <w:t>Typ 2 - Gemeindeprüfer (12%):  beschreibt Firmen, die sich in einem Land auf ein bis zwei Reg</w:t>
      </w:r>
      <w:r w:rsidRPr="00C72BDE">
        <w:rPr>
          <w:rFonts w:ascii="Times New Roman" w:hAnsi="Times New Roman" w:cs="Times New Roman"/>
          <w:sz w:val="22"/>
          <w:szCs w:val="22"/>
        </w:rPr>
        <w:t>i</w:t>
      </w:r>
      <w:r w:rsidRPr="00C72BDE">
        <w:rPr>
          <w:rFonts w:ascii="Times New Roman" w:hAnsi="Times New Roman" w:cs="Times New Roman"/>
          <w:sz w:val="22"/>
          <w:szCs w:val="22"/>
        </w:rPr>
        <w:t>onen beschränken und dort in mehreren Gemeinden und Städten nach geeigneten Standorten s</w:t>
      </w:r>
      <w:r w:rsidRPr="00C72BDE">
        <w:rPr>
          <w:rFonts w:ascii="Times New Roman" w:hAnsi="Times New Roman" w:cs="Times New Roman"/>
          <w:sz w:val="22"/>
          <w:szCs w:val="22"/>
        </w:rPr>
        <w:t>u</w:t>
      </w:r>
      <w:r w:rsidRPr="00C72BDE">
        <w:rPr>
          <w:rFonts w:ascii="Times New Roman" w:hAnsi="Times New Roman" w:cs="Times New Roman"/>
          <w:sz w:val="22"/>
          <w:szCs w:val="22"/>
        </w:rPr>
        <w:t>chen.</w:t>
      </w:r>
    </w:p>
    <w:p w:rsidR="00AE2AB6" w:rsidRPr="00C72BDE" w:rsidRDefault="00AE2AB6" w:rsidP="007179EB">
      <w:pPr>
        <w:numPr>
          <w:ilvl w:val="0"/>
          <w:numId w:val="10"/>
        </w:numPr>
        <w:spacing w:after="0" w:line="360" w:lineRule="atLeast"/>
        <w:rPr>
          <w:rFonts w:ascii="Times New Roman" w:hAnsi="Times New Roman" w:cs="Times New Roman"/>
          <w:sz w:val="22"/>
          <w:szCs w:val="22"/>
        </w:rPr>
      </w:pPr>
      <w:r w:rsidRPr="00C72BDE">
        <w:rPr>
          <w:rFonts w:ascii="Times New Roman" w:hAnsi="Times New Roman" w:cs="Times New Roman"/>
          <w:sz w:val="22"/>
          <w:szCs w:val="22"/>
        </w:rPr>
        <w:t xml:space="preserve">Typ 3 - Immobiliensucher (18%): ist von Betrieben gekennzeichnet, die in bestimmten Gemeinde- oder Stadtgebieten mindestens drei Immobilien bzw. Grundstücke besichtigt haben. Diese Gruppe </w:t>
      </w:r>
      <w:r w:rsidRPr="00C72BDE">
        <w:rPr>
          <w:rFonts w:ascii="Times New Roman" w:hAnsi="Times New Roman" w:cs="Times New Roman"/>
          <w:sz w:val="22"/>
          <w:szCs w:val="22"/>
        </w:rPr>
        <w:lastRenderedPageBreak/>
        <w:t>lässt sich weiter nach ihren Ausgangspunkt der Suche beschreiben. 9% der Unternehmen haben sich auf ein Zielland konzentriert, 6% sind von drei bis fünf und 3% sind von mehr als fünf Lä</w:t>
      </w:r>
      <w:r w:rsidRPr="00C72BDE">
        <w:rPr>
          <w:rFonts w:ascii="Times New Roman" w:hAnsi="Times New Roman" w:cs="Times New Roman"/>
          <w:sz w:val="22"/>
          <w:szCs w:val="22"/>
        </w:rPr>
        <w:t>n</w:t>
      </w:r>
      <w:r w:rsidRPr="00C72BDE">
        <w:rPr>
          <w:rFonts w:ascii="Times New Roman" w:hAnsi="Times New Roman" w:cs="Times New Roman"/>
          <w:sz w:val="22"/>
          <w:szCs w:val="22"/>
        </w:rPr>
        <w:t>dern ausgegangen.</w:t>
      </w:r>
    </w:p>
    <w:p w:rsidR="00AE2AB6" w:rsidRPr="00C72BDE" w:rsidRDefault="00AE2AB6" w:rsidP="00C72BDE">
      <w:pPr>
        <w:spacing w:line="360" w:lineRule="atLeast"/>
        <w:rPr>
          <w:rFonts w:ascii="Times New Roman" w:hAnsi="Times New Roman" w:cs="Times New Roman"/>
          <w:sz w:val="22"/>
          <w:szCs w:val="22"/>
        </w:rPr>
      </w:pPr>
    </w:p>
    <w:p w:rsidR="00AE2AB6" w:rsidRPr="00746F5A" w:rsidRDefault="00AE2AB6" w:rsidP="00746F5A">
      <w:pPr>
        <w:framePr w:w="8274" w:hSpace="180" w:wrap="around" w:vAnchor="text" w:hAnchor="page" w:x="1412" w:y="4597"/>
        <w:spacing w:line="240" w:lineRule="auto"/>
        <w:ind w:left="1276" w:hanging="1276"/>
        <w:rPr>
          <w:rFonts w:ascii="Times New Roman" w:hAnsi="Times New Roman" w:cs="Times New Roman"/>
        </w:rPr>
      </w:pPr>
      <w:bookmarkStart w:id="15" w:name="_Toc202672923"/>
      <w:r w:rsidRPr="00746F5A">
        <w:rPr>
          <w:rFonts w:ascii="Times New Roman" w:hAnsi="Times New Roman" w:cs="Times New Roman"/>
        </w:rPr>
        <w:t xml:space="preserve">Abbildung </w:t>
      </w:r>
      <w:r w:rsidR="00813817" w:rsidRPr="00746F5A">
        <w:rPr>
          <w:rFonts w:ascii="Times New Roman" w:hAnsi="Times New Roman" w:cs="Times New Roman"/>
        </w:rPr>
        <w:fldChar w:fldCharType="begin"/>
      </w:r>
      <w:r w:rsidRPr="00746F5A">
        <w:rPr>
          <w:rFonts w:ascii="Times New Roman" w:hAnsi="Times New Roman" w:cs="Times New Roman"/>
        </w:rPr>
        <w:instrText xml:space="preserve"> SEQ Abbildung \* ARABIC </w:instrText>
      </w:r>
      <w:r w:rsidR="00813817" w:rsidRPr="00746F5A">
        <w:rPr>
          <w:rFonts w:ascii="Times New Roman" w:hAnsi="Times New Roman" w:cs="Times New Roman"/>
        </w:rPr>
        <w:fldChar w:fldCharType="separate"/>
      </w:r>
      <w:r w:rsidR="00AC7FC9">
        <w:rPr>
          <w:rFonts w:ascii="Times New Roman" w:hAnsi="Times New Roman" w:cs="Times New Roman"/>
          <w:noProof/>
        </w:rPr>
        <w:t>5</w:t>
      </w:r>
      <w:r w:rsidR="00813817" w:rsidRPr="00746F5A">
        <w:rPr>
          <w:rFonts w:ascii="Times New Roman" w:hAnsi="Times New Roman" w:cs="Times New Roman"/>
        </w:rPr>
        <w:fldChar w:fldCharType="end"/>
      </w:r>
      <w:r w:rsidRPr="00746F5A">
        <w:rPr>
          <w:rFonts w:ascii="Times New Roman" w:hAnsi="Times New Roman" w:cs="Times New Roman"/>
        </w:rPr>
        <w:t>: Pfadanalyse - Räumlicher Fokus in der Standortsuche</w:t>
      </w:r>
      <w:r w:rsidR="00746F5A" w:rsidRPr="00746F5A">
        <w:rPr>
          <w:rFonts w:ascii="Times New Roman" w:hAnsi="Times New Roman" w:cs="Times New Roman"/>
        </w:rPr>
        <w:t xml:space="preserve"> </w:t>
      </w:r>
      <w:r w:rsidR="00746F5A" w:rsidRPr="00C72BDE">
        <w:rPr>
          <w:rFonts w:ascii="Times New Roman" w:hAnsi="Times New Roman" w:cs="Times New Roman"/>
        </w:rPr>
        <w:t>(Quelle: eigene Berechnungen)</w:t>
      </w:r>
      <w:bookmarkEnd w:id="15"/>
    </w:p>
    <w:p w:rsidR="00AE2AB6" w:rsidRPr="00C72BDE" w:rsidRDefault="00813817" w:rsidP="00746F5A">
      <w:pPr>
        <w:pStyle w:val="berschrift2"/>
        <w:rPr>
          <w:lang w:val="de-DE"/>
        </w:rPr>
      </w:pPr>
      <w:r>
        <w:rPr>
          <w:noProof/>
        </w:rPr>
        <w:pict>
          <v:shape id="_x0000_s1687" type="#_x0000_t75" style="position:absolute;left:0;text-align:left;margin-left:0;margin-top:-1.15pt;width:449.2pt;height:3in;z-index:251664384" o:bordertopcolor="this" o:borderleftcolor="this" o:borderbottomcolor="this" o:borderrightcolor="this" stroked="t" strokeweight=".5pt">
            <v:imagedata r:id="rId15" o:title="" croptop="14013f" cropbottom="11334f" cropleft="1187f" cropright="1342f"/>
            <w10:wrap type="square"/>
          </v:shape>
        </w:pict>
      </w:r>
      <w:r w:rsidR="00AE2AB6" w:rsidRPr="00C72BDE">
        <w:rPr>
          <w:rFonts w:ascii="Times New Roman" w:hAnsi="Times New Roman" w:cs="Times New Roman"/>
        </w:rPr>
        <w:t xml:space="preserve"> </w:t>
      </w:r>
      <w:bookmarkStart w:id="16" w:name="_Toc202672870"/>
      <w:r w:rsidR="00AE2AB6" w:rsidRPr="00C72BDE">
        <w:rPr>
          <w:lang w:val="de-DE"/>
        </w:rPr>
        <w:t>Interpretation</w:t>
      </w:r>
      <w:bookmarkEnd w:id="16"/>
    </w:p>
    <w:p w:rsidR="00AE2AB6" w:rsidRPr="00C72BDE" w:rsidRDefault="00AE2AB6" w:rsidP="00C72BDE">
      <w:pPr>
        <w:spacing w:line="360" w:lineRule="atLeast"/>
        <w:rPr>
          <w:rFonts w:ascii="Times New Roman" w:hAnsi="Times New Roman" w:cs="Times New Roman"/>
          <w:sz w:val="22"/>
          <w:szCs w:val="22"/>
          <w:lang w:val="de-DE"/>
        </w:rPr>
      </w:pPr>
      <w:r w:rsidRPr="00C72BDE">
        <w:rPr>
          <w:rFonts w:ascii="Times New Roman" w:hAnsi="Times New Roman" w:cs="Times New Roman"/>
          <w:sz w:val="22"/>
          <w:szCs w:val="22"/>
          <w:lang w:val="de-DE"/>
        </w:rPr>
        <w:t>Die Pfadanalyse kann unseren Wissens erstmals nachweisen, wie Unternehmer und ihrer Investition</w:t>
      </w:r>
      <w:r w:rsidRPr="00C72BDE">
        <w:rPr>
          <w:rFonts w:ascii="Times New Roman" w:hAnsi="Times New Roman" w:cs="Times New Roman"/>
          <w:sz w:val="22"/>
          <w:szCs w:val="22"/>
          <w:lang w:val="de-DE"/>
        </w:rPr>
        <w:t>s</w:t>
      </w:r>
      <w:r w:rsidRPr="00C72BDE">
        <w:rPr>
          <w:rFonts w:ascii="Times New Roman" w:hAnsi="Times New Roman" w:cs="Times New Roman"/>
          <w:sz w:val="22"/>
          <w:szCs w:val="22"/>
          <w:lang w:val="de-DE"/>
        </w:rPr>
        <w:t>verantwortliche in der Standortwahl ihren Suchfokus eingrenzen und dass sie diesen je nach Rau</w:t>
      </w:r>
      <w:r w:rsidRPr="00C72BDE">
        <w:rPr>
          <w:rFonts w:ascii="Times New Roman" w:hAnsi="Times New Roman" w:cs="Times New Roman"/>
          <w:sz w:val="22"/>
          <w:szCs w:val="22"/>
          <w:lang w:val="de-DE"/>
        </w:rPr>
        <w:t>m</w:t>
      </w:r>
      <w:r w:rsidRPr="00C72BDE">
        <w:rPr>
          <w:rFonts w:ascii="Times New Roman" w:hAnsi="Times New Roman" w:cs="Times New Roman"/>
          <w:sz w:val="22"/>
          <w:szCs w:val="22"/>
          <w:lang w:val="de-DE"/>
        </w:rPr>
        <w:t>ebene unterschiedlich definieren. Für das Konzept der "Emerging Place Decision" ist dies in zweierlei Hinsicht von Bedeutung: Erstens stützt die empirische Untersuchung die Annahme, dass Unternehmer im Entscheidungsprozess unterschiedlich zielorientiert und standortfixiert vorgehen. Die Wahrschei</w:t>
      </w:r>
      <w:r w:rsidRPr="00C72BDE">
        <w:rPr>
          <w:rFonts w:ascii="Times New Roman" w:hAnsi="Times New Roman" w:cs="Times New Roman"/>
          <w:sz w:val="22"/>
          <w:szCs w:val="22"/>
          <w:lang w:val="de-DE"/>
        </w:rPr>
        <w:t>n</w:t>
      </w:r>
      <w:r w:rsidRPr="00C72BDE">
        <w:rPr>
          <w:rFonts w:ascii="Times New Roman" w:hAnsi="Times New Roman" w:cs="Times New Roman"/>
          <w:sz w:val="22"/>
          <w:szCs w:val="22"/>
          <w:lang w:val="de-DE"/>
        </w:rPr>
        <w:t>lichkeit emergenter Entwicklungsprozesse hängt deshalb stark von den Merkmalen des Projektman</w:t>
      </w:r>
      <w:r w:rsidRPr="00C72BDE">
        <w:rPr>
          <w:rFonts w:ascii="Times New Roman" w:hAnsi="Times New Roman" w:cs="Times New Roman"/>
          <w:sz w:val="22"/>
          <w:szCs w:val="22"/>
          <w:lang w:val="de-DE"/>
        </w:rPr>
        <w:t>a</w:t>
      </w:r>
      <w:r w:rsidRPr="00C72BDE">
        <w:rPr>
          <w:rFonts w:ascii="Times New Roman" w:hAnsi="Times New Roman" w:cs="Times New Roman"/>
          <w:sz w:val="22"/>
          <w:szCs w:val="22"/>
          <w:lang w:val="de-DE"/>
        </w:rPr>
        <w:t>gements und der Projektorganisation ab. Zweitens hat sich eine gewisse Voreingenommenheit best</w:t>
      </w:r>
      <w:r w:rsidRPr="00C72BDE">
        <w:rPr>
          <w:rFonts w:ascii="Times New Roman" w:hAnsi="Times New Roman" w:cs="Times New Roman"/>
          <w:sz w:val="22"/>
          <w:szCs w:val="22"/>
          <w:lang w:val="de-DE"/>
        </w:rPr>
        <w:t>ä</w:t>
      </w:r>
      <w:r w:rsidRPr="00C72BDE">
        <w:rPr>
          <w:rFonts w:ascii="Times New Roman" w:hAnsi="Times New Roman" w:cs="Times New Roman"/>
          <w:sz w:val="22"/>
          <w:szCs w:val="22"/>
          <w:lang w:val="de-DE"/>
        </w:rPr>
        <w:t>tigt, d.h. die starke räumliche Eingrenzung der Standortsuche zu Prozessbeginn unterstreicht die zen</w:t>
      </w:r>
      <w:r w:rsidRPr="00C72BDE">
        <w:rPr>
          <w:rFonts w:ascii="Times New Roman" w:hAnsi="Times New Roman" w:cs="Times New Roman"/>
          <w:sz w:val="22"/>
          <w:szCs w:val="22"/>
          <w:lang w:val="de-DE"/>
        </w:rPr>
        <w:t>t</w:t>
      </w:r>
      <w:r w:rsidRPr="00C72BDE">
        <w:rPr>
          <w:rFonts w:ascii="Times New Roman" w:hAnsi="Times New Roman" w:cs="Times New Roman"/>
          <w:sz w:val="22"/>
          <w:szCs w:val="22"/>
          <w:lang w:val="de-DE"/>
        </w:rPr>
        <w:t>rale Rolle der Vor- und Entwicklungsgeschichte des jeweiligen Betriebes für den nachfolgenden Pr</w:t>
      </w:r>
      <w:r w:rsidRPr="00C72BDE">
        <w:rPr>
          <w:rFonts w:ascii="Times New Roman" w:hAnsi="Times New Roman" w:cs="Times New Roman"/>
          <w:sz w:val="22"/>
          <w:szCs w:val="22"/>
          <w:lang w:val="de-DE"/>
        </w:rPr>
        <w:t>o</w:t>
      </w:r>
      <w:r w:rsidRPr="00C72BDE">
        <w:rPr>
          <w:rFonts w:ascii="Times New Roman" w:hAnsi="Times New Roman" w:cs="Times New Roman"/>
          <w:sz w:val="22"/>
          <w:szCs w:val="22"/>
          <w:lang w:val="de-DE"/>
        </w:rPr>
        <w:t>zess. Eine Pfadabhängigkeit ist folglich auch für den Standortentscheidungsprozess festzustellen. I</w:t>
      </w:r>
      <w:r w:rsidRPr="00C72BDE">
        <w:rPr>
          <w:rFonts w:ascii="Times New Roman" w:hAnsi="Times New Roman" w:cs="Times New Roman"/>
          <w:sz w:val="22"/>
          <w:szCs w:val="22"/>
          <w:lang w:val="de-DE"/>
        </w:rPr>
        <w:t>n</w:t>
      </w:r>
      <w:r w:rsidRPr="00C72BDE">
        <w:rPr>
          <w:rFonts w:ascii="Times New Roman" w:hAnsi="Times New Roman" w:cs="Times New Roman"/>
          <w:sz w:val="22"/>
          <w:szCs w:val="22"/>
          <w:lang w:val="de-DE"/>
        </w:rPr>
        <w:t>sgesamt sollten diese ersten empirischen Ergebnisse dazu ermuntern, den Ansatz emergenter En</w:t>
      </w:r>
      <w:r w:rsidRPr="00C72BDE">
        <w:rPr>
          <w:rFonts w:ascii="Times New Roman" w:hAnsi="Times New Roman" w:cs="Times New Roman"/>
          <w:sz w:val="22"/>
          <w:szCs w:val="22"/>
          <w:lang w:val="de-DE"/>
        </w:rPr>
        <w:t>t</w:t>
      </w:r>
      <w:r w:rsidRPr="00C72BDE">
        <w:rPr>
          <w:rFonts w:ascii="Times New Roman" w:hAnsi="Times New Roman" w:cs="Times New Roman"/>
          <w:sz w:val="22"/>
          <w:szCs w:val="22"/>
          <w:lang w:val="de-DE"/>
        </w:rPr>
        <w:t xml:space="preserve">scheidungsprozesse in der Standortwahl weiter zu verfolgen und zu vertiefen.   </w:t>
      </w:r>
    </w:p>
    <w:p w:rsidR="00AE2AB6" w:rsidRPr="00EA403B" w:rsidRDefault="00AE2AB6" w:rsidP="00CA7566">
      <w:pPr>
        <w:pStyle w:val="berschrift1"/>
      </w:pPr>
      <w:bookmarkStart w:id="17" w:name="_Toc202672871"/>
      <w:r w:rsidRPr="00EA403B">
        <w:lastRenderedPageBreak/>
        <w:t>Konsequenzen für die Wirtschaftsförderung</w:t>
      </w:r>
      <w:bookmarkEnd w:id="17"/>
    </w:p>
    <w:p w:rsidR="00AE2AB6" w:rsidRPr="00C72BDE" w:rsidRDefault="00AE2AB6" w:rsidP="00C72BDE">
      <w:pPr>
        <w:spacing w:line="360" w:lineRule="atLeast"/>
        <w:rPr>
          <w:rFonts w:ascii="Times New Roman" w:hAnsi="Times New Roman" w:cs="Times New Roman"/>
          <w:sz w:val="22"/>
          <w:szCs w:val="22"/>
        </w:rPr>
      </w:pPr>
      <w:r w:rsidRPr="00C72BDE">
        <w:rPr>
          <w:rFonts w:ascii="Times New Roman" w:hAnsi="Times New Roman" w:cs="Times New Roman"/>
          <w:sz w:val="22"/>
          <w:szCs w:val="22"/>
        </w:rPr>
        <w:t>Betrachtet man das Standortwahlverhalten von Unternehmen als einen emergenten Entscheidungspr</w:t>
      </w:r>
      <w:r w:rsidRPr="00C72BDE">
        <w:rPr>
          <w:rFonts w:ascii="Times New Roman" w:hAnsi="Times New Roman" w:cs="Times New Roman"/>
          <w:sz w:val="22"/>
          <w:szCs w:val="22"/>
        </w:rPr>
        <w:t>o</w:t>
      </w:r>
      <w:r w:rsidRPr="00C72BDE">
        <w:rPr>
          <w:rFonts w:ascii="Times New Roman" w:hAnsi="Times New Roman" w:cs="Times New Roman"/>
          <w:sz w:val="22"/>
          <w:szCs w:val="22"/>
        </w:rPr>
        <w:t xml:space="preserve">zess, bei dem sowohl rationale als auch emotionale Faktoren die Entscheidung beeinflussen, hat dies grundlegende Konsequenzen für die kommunale und regionale Wirtschaftspolitik. Es erscheint hier ein Paradigmenwechsel für die Wirtschaftsförderung notwendig, nachdem nicht mehr der Standort selbst mit seinen spezifischen Qualitäten im Fokus der Aktivitäten steht, sondern das Unternehmen bzw. der Unternehmer mit dessen spezifischen individuellen Bedürfnissen. Zuerst einmal bedeutet dies, dass es den perfekt geeigneten Standort nicht gibt. Es gibt immer nur den Standort, der für ein spezifisches Unternehmen zu einem spezifischen Zeitpunkt der richtige ist. Die Wirtschaftsförderung muss deshalb ihre Zielgruppen sehr gut definiert haben, deren Bedürfnisse sehr genau kennen und ihnen dann die entsprechenden Rahmenbedingungen schaffen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&lt;EndNote&gt;&lt;Cite&gt;&lt;Author&gt;Morrisset&lt;/Author&gt;&lt;Year&gt;2003&lt;/Year&gt;&lt;RecNum&gt;78&lt;/RecNum&gt;&lt;Suffix&gt;: 18&lt;/Suffix&gt;&lt;record&gt;&lt;rec-number&gt;78&lt;/rec-number&gt;&lt;ref-type name='Manuscript'&gt;36&lt;/ref-type&gt;&lt;contributors&gt;&lt;authors&gt;&lt;author&gt;Morrisset, J.&lt;/author&gt;&lt;/authors&gt;&lt;/contributors&gt;&lt;titles&gt;&lt;title&gt;Does a Country Need a Promotion Agency to Attract Foreign Direct Investment? A Small Analytical Model Applied to 58 Countries&lt;/title&gt;&lt;secondary-title&gt;World Bank Policy Research Working&lt;/secondary-title&gt;&lt;/titles&gt;&lt;number&gt;3028 &lt;/number&gt;&lt;dates&gt;&lt;year&gt;2003&lt;/year&gt;&lt;/dates&gt;&lt;pub-location&gt;Washington, DC&lt;/pub-location&gt;&lt;urls&gt;&lt;/urls&gt;&lt;/record&gt;&lt;/Cite&gt;&lt;/EndNote&gt;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(Morrisset, 2003: 18)</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Zum anderen müssen auch bei der Wirtschaftsförderung die Menschen wieder mehr im Mittelpunkt der Bemühu</w:t>
      </w:r>
      <w:r w:rsidRPr="00C72BDE">
        <w:rPr>
          <w:rFonts w:ascii="Times New Roman" w:hAnsi="Times New Roman" w:cs="Times New Roman"/>
          <w:sz w:val="22"/>
          <w:szCs w:val="22"/>
        </w:rPr>
        <w:t>n</w:t>
      </w:r>
      <w:r w:rsidRPr="00C72BDE">
        <w:rPr>
          <w:rFonts w:ascii="Times New Roman" w:hAnsi="Times New Roman" w:cs="Times New Roman"/>
          <w:sz w:val="22"/>
          <w:szCs w:val="22"/>
        </w:rPr>
        <w:t xml:space="preserve">gen stehen: Wird hier ein entsprechendes Klima aufgebaut, kann dies vieles erleichtern (Scherer, 2004: 8). Denn nur eine aktive und beziehungsorientierte Wirtschaftsförderung, der es gelingt, mit Unternehmen in Kontakt zu treten, wird standortpolitische Entscheidungen potenziell beeinflussen können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&lt;EndNote&gt;&lt;Cite&gt;&lt;Author&gt;Beckmann&lt;/Author&gt;&lt;Year&gt;2005&lt;/Year&gt;&lt;RecNum&gt;49&lt;/RecNum&gt;&lt;Prefix&gt;vgl. &lt;/Prefix&gt;&lt;Suffix&gt;: 234&lt;/Suffix&gt;&lt;record&gt;&lt;rec-number&gt;49&lt;/rec-number&gt;&lt;ref-type name='Thesis'&gt;32&lt;/ref-type&gt;&lt;contributors&gt;&lt;authors&gt;&lt;author&gt;Beckmann, C.-Ch.&lt;/author&gt;&lt;/authors&gt;&lt;/contributors&gt;&lt;titles&gt;&lt;title&gt;Beziehungsorientiertes Standortmanagement und regionale Wirtschaftförderung - Am Beispiel des Relationship Marketings in Bayern&lt;/title&gt;&lt;/titles&gt;&lt;dates&gt;&lt;year&gt;2005&lt;/year&gt;&lt;/dates&gt;&lt;pub-location&gt;München&lt;/pub-location&gt;&lt;publisher&gt;Technische Universität München&lt;/publisher&gt;&lt;urls&gt;&lt;/urls&gt;&lt;/record&gt;&lt;/Cite&gt;&lt;/EndNote&gt;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(vgl. Beckmann, 2005: 234)</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Kurz gefasst, geht es heute nicht mehr (alleine) um Standortpr</w:t>
      </w:r>
      <w:r w:rsidRPr="00C72BDE">
        <w:rPr>
          <w:rFonts w:ascii="Times New Roman" w:hAnsi="Times New Roman" w:cs="Times New Roman"/>
          <w:sz w:val="22"/>
          <w:szCs w:val="22"/>
        </w:rPr>
        <w:t>o</w:t>
      </w:r>
      <w:r w:rsidRPr="00C72BDE">
        <w:rPr>
          <w:rFonts w:ascii="Times New Roman" w:hAnsi="Times New Roman" w:cs="Times New Roman"/>
          <w:sz w:val="22"/>
          <w:szCs w:val="22"/>
        </w:rPr>
        <w:t xml:space="preserve">motion, sondern um ein aktives und integriertes Standortmanagement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&lt;EndNote&gt;&lt;Cite&gt;&lt;Author&gt;Brown&lt;/Author&gt;&lt;Year&gt;2000&lt;/Year&gt;&lt;RecNum&gt;75&lt;/RecNum&gt;&lt;record&gt;&lt;rec-number&gt;75&lt;/rec-number&gt;&lt;ref-type name='Book Section'&gt;5&lt;/ref-type&gt;&lt;contributors&gt;&lt;authors&gt;&lt;author&gt;Brown, R.&lt;/author&gt;&lt;author&gt;Raines, P.&lt;/author&gt;&lt;/authors&gt;&lt;secondary-authors&gt;&lt;author&gt;Dunning, J.&lt;/author&gt;&lt;/secondary-authors&gt;&lt;/contributors&gt;&lt;titles&gt;&lt;title&gt;The Changing Nature of Foreign Investment Policy in Europe: From Promotion, to Management&lt;/title&gt;&lt;secondary-title&gt;Regions, Globalisation and the Knowledge-Based Economy&lt;/secondary-title&gt;&lt;/titles&gt;&lt;dates&gt;&lt;year&gt;2000&lt;/year&gt;&lt;/dates&gt;&lt;pub-location&gt;Oxford&lt;/pub-location&gt;&lt;publisher&gt;Oxford University Press&lt;/publisher&gt;&lt;urls&gt;&lt;/urls&gt;&lt;/record&gt;&lt;/Cite&gt;&lt;Cite&gt;&lt;Author&gt;Bieger&lt;/Author&gt;&lt;Year&gt;2006&lt;/Year&gt;&lt;RecNum&gt;76&lt;/RecNum&gt;&lt;record&gt;&lt;rec-number&gt;76&lt;/rec-number&gt;&lt;ref-type name="Book Section"&gt;5&lt;/ref-type&gt;&lt;contributors&gt;&lt;authors&gt;&lt;author&gt;Bieger, Th.&lt;/author&gt;&lt;author&gt;Derungs, C.&lt;/author&gt;&lt;author&gt;Riklin, Th.&lt;/author&gt;&lt;author&gt;Widmann, F.&lt;/author&gt;&lt;/authors&gt;&lt;secondary-authors&gt;&lt;author&gt;Pechlaner, H.&lt;/author&gt;&lt;author&gt;Fischer, E.&lt;/author&gt;&lt;author&gt;Eva-Maria Hammann, E.-M.&lt;/author&gt;&lt;/secondary-authors&gt;&lt;/contributors&gt;&lt;titles&gt;&lt;title&gt;Das Konzept des integrierten Standortmanagements - Eine Einführung&lt;/title&gt;&lt;secondary-title&gt;Standortwettbewerb und Tourismus: Regionale Erfolgsstrategien &lt;/secondary-title&gt;&lt;/titles&gt;&lt;dates&gt;&lt;year&gt;2006&lt;/year&gt;&lt;/dates&gt;&lt;pub-location&gt;Berlin&lt;/pub-location&gt;&lt;publisher&gt;Erich Schmidt&lt;/publisher&gt;&lt;urls&gt;&lt;/urls&gt;&lt;/record&gt;&lt;/Cite&gt;&lt;/EndNote&gt;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(Brown/Raines, 2000; Bieger et al., 2006)</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Konkret stellen sich den Wirtschaftsförderstellen folgende Anforderungen:</w:t>
      </w:r>
    </w:p>
    <w:p w:rsidR="00AE2AB6" w:rsidRPr="00C72BDE" w:rsidRDefault="00AE2AB6" w:rsidP="007179EB">
      <w:pPr>
        <w:numPr>
          <w:ilvl w:val="0"/>
          <w:numId w:val="8"/>
        </w:numPr>
        <w:tabs>
          <w:tab w:val="clear" w:pos="720"/>
        </w:tabs>
        <w:spacing w:after="0" w:line="360" w:lineRule="atLeast"/>
        <w:ind w:left="357" w:hanging="357"/>
        <w:rPr>
          <w:rFonts w:ascii="Times New Roman" w:hAnsi="Times New Roman" w:cs="Times New Roman"/>
          <w:sz w:val="22"/>
          <w:szCs w:val="22"/>
        </w:rPr>
      </w:pPr>
      <w:r w:rsidRPr="00C72BDE">
        <w:rPr>
          <w:rFonts w:ascii="Times New Roman" w:hAnsi="Times New Roman" w:cs="Times New Roman"/>
          <w:sz w:val="22"/>
          <w:szCs w:val="22"/>
        </w:rPr>
        <w:t>Die Prozessperspektive bzw. der EPD-Ansatz bedeutet für das Standortmanagement, den betrie</w:t>
      </w:r>
      <w:r w:rsidRPr="00C72BDE">
        <w:rPr>
          <w:rFonts w:ascii="Times New Roman" w:hAnsi="Times New Roman" w:cs="Times New Roman"/>
          <w:sz w:val="22"/>
          <w:szCs w:val="22"/>
        </w:rPr>
        <w:t>b</w:t>
      </w:r>
      <w:r w:rsidRPr="00C72BDE">
        <w:rPr>
          <w:rFonts w:ascii="Times New Roman" w:hAnsi="Times New Roman" w:cs="Times New Roman"/>
          <w:sz w:val="22"/>
          <w:szCs w:val="22"/>
        </w:rPr>
        <w:t>lichen Standortentscheidungsprozess als zentrale "Orientierungsgrösse" anzuerkennen. Alle Dienstleistungen und Angebote sollten darauf ausgerichtet sein, dem Unternehmer und den Stan</w:t>
      </w:r>
      <w:r w:rsidRPr="00C72BDE">
        <w:rPr>
          <w:rFonts w:ascii="Times New Roman" w:hAnsi="Times New Roman" w:cs="Times New Roman"/>
          <w:sz w:val="22"/>
          <w:szCs w:val="22"/>
        </w:rPr>
        <w:t>d</w:t>
      </w:r>
      <w:r w:rsidRPr="00C72BDE">
        <w:rPr>
          <w:rFonts w:ascii="Times New Roman" w:hAnsi="Times New Roman" w:cs="Times New Roman"/>
          <w:sz w:val="22"/>
          <w:szCs w:val="22"/>
        </w:rPr>
        <w:t>ortprojekt-Managern für ihren unternehmensinternen Entscheidungsprozess zusätzliche Ressou</w:t>
      </w:r>
      <w:r w:rsidRPr="00C72BDE">
        <w:rPr>
          <w:rFonts w:ascii="Times New Roman" w:hAnsi="Times New Roman" w:cs="Times New Roman"/>
          <w:sz w:val="22"/>
          <w:szCs w:val="22"/>
        </w:rPr>
        <w:t>r</w:t>
      </w:r>
      <w:r w:rsidRPr="00C72BDE">
        <w:rPr>
          <w:rFonts w:ascii="Times New Roman" w:hAnsi="Times New Roman" w:cs="Times New Roman"/>
          <w:sz w:val="22"/>
          <w:szCs w:val="22"/>
        </w:rPr>
        <w:t>cen bereitzustellen und diesen so zu professionalisieren. Wenn es Standortförderung gelingt, als Projekt- und Prozesspartner wahrgenommen zu werden oder sogar die Führung im Prozessman</w:t>
      </w:r>
      <w:r w:rsidRPr="00C72BDE">
        <w:rPr>
          <w:rFonts w:ascii="Times New Roman" w:hAnsi="Times New Roman" w:cs="Times New Roman"/>
          <w:sz w:val="22"/>
          <w:szCs w:val="22"/>
        </w:rPr>
        <w:t>a</w:t>
      </w:r>
      <w:r w:rsidRPr="00C72BDE">
        <w:rPr>
          <w:rFonts w:ascii="Times New Roman" w:hAnsi="Times New Roman" w:cs="Times New Roman"/>
          <w:sz w:val="22"/>
          <w:szCs w:val="22"/>
        </w:rPr>
        <w:t>gement zu übernehmen, ist bereits viel erreicht.</w:t>
      </w:r>
    </w:p>
    <w:p w:rsidR="00AE2AB6" w:rsidRPr="00C72BDE" w:rsidRDefault="00AE2AB6" w:rsidP="007179EB">
      <w:pPr>
        <w:numPr>
          <w:ilvl w:val="0"/>
          <w:numId w:val="8"/>
        </w:numPr>
        <w:tabs>
          <w:tab w:val="clear" w:pos="720"/>
        </w:tabs>
        <w:spacing w:after="0" w:line="360" w:lineRule="atLeast"/>
        <w:ind w:left="357" w:hanging="357"/>
        <w:rPr>
          <w:rFonts w:ascii="Times New Roman" w:hAnsi="Times New Roman" w:cs="Times New Roman"/>
          <w:sz w:val="22"/>
          <w:szCs w:val="22"/>
        </w:rPr>
      </w:pPr>
      <w:r w:rsidRPr="00C72BDE">
        <w:rPr>
          <w:rFonts w:ascii="Times New Roman" w:hAnsi="Times New Roman" w:cs="Times New Roman"/>
          <w:sz w:val="22"/>
          <w:szCs w:val="22"/>
        </w:rPr>
        <w:t xml:space="preserve">Erfahrungen und Wissen über mögliche Ansatzpunkte, die Entscheidungswege im Unternehmen beeinflussen zu können, sind systematisch zu sammeln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&lt;EndNote&gt;&lt;Cite&gt;&lt;Author&gt;Phelps&lt;/Author&gt;&lt;Year&gt;2006&lt;/Year&gt;&lt;RecNum&gt;73&lt;/RecNum&gt;&lt;Suffix&gt;: 510&lt;/Suffix&gt;&lt;record&gt;&lt;rec-number&gt;73&lt;/rec-number&gt;&lt;ref-type name='Journal Article'&gt;17&lt;/ref-type&gt;&lt;contributors&gt;&lt;authors&gt;&lt;author&gt;Phelps, N.&lt;/author&gt;&lt;author&gt;Wood, A.&lt;/author&gt;&lt;/authors&gt;&lt;/contributors&gt;&lt;titles&gt;&lt;title&gt;Lost in translation? Local interests, global actors and inward investment regimes&lt;/title&gt;&lt;secondary-title&gt;Journal of Economic Geography &lt;/secondary-title&gt;&lt;/titles&gt;&lt;pages&gt;493–515&lt;/pages&gt;&lt;volume&gt;6&lt;/volume&gt;&lt;dates&gt;&lt;year&gt;2006&lt;/year&gt;&lt;/dates&gt;&lt;urls&gt;&lt;/urls&gt;&lt;/record&gt;&lt;/Cite&gt;&lt;/EndNote&gt;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(Phelps/Wood, 2006: 510)</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Auf dieser Grundlage ist zu fragen, wie die rationalen Argumente für einen Standort besser ins Unternehmen getragen und wie die emotionalen Standortbindungen verstärkt werden können. Damit beginnt das systematische Kundenmanagement.</w:t>
      </w:r>
    </w:p>
    <w:p w:rsidR="00AE2AB6" w:rsidRPr="00C72BDE" w:rsidRDefault="00AE2AB6" w:rsidP="007179EB">
      <w:pPr>
        <w:numPr>
          <w:ilvl w:val="0"/>
          <w:numId w:val="8"/>
        </w:numPr>
        <w:tabs>
          <w:tab w:val="clear" w:pos="720"/>
        </w:tabs>
        <w:spacing w:after="0" w:line="360" w:lineRule="atLeast"/>
        <w:ind w:left="357" w:hanging="357"/>
        <w:rPr>
          <w:rFonts w:ascii="Times New Roman" w:hAnsi="Times New Roman" w:cs="Times New Roman"/>
          <w:sz w:val="22"/>
          <w:szCs w:val="22"/>
        </w:rPr>
      </w:pPr>
      <w:r w:rsidRPr="00C72BDE">
        <w:rPr>
          <w:rFonts w:ascii="Times New Roman" w:hAnsi="Times New Roman" w:cs="Times New Roman"/>
          <w:sz w:val="22"/>
          <w:szCs w:val="22"/>
        </w:rPr>
        <w:t>Aus der vorzeitigen Eingrenzung des Standortsuchraumes folgt, dass Firmen nur jene Standorte vertieft evaluieren, die sie in einer Vorauswahl auf der "short list" gesetzt haben. Wer allerdings auf dieser List erscheint, hat noch keine Investitions- und Ansiedlungsgarantie. Es braucht deshalb ein aktives Standortmanagement.</w:t>
      </w:r>
    </w:p>
    <w:p w:rsidR="00AE2AB6" w:rsidRPr="00C72BDE" w:rsidRDefault="00AE2AB6" w:rsidP="007179EB">
      <w:pPr>
        <w:numPr>
          <w:ilvl w:val="0"/>
          <w:numId w:val="8"/>
        </w:numPr>
        <w:tabs>
          <w:tab w:val="clear" w:pos="720"/>
        </w:tabs>
        <w:spacing w:after="0" w:line="360" w:lineRule="atLeast"/>
        <w:ind w:left="357" w:hanging="357"/>
        <w:rPr>
          <w:rFonts w:ascii="Times New Roman" w:hAnsi="Times New Roman" w:cs="Times New Roman"/>
          <w:sz w:val="22"/>
          <w:szCs w:val="22"/>
        </w:rPr>
      </w:pPr>
      <w:r w:rsidRPr="00C72BDE">
        <w:rPr>
          <w:rFonts w:ascii="Times New Roman" w:hAnsi="Times New Roman" w:cs="Times New Roman"/>
          <w:sz w:val="22"/>
          <w:szCs w:val="22"/>
        </w:rPr>
        <w:t>Die Wirtschaftsförderung orientiert sich zunehmend stärker an den Interaktionen der beteiligten Akteure und an den zwischenmenschlichen Beziehungen, denn an der Vermarktung der jeweiligen Standortbedingung. Damit stehen die Faktoren im Vordergrund, die im klassischen People-to-</w:t>
      </w:r>
      <w:r w:rsidRPr="00C72BDE">
        <w:rPr>
          <w:rFonts w:ascii="Times New Roman" w:hAnsi="Times New Roman" w:cs="Times New Roman"/>
          <w:sz w:val="22"/>
          <w:szCs w:val="22"/>
        </w:rPr>
        <w:lastRenderedPageBreak/>
        <w:t>People-Geschäft Erfolg bringen. Dazu zählen schnelle Reaktionszeiten auf Anfragen, fallspez</w:t>
      </w:r>
      <w:r w:rsidRPr="00C72BDE">
        <w:rPr>
          <w:rFonts w:ascii="Times New Roman" w:hAnsi="Times New Roman" w:cs="Times New Roman"/>
          <w:sz w:val="22"/>
          <w:szCs w:val="22"/>
        </w:rPr>
        <w:t>i</w:t>
      </w:r>
      <w:r w:rsidRPr="00C72BDE">
        <w:rPr>
          <w:rFonts w:ascii="Times New Roman" w:hAnsi="Times New Roman" w:cs="Times New Roman"/>
          <w:sz w:val="22"/>
          <w:szCs w:val="22"/>
        </w:rPr>
        <w:t>fisch enge Begleitung der Unternehmer im Entscheidungsprozess und somit eine echte Anpassung der Dienstleistungen an die Kundenbedürfnisse. Ausserdem ist Fachwissen über aktuelle Entwic</w:t>
      </w:r>
      <w:r w:rsidRPr="00C72BDE">
        <w:rPr>
          <w:rFonts w:ascii="Times New Roman" w:hAnsi="Times New Roman" w:cs="Times New Roman"/>
          <w:sz w:val="22"/>
          <w:szCs w:val="22"/>
        </w:rPr>
        <w:t>k</w:t>
      </w:r>
      <w:r w:rsidRPr="00C72BDE">
        <w:rPr>
          <w:rFonts w:ascii="Times New Roman" w:hAnsi="Times New Roman" w:cs="Times New Roman"/>
          <w:sz w:val="22"/>
          <w:szCs w:val="22"/>
        </w:rPr>
        <w:t xml:space="preserve">lungen in der Geschäftspraxis notwendig. </w:t>
      </w:r>
    </w:p>
    <w:p w:rsidR="00AE2AB6" w:rsidRPr="00C72BDE" w:rsidRDefault="00AE2AB6" w:rsidP="007179EB">
      <w:pPr>
        <w:numPr>
          <w:ilvl w:val="0"/>
          <w:numId w:val="8"/>
        </w:numPr>
        <w:tabs>
          <w:tab w:val="clear" w:pos="720"/>
        </w:tabs>
        <w:spacing w:after="0" w:line="360" w:lineRule="atLeast"/>
        <w:ind w:left="357" w:hanging="357"/>
        <w:rPr>
          <w:rFonts w:ascii="Times New Roman" w:hAnsi="Times New Roman" w:cs="Times New Roman"/>
          <w:sz w:val="22"/>
          <w:szCs w:val="22"/>
        </w:rPr>
      </w:pPr>
      <w:r w:rsidRPr="00C72BDE">
        <w:rPr>
          <w:rFonts w:ascii="Times New Roman" w:hAnsi="Times New Roman" w:cs="Times New Roman"/>
          <w:sz w:val="22"/>
          <w:szCs w:val="22"/>
        </w:rPr>
        <w:t>Gleichzeitig ist ein Sensorium für gruppendynamische Effekte innerhalb des Unternehmens g</w:t>
      </w:r>
      <w:r w:rsidRPr="00C72BDE">
        <w:rPr>
          <w:rFonts w:ascii="Times New Roman" w:hAnsi="Times New Roman" w:cs="Times New Roman"/>
          <w:sz w:val="22"/>
          <w:szCs w:val="22"/>
        </w:rPr>
        <w:t>e</w:t>
      </w:r>
      <w:r w:rsidRPr="00C72BDE">
        <w:rPr>
          <w:rFonts w:ascii="Times New Roman" w:hAnsi="Times New Roman" w:cs="Times New Roman"/>
          <w:sz w:val="22"/>
          <w:szCs w:val="22"/>
        </w:rPr>
        <w:t>fragt. Wer ist die treibende Kraft im Investitionsprozess, wer hat das letzte Wort, wer kann En</w:t>
      </w:r>
      <w:r w:rsidRPr="00C72BDE">
        <w:rPr>
          <w:rFonts w:ascii="Times New Roman" w:hAnsi="Times New Roman" w:cs="Times New Roman"/>
          <w:sz w:val="22"/>
          <w:szCs w:val="22"/>
        </w:rPr>
        <w:t>t</w:t>
      </w:r>
      <w:r w:rsidRPr="00C72BDE">
        <w:rPr>
          <w:rFonts w:ascii="Times New Roman" w:hAnsi="Times New Roman" w:cs="Times New Roman"/>
          <w:sz w:val="22"/>
          <w:szCs w:val="22"/>
        </w:rPr>
        <w:t>scheidungen in eine Richtung lenken? Es müssen nicht immer die Personen am einflussreichsten sein, die im Organigramm oben stehen.</w:t>
      </w:r>
    </w:p>
    <w:p w:rsidR="00AE2AB6" w:rsidRPr="00C72BDE" w:rsidRDefault="00AE2AB6" w:rsidP="00C72BDE">
      <w:pPr>
        <w:spacing w:line="360" w:lineRule="atLeast"/>
        <w:rPr>
          <w:rFonts w:ascii="Times New Roman" w:hAnsi="Times New Roman" w:cs="Times New Roman"/>
          <w:sz w:val="22"/>
          <w:szCs w:val="22"/>
        </w:rPr>
      </w:pPr>
      <w:r w:rsidRPr="00C72BDE">
        <w:rPr>
          <w:rFonts w:ascii="Times New Roman" w:hAnsi="Times New Roman" w:cs="Times New Roman"/>
          <w:sz w:val="22"/>
          <w:szCs w:val="22"/>
        </w:rPr>
        <w:t>Zusammengefasst muss die moderne Wirtschaftsförderung auf der unternehmerischen Fähigkeit ber</w:t>
      </w:r>
      <w:r w:rsidRPr="00C72BDE">
        <w:rPr>
          <w:rFonts w:ascii="Times New Roman" w:hAnsi="Times New Roman" w:cs="Times New Roman"/>
          <w:sz w:val="22"/>
          <w:szCs w:val="22"/>
        </w:rPr>
        <w:t>u</w:t>
      </w:r>
      <w:r w:rsidRPr="00C72BDE">
        <w:rPr>
          <w:rFonts w:ascii="Times New Roman" w:hAnsi="Times New Roman" w:cs="Times New Roman"/>
          <w:sz w:val="22"/>
          <w:szCs w:val="22"/>
        </w:rPr>
        <w:t xml:space="preserve">hen, Kundenbeziehung positiv zu gestalten und auf eine hohe Kundenbindung hin zu fokussieren. Nach Leuninger/Held </w:t>
      </w:r>
      <w:r w:rsidR="00813817" w:rsidRPr="00C72BDE">
        <w:rPr>
          <w:rFonts w:ascii="Times New Roman" w:hAnsi="Times New Roman" w:cs="Times New Roman"/>
          <w:sz w:val="22"/>
          <w:szCs w:val="22"/>
        </w:rPr>
        <w:fldChar w:fldCharType="begin"/>
      </w:r>
      <w:r w:rsidRPr="00C72BDE">
        <w:rPr>
          <w:rFonts w:ascii="Times New Roman" w:hAnsi="Times New Roman" w:cs="Times New Roman"/>
          <w:sz w:val="22"/>
          <w:szCs w:val="22"/>
        </w:rPr>
        <w:instrText xml:space="preserve"> ADDIN EN.CITE &lt;EndNote&gt;&lt;Cite ExcludeAuth="1"&gt;&lt;Author&gt;Leuninger&lt;/Author&gt;&lt;Year&gt;2003&lt;/Year&gt;&lt;RecNum&gt;50&lt;/RecNum&gt;&lt;Suffix&gt;: 136&lt;/Suffix&gt;&lt;record&gt;&lt;rec-number&gt;50&lt;/rec-number&gt;&lt;ref-type name='Journal Article'&gt;17&lt;/ref-type&gt;&lt;contributors&gt;&lt;authors&gt;&lt;author&gt;Leuninger, S.&lt;/author&gt;&lt;author&gt;Held, H.&lt;/author&gt;&lt;/authors&gt;&lt;/contributors&gt;&lt;titles&gt;&lt;title&gt;Kommunale Wirtschaftsförderung im Umbruch - Kundenmanagement in Bestandsentwicklung und im Standortmarketing praxisorientiert umsetzen&lt;/title&gt;&lt;secondary-title&gt;STANDORT – Zeitschrift für Angewandte Geographie&lt;/secondary-title&gt;&lt;/titles&gt;&lt;pages&gt;161-166&lt;/pages&gt;&lt;volume&gt;4&lt;/volume&gt;&lt;dates&gt;&lt;year&gt;2003&lt;/year&gt;&lt;/dates&gt;&lt;urls&gt;&lt;/urls&gt;&lt;/record&gt;&lt;/Cite&gt;&lt;/EndNote&gt;</w:instrText>
      </w:r>
      <w:r w:rsidR="00813817" w:rsidRPr="00C72BDE">
        <w:rPr>
          <w:rFonts w:ascii="Times New Roman" w:hAnsi="Times New Roman" w:cs="Times New Roman"/>
          <w:sz w:val="22"/>
          <w:szCs w:val="22"/>
        </w:rPr>
        <w:fldChar w:fldCharType="separate"/>
      </w:r>
      <w:r w:rsidRPr="00C72BDE">
        <w:rPr>
          <w:rFonts w:ascii="Times New Roman" w:hAnsi="Times New Roman" w:cs="Times New Roman"/>
          <w:sz w:val="22"/>
          <w:szCs w:val="22"/>
        </w:rPr>
        <w:t>(2003: 136)</w:t>
      </w:r>
      <w:r w:rsidR="00813817" w:rsidRPr="00C72BDE">
        <w:rPr>
          <w:rFonts w:ascii="Times New Roman" w:hAnsi="Times New Roman" w:cs="Times New Roman"/>
          <w:sz w:val="22"/>
          <w:szCs w:val="22"/>
        </w:rPr>
        <w:fldChar w:fldCharType="end"/>
      </w:r>
      <w:r w:rsidRPr="00C72BDE">
        <w:rPr>
          <w:rFonts w:ascii="Times New Roman" w:hAnsi="Times New Roman" w:cs="Times New Roman"/>
          <w:sz w:val="22"/>
          <w:szCs w:val="22"/>
        </w:rPr>
        <w:t xml:space="preserve"> meint dies, dass erstens "konkrete Nutzen für ein Unternehmen durch die Inanspruchnahme von Leistungen und Services der Wirtschaftsförderung" entstehen (ök</w:t>
      </w:r>
      <w:r w:rsidRPr="00C72BDE">
        <w:rPr>
          <w:rFonts w:ascii="Times New Roman" w:hAnsi="Times New Roman" w:cs="Times New Roman"/>
          <w:sz w:val="22"/>
          <w:szCs w:val="22"/>
        </w:rPr>
        <w:t>o</w:t>
      </w:r>
      <w:r w:rsidRPr="00C72BDE">
        <w:rPr>
          <w:rFonts w:ascii="Times New Roman" w:hAnsi="Times New Roman" w:cs="Times New Roman"/>
          <w:sz w:val="22"/>
          <w:szCs w:val="22"/>
        </w:rPr>
        <w:t>nomischer und/oder sozialer Nutzen); zweitens eine Vertrauensbasis zwischen Unternehmen und Wirtschaftsförderung aufgebaut wird. Im Zusammenhang mit Standortwahlprozessen von Unterne</w:t>
      </w:r>
      <w:r w:rsidRPr="00C72BDE">
        <w:rPr>
          <w:rFonts w:ascii="Times New Roman" w:hAnsi="Times New Roman" w:cs="Times New Roman"/>
          <w:sz w:val="22"/>
          <w:szCs w:val="22"/>
        </w:rPr>
        <w:t>h</w:t>
      </w:r>
      <w:r w:rsidRPr="00C72BDE">
        <w:rPr>
          <w:rFonts w:ascii="Times New Roman" w:hAnsi="Times New Roman" w:cs="Times New Roman"/>
          <w:sz w:val="22"/>
          <w:szCs w:val="22"/>
        </w:rPr>
        <w:t>men muss die Wirtschaftsförderung deshalb in der Lage sein, für jedes einzelne Unternehmen - und dessen entscheidende Akteure - diesen individuellen Nutzen erkennen und entsprechend für ihren Standort darstellen zu können. Betrachten wir die Strategien und Praktiken, wie sie heute in der Wir</w:t>
      </w:r>
      <w:r w:rsidRPr="00C72BDE">
        <w:rPr>
          <w:rFonts w:ascii="Times New Roman" w:hAnsi="Times New Roman" w:cs="Times New Roman"/>
          <w:sz w:val="22"/>
          <w:szCs w:val="22"/>
        </w:rPr>
        <w:t>t</w:t>
      </w:r>
      <w:r w:rsidRPr="00C72BDE">
        <w:rPr>
          <w:rFonts w:ascii="Times New Roman" w:hAnsi="Times New Roman" w:cs="Times New Roman"/>
          <w:sz w:val="22"/>
          <w:szCs w:val="22"/>
        </w:rPr>
        <w:t>schaftsförderung verfolgt werden, so sind Zweifel an der bisherigen Ausrichtung angebracht. Zumi</w:t>
      </w:r>
      <w:r w:rsidRPr="00C72BDE">
        <w:rPr>
          <w:rFonts w:ascii="Times New Roman" w:hAnsi="Times New Roman" w:cs="Times New Roman"/>
          <w:sz w:val="22"/>
          <w:szCs w:val="22"/>
        </w:rPr>
        <w:t>n</w:t>
      </w:r>
      <w:r w:rsidRPr="00C72BDE">
        <w:rPr>
          <w:rFonts w:ascii="Times New Roman" w:hAnsi="Times New Roman" w:cs="Times New Roman"/>
          <w:sz w:val="22"/>
          <w:szCs w:val="22"/>
        </w:rPr>
        <w:t>dest steht die Wirksamkeit gross angelegter Imagekampagnen und farbigen Imagebroschüren in Frage. Diesbezüglich sind auch schlecht abgestimmte Gesamtkonzepte für ein integriertes Standortmanag</w:t>
      </w:r>
      <w:r w:rsidRPr="00C72BDE">
        <w:rPr>
          <w:rFonts w:ascii="Times New Roman" w:hAnsi="Times New Roman" w:cs="Times New Roman"/>
          <w:sz w:val="22"/>
          <w:szCs w:val="22"/>
        </w:rPr>
        <w:t>e</w:t>
      </w:r>
      <w:r w:rsidRPr="00C72BDE">
        <w:rPr>
          <w:rFonts w:ascii="Times New Roman" w:hAnsi="Times New Roman" w:cs="Times New Roman"/>
          <w:sz w:val="22"/>
          <w:szCs w:val="22"/>
        </w:rPr>
        <w:t>ment kritisch einzustufen. Vielfach fehlt es da an konkreten Zusatznutzen für den Unternehmer oder an einer differenzierten Betrachtung der Unternehmensbedürfnisse. Es braucht für die Wirtschaftsfö</w:t>
      </w:r>
      <w:r w:rsidRPr="00C72BDE">
        <w:rPr>
          <w:rFonts w:ascii="Times New Roman" w:hAnsi="Times New Roman" w:cs="Times New Roman"/>
          <w:sz w:val="22"/>
          <w:szCs w:val="22"/>
        </w:rPr>
        <w:t>r</w:t>
      </w:r>
      <w:r w:rsidRPr="00C72BDE">
        <w:rPr>
          <w:rFonts w:ascii="Times New Roman" w:hAnsi="Times New Roman" w:cs="Times New Roman"/>
          <w:sz w:val="22"/>
          <w:szCs w:val="22"/>
        </w:rPr>
        <w:t>derung in Zukunft unbedingt Konzepte, die nachhaltig Investitionen auslösen und den Gegensatz von Individual- und Massenansprache überwinden.</w:t>
      </w:r>
    </w:p>
    <w:p w:rsidR="00AE2AB6" w:rsidRPr="00604511" w:rsidRDefault="00AE2AB6" w:rsidP="00CA7566">
      <w:pPr>
        <w:pStyle w:val="berschrift1"/>
      </w:pPr>
      <w:bookmarkStart w:id="18" w:name="_Toc202672872"/>
      <w:r w:rsidRPr="00604511">
        <w:lastRenderedPageBreak/>
        <w:t>Literaturverzeichnis</w:t>
      </w:r>
      <w:bookmarkEnd w:id="18"/>
    </w:p>
    <w:p w:rsidR="00AE2AB6" w:rsidRPr="00C72BDE" w:rsidRDefault="00813817"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rPr>
        <w:fldChar w:fldCharType="begin"/>
      </w:r>
      <w:r w:rsidR="00AE2AB6" w:rsidRPr="00C72BDE">
        <w:rPr>
          <w:rFonts w:ascii="Times New Roman" w:hAnsi="Times New Roman" w:cs="Times New Roman"/>
          <w:sz w:val="22"/>
          <w:szCs w:val="22"/>
          <w:lang w:val="en-GB"/>
        </w:rPr>
        <w:instrText xml:space="preserve"> ADDIN EN.REFLIST </w:instrText>
      </w:r>
      <w:r w:rsidRPr="00C72BDE">
        <w:rPr>
          <w:rFonts w:ascii="Times New Roman" w:hAnsi="Times New Roman" w:cs="Times New Roman"/>
          <w:sz w:val="22"/>
          <w:szCs w:val="22"/>
        </w:rPr>
        <w:fldChar w:fldCharType="separate"/>
      </w:r>
      <w:r w:rsidR="00AE2AB6" w:rsidRPr="00C72BDE">
        <w:rPr>
          <w:rFonts w:ascii="Times New Roman" w:hAnsi="Times New Roman" w:cs="Times New Roman"/>
          <w:sz w:val="22"/>
          <w:szCs w:val="22"/>
          <w:lang w:val="en-GB"/>
        </w:rPr>
        <w:t>Bartik, T. J. (2004). Economic Development. Management Policies in Local Government Finance. Aronson, J. R.andSchwartz, E. Washington, DC, International City/County Ma</w:t>
      </w:r>
      <w:r w:rsidR="00AE2AB6" w:rsidRPr="00C72BDE">
        <w:rPr>
          <w:rFonts w:ascii="Times New Roman" w:hAnsi="Times New Roman" w:cs="Times New Roman"/>
          <w:sz w:val="22"/>
          <w:szCs w:val="22"/>
          <w:lang w:val="en-GB"/>
        </w:rPr>
        <w:t>n</w:t>
      </w:r>
      <w:r w:rsidR="00AE2AB6" w:rsidRPr="00C72BDE">
        <w:rPr>
          <w:rFonts w:ascii="Times New Roman" w:hAnsi="Times New Roman" w:cs="Times New Roman"/>
          <w:sz w:val="22"/>
          <w:szCs w:val="22"/>
          <w:lang w:val="en-GB"/>
        </w:rPr>
        <w:t>agement Association: 355-390.</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de-DE"/>
        </w:rPr>
        <w:t>Beckmann, C.-C. (2005). Beziehungsorientiertes Standortmanagement und regionale Wirtschaftförd</w:t>
      </w:r>
      <w:r w:rsidRPr="00C72BDE">
        <w:rPr>
          <w:rFonts w:ascii="Times New Roman" w:hAnsi="Times New Roman" w:cs="Times New Roman"/>
          <w:sz w:val="22"/>
          <w:szCs w:val="22"/>
          <w:lang w:val="de-DE"/>
        </w:rPr>
        <w:t>e</w:t>
      </w:r>
      <w:r w:rsidRPr="00C72BDE">
        <w:rPr>
          <w:rFonts w:ascii="Times New Roman" w:hAnsi="Times New Roman" w:cs="Times New Roman"/>
          <w:sz w:val="22"/>
          <w:szCs w:val="22"/>
          <w:lang w:val="de-DE"/>
        </w:rPr>
        <w:t xml:space="preserve">rung - Am Beispiel des Relationship Marketings in Bayern. </w:t>
      </w:r>
      <w:r w:rsidRPr="00C72BDE">
        <w:rPr>
          <w:rFonts w:ascii="Times New Roman" w:hAnsi="Times New Roman" w:cs="Times New Roman"/>
          <w:sz w:val="22"/>
          <w:szCs w:val="22"/>
          <w:lang w:val="en-GB"/>
        </w:rPr>
        <w:t>München, Technische Universität München.</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Bellandi, M. (2001). "Local development and embedded large firms." Entrepreneurship &amp; Regional Development 13: 189-210.</w:t>
      </w:r>
    </w:p>
    <w:p w:rsidR="00AE2AB6" w:rsidRPr="00C72BDE" w:rsidRDefault="00AE2AB6" w:rsidP="00746F5A">
      <w:pPr>
        <w:spacing w:line="240" w:lineRule="auto"/>
        <w:ind w:left="1800" w:hanging="1800"/>
        <w:rPr>
          <w:rFonts w:ascii="Times New Roman" w:hAnsi="Times New Roman" w:cs="Times New Roman"/>
          <w:sz w:val="22"/>
          <w:szCs w:val="22"/>
          <w:lang w:val="de-DE"/>
        </w:rPr>
      </w:pPr>
      <w:r w:rsidRPr="00C72BDE">
        <w:rPr>
          <w:rFonts w:ascii="Times New Roman" w:hAnsi="Times New Roman" w:cs="Times New Roman"/>
          <w:sz w:val="22"/>
          <w:szCs w:val="22"/>
          <w:lang w:val="de-DE"/>
        </w:rPr>
        <w:t>Bieger, T., Derungs, C., Riklin, T. and Widmann, F. (2006). Das Konzept des integrierten Standor</w:t>
      </w:r>
      <w:r w:rsidRPr="00C72BDE">
        <w:rPr>
          <w:rFonts w:ascii="Times New Roman" w:hAnsi="Times New Roman" w:cs="Times New Roman"/>
          <w:sz w:val="22"/>
          <w:szCs w:val="22"/>
          <w:lang w:val="de-DE"/>
        </w:rPr>
        <w:t>t</w:t>
      </w:r>
      <w:r w:rsidRPr="00C72BDE">
        <w:rPr>
          <w:rFonts w:ascii="Times New Roman" w:hAnsi="Times New Roman" w:cs="Times New Roman"/>
          <w:sz w:val="22"/>
          <w:szCs w:val="22"/>
          <w:lang w:val="de-DE"/>
        </w:rPr>
        <w:t>managements - Eine Einführung. Standortwettbewerb und Tourismus: Regionale Erfolgsstrategien. Pechlaner, H.,Fischer, E.and</w:t>
      </w:r>
      <w:r w:rsidR="00B869B4" w:rsidRPr="00C72BDE">
        <w:rPr>
          <w:rFonts w:ascii="Times New Roman" w:hAnsi="Times New Roman" w:cs="Times New Roman"/>
          <w:sz w:val="22"/>
          <w:szCs w:val="22"/>
          <w:lang w:val="de-DE"/>
        </w:rPr>
        <w:t xml:space="preserve"> </w:t>
      </w:r>
      <w:r w:rsidRPr="00C72BDE">
        <w:rPr>
          <w:rFonts w:ascii="Times New Roman" w:hAnsi="Times New Roman" w:cs="Times New Roman"/>
          <w:sz w:val="22"/>
          <w:szCs w:val="22"/>
          <w:lang w:val="de-DE"/>
        </w:rPr>
        <w:t>Eva-Maria Hammann, E.-M. Be</w:t>
      </w:r>
      <w:r w:rsidRPr="00C72BDE">
        <w:rPr>
          <w:rFonts w:ascii="Times New Roman" w:hAnsi="Times New Roman" w:cs="Times New Roman"/>
          <w:sz w:val="22"/>
          <w:szCs w:val="22"/>
          <w:lang w:val="de-DE"/>
        </w:rPr>
        <w:t>r</w:t>
      </w:r>
      <w:r w:rsidRPr="00C72BDE">
        <w:rPr>
          <w:rFonts w:ascii="Times New Roman" w:hAnsi="Times New Roman" w:cs="Times New Roman"/>
          <w:sz w:val="22"/>
          <w:szCs w:val="22"/>
          <w:lang w:val="de-DE"/>
        </w:rPr>
        <w:t>lin, Erich Schmidt.</w:t>
      </w:r>
    </w:p>
    <w:p w:rsidR="00AE2AB6" w:rsidRPr="00C72BDE" w:rsidRDefault="00AE2AB6" w:rsidP="00746F5A">
      <w:pPr>
        <w:spacing w:line="240" w:lineRule="auto"/>
        <w:ind w:left="1800" w:hanging="1800"/>
        <w:rPr>
          <w:rFonts w:ascii="Times New Roman" w:hAnsi="Times New Roman" w:cs="Times New Roman"/>
          <w:sz w:val="22"/>
          <w:szCs w:val="22"/>
          <w:lang w:val="de-DE"/>
        </w:rPr>
      </w:pPr>
      <w:r w:rsidRPr="00C72BDE">
        <w:rPr>
          <w:rFonts w:ascii="Times New Roman" w:hAnsi="Times New Roman" w:cs="Times New Roman"/>
          <w:sz w:val="22"/>
          <w:szCs w:val="22"/>
          <w:lang w:val="de-DE"/>
        </w:rPr>
        <w:t>Bieger, T. and Scherer, R. (2003). Cluster und integratives Stanortmanagement: von einem theoret</w:t>
      </w:r>
      <w:r w:rsidRPr="00C72BDE">
        <w:rPr>
          <w:rFonts w:ascii="Times New Roman" w:hAnsi="Times New Roman" w:cs="Times New Roman"/>
          <w:sz w:val="22"/>
          <w:szCs w:val="22"/>
          <w:lang w:val="de-DE"/>
        </w:rPr>
        <w:t>i</w:t>
      </w:r>
      <w:r w:rsidRPr="00C72BDE">
        <w:rPr>
          <w:rFonts w:ascii="Times New Roman" w:hAnsi="Times New Roman" w:cs="Times New Roman"/>
          <w:sz w:val="22"/>
          <w:szCs w:val="22"/>
          <w:lang w:val="de-DE"/>
        </w:rPr>
        <w:t>schen Konzept zu konkreten Handlungsstrategien. Clustering - das Zauberwort der Wirtschaftsförderung. Bieger, T.andScherer, R. St.Gallen, Haupt. 9-26.</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de-DE"/>
        </w:rPr>
        <w:t>Bieger, T. and Scherer, R. (2006). Standortwahl zwischen Rationalität und Emotionalität - Eine Ei</w:t>
      </w:r>
      <w:r w:rsidRPr="00C72BDE">
        <w:rPr>
          <w:rFonts w:ascii="Times New Roman" w:hAnsi="Times New Roman" w:cs="Times New Roman"/>
          <w:sz w:val="22"/>
          <w:szCs w:val="22"/>
          <w:lang w:val="de-DE"/>
        </w:rPr>
        <w:t>n</w:t>
      </w:r>
      <w:r w:rsidRPr="00C72BDE">
        <w:rPr>
          <w:rFonts w:ascii="Times New Roman" w:hAnsi="Times New Roman" w:cs="Times New Roman"/>
          <w:sz w:val="22"/>
          <w:szCs w:val="22"/>
          <w:lang w:val="de-DE"/>
        </w:rPr>
        <w:t xml:space="preserve">führung. </w:t>
      </w:r>
      <w:r w:rsidRPr="00C72BDE">
        <w:rPr>
          <w:rFonts w:ascii="Times New Roman" w:hAnsi="Times New Roman" w:cs="Times New Roman"/>
          <w:sz w:val="22"/>
          <w:szCs w:val="22"/>
          <w:lang w:val="en-GB"/>
        </w:rPr>
        <w:t>2. St.Galler Forum für Standortmanagement. St.Gallen.</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Bloningen, B. (2005). "A Review of the Empirical Literature on FDI Determinants." Atlantic Ec</w:t>
      </w:r>
      <w:r w:rsidRPr="00C72BDE">
        <w:rPr>
          <w:rFonts w:ascii="Times New Roman" w:hAnsi="Times New Roman" w:cs="Times New Roman"/>
          <w:sz w:val="22"/>
          <w:szCs w:val="22"/>
          <w:lang w:val="en-GB"/>
        </w:rPr>
        <w:t>o</w:t>
      </w:r>
      <w:r w:rsidRPr="00C72BDE">
        <w:rPr>
          <w:rFonts w:ascii="Times New Roman" w:hAnsi="Times New Roman" w:cs="Times New Roman"/>
          <w:sz w:val="22"/>
          <w:szCs w:val="22"/>
          <w:lang w:val="en-GB"/>
        </w:rPr>
        <w:t>nomic Journal 33(4): 383–403.</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Botchway, Q., Goodall, G., Noon, D. and Lemon, M. (2002). "Emergence-based local Economic D</w:t>
      </w:r>
      <w:r w:rsidRPr="00C72BDE">
        <w:rPr>
          <w:rFonts w:ascii="Times New Roman" w:hAnsi="Times New Roman" w:cs="Times New Roman"/>
          <w:sz w:val="22"/>
          <w:szCs w:val="22"/>
          <w:lang w:val="en-GB"/>
        </w:rPr>
        <w:t>e</w:t>
      </w:r>
      <w:r w:rsidRPr="00C72BDE">
        <w:rPr>
          <w:rFonts w:ascii="Times New Roman" w:hAnsi="Times New Roman" w:cs="Times New Roman"/>
          <w:sz w:val="22"/>
          <w:szCs w:val="22"/>
          <w:lang w:val="en-GB"/>
        </w:rPr>
        <w:t>velopment Model: a way forward in responding to turbulent operating enviro</w:t>
      </w:r>
      <w:r w:rsidRPr="00C72BDE">
        <w:rPr>
          <w:rFonts w:ascii="Times New Roman" w:hAnsi="Times New Roman" w:cs="Times New Roman"/>
          <w:sz w:val="22"/>
          <w:szCs w:val="22"/>
          <w:lang w:val="en-GB"/>
        </w:rPr>
        <w:t>n</w:t>
      </w:r>
      <w:r w:rsidRPr="00C72BDE">
        <w:rPr>
          <w:rFonts w:ascii="Times New Roman" w:hAnsi="Times New Roman" w:cs="Times New Roman"/>
          <w:sz w:val="22"/>
          <w:szCs w:val="22"/>
          <w:lang w:val="en-GB"/>
        </w:rPr>
        <w:t>ments." Entrepreneurship &amp; Regional Development 14: 155-174.</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Brown, R. and Raines, P. (2000). The Changing Nature of Foreign Investment Policy in Europe: From Promotion, to Management. Regions, Globalisation and the Knowledge-Based Economy. Dunning, J. Oxford, Oxford University Press.</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Chen, H. and Chen, T.-J. (1998). "Network Linkages and Location Choice in Foreign Direct Inves</w:t>
      </w:r>
      <w:r w:rsidRPr="00C72BDE">
        <w:rPr>
          <w:rFonts w:ascii="Times New Roman" w:hAnsi="Times New Roman" w:cs="Times New Roman"/>
          <w:sz w:val="22"/>
          <w:szCs w:val="22"/>
          <w:lang w:val="en-GB"/>
        </w:rPr>
        <w:t>t</w:t>
      </w:r>
      <w:r w:rsidRPr="00C72BDE">
        <w:rPr>
          <w:rFonts w:ascii="Times New Roman" w:hAnsi="Times New Roman" w:cs="Times New Roman"/>
          <w:sz w:val="22"/>
          <w:szCs w:val="22"/>
          <w:lang w:val="en-GB"/>
        </w:rPr>
        <w:t>ment." Journal of International Business Studies 29(3): 445-468.</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Christensen, J. L. and Drejer, I. (2005). "The strategic importance of location: Location decisions and the effects of firm location on innovation and knowledge acquisition." European Planning Studies 13(6): 807-814.</w:t>
      </w:r>
    </w:p>
    <w:p w:rsidR="00AE2AB6" w:rsidRPr="00C72BDE" w:rsidRDefault="00AE2AB6" w:rsidP="00746F5A">
      <w:pPr>
        <w:spacing w:line="240" w:lineRule="auto"/>
        <w:ind w:left="1800" w:hanging="1800"/>
        <w:rPr>
          <w:rFonts w:ascii="Times New Roman" w:hAnsi="Times New Roman" w:cs="Times New Roman"/>
          <w:sz w:val="22"/>
          <w:szCs w:val="22"/>
          <w:lang w:val="de-DE"/>
        </w:rPr>
      </w:pPr>
      <w:r w:rsidRPr="00C72BDE">
        <w:rPr>
          <w:rFonts w:ascii="Times New Roman" w:hAnsi="Times New Roman" w:cs="Times New Roman"/>
          <w:sz w:val="22"/>
          <w:szCs w:val="22"/>
          <w:lang w:val="en-GB"/>
        </w:rPr>
        <w:t>Corning, P. A. (2002). "The Re-emergence of “Emergence”: A Venerable Concept in Search of a Th</w:t>
      </w:r>
      <w:r w:rsidRPr="00C72BDE">
        <w:rPr>
          <w:rFonts w:ascii="Times New Roman" w:hAnsi="Times New Roman" w:cs="Times New Roman"/>
          <w:sz w:val="22"/>
          <w:szCs w:val="22"/>
          <w:lang w:val="en-GB"/>
        </w:rPr>
        <w:t>e</w:t>
      </w:r>
      <w:r w:rsidRPr="00C72BDE">
        <w:rPr>
          <w:rFonts w:ascii="Times New Roman" w:hAnsi="Times New Roman" w:cs="Times New Roman"/>
          <w:sz w:val="22"/>
          <w:szCs w:val="22"/>
          <w:lang w:val="en-GB"/>
        </w:rPr>
        <w:t xml:space="preserve">ory." </w:t>
      </w:r>
      <w:r w:rsidRPr="00C72BDE">
        <w:rPr>
          <w:rFonts w:ascii="Times New Roman" w:hAnsi="Times New Roman" w:cs="Times New Roman"/>
          <w:sz w:val="22"/>
          <w:szCs w:val="22"/>
          <w:lang w:val="de-DE"/>
        </w:rPr>
        <w:t>Complexity 7(6): 18-30.</w:t>
      </w:r>
    </w:p>
    <w:p w:rsidR="00AE2AB6" w:rsidRPr="00C72BDE" w:rsidRDefault="00AE2AB6" w:rsidP="00746F5A">
      <w:pPr>
        <w:spacing w:line="240" w:lineRule="auto"/>
        <w:ind w:left="1800" w:hanging="1800"/>
        <w:rPr>
          <w:rFonts w:ascii="Times New Roman" w:hAnsi="Times New Roman" w:cs="Times New Roman"/>
          <w:sz w:val="22"/>
          <w:szCs w:val="22"/>
          <w:lang w:val="de-DE"/>
        </w:rPr>
      </w:pPr>
      <w:r w:rsidRPr="00C72BDE">
        <w:rPr>
          <w:rFonts w:ascii="Times New Roman" w:hAnsi="Times New Roman" w:cs="Times New Roman"/>
          <w:sz w:val="22"/>
          <w:szCs w:val="22"/>
          <w:lang w:val="de-DE"/>
        </w:rPr>
        <w:t>Corsten, H. (2000). Produktionswirtschaft. Einführung in das industrielle Produktionsmanagement. München, Wien.</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Cuadrado, J. R. and Aurioles, J. (1990). "The entrepreneurial decision in the location of new indu</w:t>
      </w:r>
      <w:r w:rsidRPr="00C72BDE">
        <w:rPr>
          <w:rFonts w:ascii="Times New Roman" w:hAnsi="Times New Roman" w:cs="Times New Roman"/>
          <w:sz w:val="22"/>
          <w:szCs w:val="22"/>
          <w:lang w:val="en-GB"/>
        </w:rPr>
        <w:t>s</w:t>
      </w:r>
      <w:r w:rsidRPr="00C72BDE">
        <w:rPr>
          <w:rFonts w:ascii="Times New Roman" w:hAnsi="Times New Roman" w:cs="Times New Roman"/>
          <w:sz w:val="22"/>
          <w:szCs w:val="22"/>
          <w:lang w:val="en-GB"/>
        </w:rPr>
        <w:t>tries." Entrepreneurship &amp; Regional Development 2: 139-152.</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D'Aveni, R. A. (1994). Hypercompetition: Managing the Dynamics of Strategic Maneuvering. New York, Free Press.</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Das, T. K. and Teng, B.-S. (1999). "Cognitive biases and strategic decision processes: An integrative perspective." Journal of Management Studies 36(6): 756-778.</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De Dreu, C. and Van Vianen, A. (2003). "Managing relationship conflict and the effectiveness of o</w:t>
      </w:r>
      <w:r w:rsidRPr="00C72BDE">
        <w:rPr>
          <w:rFonts w:ascii="Times New Roman" w:hAnsi="Times New Roman" w:cs="Times New Roman"/>
          <w:sz w:val="22"/>
          <w:szCs w:val="22"/>
          <w:lang w:val="en-GB"/>
        </w:rPr>
        <w:t>r</w:t>
      </w:r>
      <w:r w:rsidRPr="00C72BDE">
        <w:rPr>
          <w:rFonts w:ascii="Times New Roman" w:hAnsi="Times New Roman" w:cs="Times New Roman"/>
          <w:sz w:val="22"/>
          <w:szCs w:val="22"/>
          <w:lang w:val="en-GB"/>
        </w:rPr>
        <w:t>ganizational teams." Journal of Organizational Behavior 22(3): 309-328.</w:t>
      </w:r>
    </w:p>
    <w:p w:rsidR="00AE2AB6" w:rsidRPr="00C72BDE" w:rsidRDefault="00AE2AB6" w:rsidP="00746F5A">
      <w:pPr>
        <w:spacing w:line="240" w:lineRule="auto"/>
        <w:ind w:left="1800" w:hanging="1800"/>
        <w:rPr>
          <w:rFonts w:ascii="Times New Roman" w:hAnsi="Times New Roman" w:cs="Times New Roman"/>
          <w:sz w:val="22"/>
          <w:szCs w:val="22"/>
          <w:lang w:val="de-DE"/>
        </w:rPr>
      </w:pPr>
      <w:r w:rsidRPr="00C72BDE">
        <w:rPr>
          <w:rFonts w:ascii="Times New Roman" w:hAnsi="Times New Roman" w:cs="Times New Roman"/>
          <w:sz w:val="22"/>
          <w:szCs w:val="22"/>
          <w:lang w:val="en-GB"/>
        </w:rPr>
        <w:t>Desai, M. A., Foley, C. F. and Hines, J. R. (2005). "Foreign Direct Investment and the Domestic Cap</w:t>
      </w:r>
      <w:r w:rsidRPr="00C72BDE">
        <w:rPr>
          <w:rFonts w:ascii="Times New Roman" w:hAnsi="Times New Roman" w:cs="Times New Roman"/>
          <w:sz w:val="22"/>
          <w:szCs w:val="22"/>
          <w:lang w:val="en-GB"/>
        </w:rPr>
        <w:t>i</w:t>
      </w:r>
      <w:r w:rsidRPr="00C72BDE">
        <w:rPr>
          <w:rFonts w:ascii="Times New Roman" w:hAnsi="Times New Roman" w:cs="Times New Roman"/>
          <w:sz w:val="22"/>
          <w:szCs w:val="22"/>
          <w:lang w:val="en-GB"/>
        </w:rPr>
        <w:t xml:space="preserve">tal Stock." </w:t>
      </w:r>
      <w:r w:rsidRPr="00C72BDE">
        <w:rPr>
          <w:rFonts w:ascii="Times New Roman" w:hAnsi="Times New Roman" w:cs="Times New Roman"/>
          <w:sz w:val="22"/>
          <w:szCs w:val="22"/>
          <w:lang w:val="de-DE"/>
        </w:rPr>
        <w:t>American Economic Review 95(2): 33-38.</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de-DE"/>
        </w:rPr>
        <w:lastRenderedPageBreak/>
        <w:t xml:space="preserve">Engler, M. (2005). Direktinvestitionen: Auf Kosten der Arbeitnehmer? </w:t>
      </w:r>
      <w:r w:rsidRPr="00C72BDE">
        <w:rPr>
          <w:rFonts w:ascii="Times New Roman" w:hAnsi="Times New Roman" w:cs="Times New Roman"/>
          <w:sz w:val="22"/>
          <w:szCs w:val="22"/>
          <w:lang w:val="en-GB"/>
        </w:rPr>
        <w:t>Spotlight. Zürich, Policy &amp; Economics, Credit Suisse Economic Research.</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 xml:space="preserve">Fleisch, E., Geginat, J. and Loeser, B. O. (2005). </w:t>
      </w:r>
      <w:r w:rsidRPr="00C72BDE">
        <w:rPr>
          <w:rFonts w:ascii="Times New Roman" w:hAnsi="Times New Roman" w:cs="Times New Roman"/>
          <w:sz w:val="22"/>
          <w:szCs w:val="22"/>
          <w:lang w:val="de-DE"/>
        </w:rPr>
        <w:t>Verlagern oder nicht? - Die Zukunft der produzi</w:t>
      </w:r>
      <w:r w:rsidRPr="00C72BDE">
        <w:rPr>
          <w:rFonts w:ascii="Times New Roman" w:hAnsi="Times New Roman" w:cs="Times New Roman"/>
          <w:sz w:val="22"/>
          <w:szCs w:val="22"/>
          <w:lang w:val="de-DE"/>
        </w:rPr>
        <w:t>e</w:t>
      </w:r>
      <w:r w:rsidRPr="00C72BDE">
        <w:rPr>
          <w:rFonts w:ascii="Times New Roman" w:hAnsi="Times New Roman" w:cs="Times New Roman"/>
          <w:sz w:val="22"/>
          <w:szCs w:val="22"/>
          <w:lang w:val="de-DE"/>
        </w:rPr>
        <w:t xml:space="preserve">renden Industrie in der Schweiz. </w:t>
      </w:r>
      <w:r w:rsidRPr="00C72BDE">
        <w:rPr>
          <w:rFonts w:ascii="Times New Roman" w:hAnsi="Times New Roman" w:cs="Times New Roman"/>
          <w:sz w:val="22"/>
          <w:szCs w:val="22"/>
          <w:lang w:val="en-GB"/>
        </w:rPr>
        <w:t>St. Gallen, ITEM-HSG.</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Forbes, D. P. and Milliken, F. J. (1999). "Cognition and Corporate Governance: Understanding Boards of Directors as Strategic Decision-Making Groups." The Academy of Manag</w:t>
      </w:r>
      <w:r w:rsidRPr="00C72BDE">
        <w:rPr>
          <w:rFonts w:ascii="Times New Roman" w:hAnsi="Times New Roman" w:cs="Times New Roman"/>
          <w:sz w:val="22"/>
          <w:szCs w:val="22"/>
          <w:lang w:val="en-GB"/>
        </w:rPr>
        <w:t>e</w:t>
      </w:r>
      <w:r w:rsidRPr="00C72BDE">
        <w:rPr>
          <w:rFonts w:ascii="Times New Roman" w:hAnsi="Times New Roman" w:cs="Times New Roman"/>
          <w:sz w:val="22"/>
          <w:szCs w:val="22"/>
          <w:lang w:val="en-GB"/>
        </w:rPr>
        <w:t>ment Review 24(3): 489-505.</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Gagnon, S. (1999). "Resource based competition and the new operation strategy." International Jou</w:t>
      </w:r>
      <w:r w:rsidRPr="00C72BDE">
        <w:rPr>
          <w:rFonts w:ascii="Times New Roman" w:hAnsi="Times New Roman" w:cs="Times New Roman"/>
          <w:sz w:val="22"/>
          <w:szCs w:val="22"/>
          <w:lang w:val="en-GB"/>
        </w:rPr>
        <w:t>r</w:t>
      </w:r>
      <w:r w:rsidRPr="00C72BDE">
        <w:rPr>
          <w:rFonts w:ascii="Times New Roman" w:hAnsi="Times New Roman" w:cs="Times New Roman"/>
          <w:sz w:val="22"/>
          <w:szCs w:val="22"/>
          <w:lang w:val="en-GB"/>
        </w:rPr>
        <w:t>nal of Operations &amp; Production Management 19(2): 125-138.</w:t>
      </w:r>
    </w:p>
    <w:p w:rsidR="00AE2AB6" w:rsidRPr="00C72BDE" w:rsidRDefault="00AE2AB6" w:rsidP="00746F5A">
      <w:pPr>
        <w:spacing w:line="240" w:lineRule="auto"/>
        <w:ind w:left="1800" w:hanging="1800"/>
        <w:rPr>
          <w:rFonts w:ascii="Times New Roman" w:hAnsi="Times New Roman" w:cs="Times New Roman"/>
          <w:sz w:val="22"/>
          <w:szCs w:val="22"/>
          <w:lang w:val="de-DE"/>
        </w:rPr>
      </w:pPr>
      <w:r w:rsidRPr="00C72BDE">
        <w:rPr>
          <w:rFonts w:ascii="Times New Roman" w:hAnsi="Times New Roman" w:cs="Times New Roman"/>
          <w:sz w:val="22"/>
          <w:szCs w:val="22"/>
          <w:lang w:val="en-GB"/>
        </w:rPr>
        <w:t xml:space="preserve">Goldstein, J. (1999). "Emergence as a Construct: History and Issues." </w:t>
      </w:r>
      <w:r w:rsidRPr="00C72BDE">
        <w:rPr>
          <w:rFonts w:ascii="Times New Roman" w:hAnsi="Times New Roman" w:cs="Times New Roman"/>
          <w:sz w:val="22"/>
          <w:szCs w:val="22"/>
          <w:lang w:val="de-DE"/>
        </w:rPr>
        <w:t>Emergence 1(1): 49-72.</w:t>
      </w:r>
    </w:p>
    <w:p w:rsidR="00AE2AB6" w:rsidRPr="00C72BDE" w:rsidRDefault="00AE2AB6" w:rsidP="00746F5A">
      <w:pPr>
        <w:spacing w:line="240" w:lineRule="auto"/>
        <w:ind w:left="1800" w:hanging="1800"/>
        <w:rPr>
          <w:rFonts w:ascii="Times New Roman" w:hAnsi="Times New Roman" w:cs="Times New Roman"/>
          <w:sz w:val="22"/>
          <w:szCs w:val="22"/>
          <w:lang w:val="de-DE"/>
        </w:rPr>
      </w:pPr>
      <w:r w:rsidRPr="00C72BDE">
        <w:rPr>
          <w:rFonts w:ascii="Times New Roman" w:hAnsi="Times New Roman" w:cs="Times New Roman"/>
          <w:sz w:val="22"/>
          <w:szCs w:val="22"/>
          <w:lang w:val="de-DE"/>
        </w:rPr>
        <w:t>Grabow, B. (2005). Weiche Standortfaktoren in Theorie und Empirie - ein Überblick. Weiche Stan</w:t>
      </w:r>
      <w:r w:rsidRPr="00C72BDE">
        <w:rPr>
          <w:rFonts w:ascii="Times New Roman" w:hAnsi="Times New Roman" w:cs="Times New Roman"/>
          <w:sz w:val="22"/>
          <w:szCs w:val="22"/>
          <w:lang w:val="de-DE"/>
        </w:rPr>
        <w:t>d</w:t>
      </w:r>
      <w:r w:rsidRPr="00C72BDE">
        <w:rPr>
          <w:rFonts w:ascii="Times New Roman" w:hAnsi="Times New Roman" w:cs="Times New Roman"/>
          <w:sz w:val="22"/>
          <w:szCs w:val="22"/>
          <w:lang w:val="de-DE"/>
        </w:rPr>
        <w:t>ortfaktoren - Erfolgsfaktoren regionaler Wirtschaftsentwicklung. Thiessen, F.,Cernanvin, O.,Führ, M.andKaltenbach, M. Volkswirtschaftliche Schriften: 37-52.</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Hayter, R. (1997). The Dynamics of Industrial Location: The Factory, the Firm and the Production System. Chichester, John Wiley &amp; Sons.</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Henisz, W. and Delios, A. (2001). "Uncertainty, imitation and plant location: Japanese multinational corporations 1990-1996." Administrative Science Quarterly 46(3): 443-475.</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Hodgkinson, A. and Nyland, C. (2001). "Space, Subjectivity and the Investment Location Decision: The Case of the Illawarra." The Journal of Industrial Relations 43(4): 438-461.</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Hoogstra, G. J. and van Dijk, J. (2004). "Explaining Firm Employment Growth: Does Location Ma</w:t>
      </w:r>
      <w:r w:rsidRPr="00C72BDE">
        <w:rPr>
          <w:rFonts w:ascii="Times New Roman" w:hAnsi="Times New Roman" w:cs="Times New Roman"/>
          <w:sz w:val="22"/>
          <w:szCs w:val="22"/>
          <w:lang w:val="en-GB"/>
        </w:rPr>
        <w:t>t</w:t>
      </w:r>
      <w:r w:rsidRPr="00C72BDE">
        <w:rPr>
          <w:rFonts w:ascii="Times New Roman" w:hAnsi="Times New Roman" w:cs="Times New Roman"/>
          <w:sz w:val="22"/>
          <w:szCs w:val="22"/>
          <w:lang w:val="en-GB"/>
        </w:rPr>
        <w:t>ter?" Small Business Economics 22(3-4): 179–192.</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Kahneman, D. and Riepe, M. W. (1998). "Aspects of investor psychology." Journal of Portfolio Ma</w:t>
      </w:r>
      <w:r w:rsidRPr="00C72BDE">
        <w:rPr>
          <w:rFonts w:ascii="Times New Roman" w:hAnsi="Times New Roman" w:cs="Times New Roman"/>
          <w:sz w:val="22"/>
          <w:szCs w:val="22"/>
          <w:lang w:val="en-GB"/>
        </w:rPr>
        <w:t>n</w:t>
      </w:r>
      <w:r w:rsidRPr="00C72BDE">
        <w:rPr>
          <w:rFonts w:ascii="Times New Roman" w:hAnsi="Times New Roman" w:cs="Times New Roman"/>
          <w:sz w:val="22"/>
          <w:szCs w:val="22"/>
          <w:lang w:val="en-GB"/>
        </w:rPr>
        <w:t>agement 24(4): 52-65.</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Kinkel, S., Lay, G. and Maloca, S. (2007). "Development, motives and employment effects of man</w:t>
      </w:r>
      <w:r w:rsidRPr="00C72BDE">
        <w:rPr>
          <w:rFonts w:ascii="Times New Roman" w:hAnsi="Times New Roman" w:cs="Times New Roman"/>
          <w:sz w:val="22"/>
          <w:szCs w:val="22"/>
          <w:lang w:val="en-GB"/>
        </w:rPr>
        <w:t>u</w:t>
      </w:r>
      <w:r w:rsidRPr="00C72BDE">
        <w:rPr>
          <w:rFonts w:ascii="Times New Roman" w:hAnsi="Times New Roman" w:cs="Times New Roman"/>
          <w:sz w:val="22"/>
          <w:szCs w:val="22"/>
          <w:lang w:val="en-GB"/>
        </w:rPr>
        <w:t>facturing offshoring of German SMEs." International Journal of Entrepreneurship and Small Business 4(3): 256-276.</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1F1BF4">
        <w:rPr>
          <w:rFonts w:ascii="Times New Roman" w:hAnsi="Times New Roman" w:cs="Times New Roman"/>
          <w:sz w:val="22"/>
          <w:szCs w:val="22"/>
          <w:lang w:val="en-US"/>
        </w:rPr>
        <w:t xml:space="preserve">Kirsch, W. and Heeckt, N.-N. (2001). </w:t>
      </w:r>
      <w:r w:rsidRPr="00C72BDE">
        <w:rPr>
          <w:rFonts w:ascii="Times New Roman" w:hAnsi="Times New Roman" w:cs="Times New Roman"/>
          <w:sz w:val="22"/>
          <w:szCs w:val="22"/>
          <w:lang w:val="de-DE"/>
        </w:rPr>
        <w:t>Evolutionäre Organisationstheorie: Unternehmenspolitik. A</w:t>
      </w:r>
      <w:r w:rsidRPr="00C72BDE">
        <w:rPr>
          <w:rFonts w:ascii="Times New Roman" w:hAnsi="Times New Roman" w:cs="Times New Roman"/>
          <w:sz w:val="22"/>
          <w:szCs w:val="22"/>
          <w:lang w:val="de-DE"/>
        </w:rPr>
        <w:t>r</w:t>
      </w:r>
      <w:r w:rsidRPr="00C72BDE">
        <w:rPr>
          <w:rFonts w:ascii="Times New Roman" w:hAnsi="Times New Roman" w:cs="Times New Roman"/>
          <w:sz w:val="22"/>
          <w:szCs w:val="22"/>
          <w:lang w:val="de-DE"/>
        </w:rPr>
        <w:t xml:space="preserve">beitstext "Strategische Unternehmensführung". </w:t>
      </w:r>
      <w:r w:rsidRPr="00C72BDE">
        <w:rPr>
          <w:rFonts w:ascii="Times New Roman" w:hAnsi="Times New Roman" w:cs="Times New Roman"/>
          <w:sz w:val="22"/>
          <w:szCs w:val="22"/>
          <w:lang w:val="en-GB"/>
        </w:rPr>
        <w:t>München.</w:t>
      </w:r>
    </w:p>
    <w:p w:rsidR="00AE2AB6" w:rsidRPr="00C72BDE" w:rsidRDefault="00AE2AB6" w:rsidP="00746F5A">
      <w:pPr>
        <w:spacing w:line="240" w:lineRule="auto"/>
        <w:ind w:left="1800" w:hanging="1800"/>
        <w:rPr>
          <w:rFonts w:ascii="Times New Roman" w:hAnsi="Times New Roman" w:cs="Times New Roman"/>
          <w:sz w:val="22"/>
          <w:szCs w:val="22"/>
          <w:lang w:val="de-DE"/>
        </w:rPr>
      </w:pPr>
      <w:r w:rsidRPr="001F1BF4">
        <w:rPr>
          <w:rFonts w:ascii="Times New Roman" w:hAnsi="Times New Roman" w:cs="Times New Roman"/>
          <w:sz w:val="22"/>
          <w:szCs w:val="22"/>
          <w:lang w:val="en-US"/>
        </w:rPr>
        <w:t xml:space="preserve">Kotler, P. and Gertner, D. (2002). </w:t>
      </w:r>
      <w:r w:rsidRPr="00C72BDE">
        <w:rPr>
          <w:rFonts w:ascii="Times New Roman" w:hAnsi="Times New Roman" w:cs="Times New Roman"/>
          <w:sz w:val="22"/>
          <w:szCs w:val="22"/>
          <w:lang w:val="en-GB"/>
        </w:rPr>
        <w:t xml:space="preserve">"Country as brand, product, and beyond: A place marketing and brand management perspective." </w:t>
      </w:r>
      <w:r w:rsidRPr="00C72BDE">
        <w:rPr>
          <w:rFonts w:ascii="Times New Roman" w:hAnsi="Times New Roman" w:cs="Times New Roman"/>
          <w:sz w:val="22"/>
          <w:szCs w:val="22"/>
          <w:lang w:val="de-DE"/>
        </w:rPr>
        <w:t>The Journal of Brand Management 9(4): 249-261.</w:t>
      </w:r>
    </w:p>
    <w:p w:rsidR="00AE2AB6" w:rsidRPr="00C72BDE" w:rsidRDefault="00AE2AB6" w:rsidP="00746F5A">
      <w:pPr>
        <w:spacing w:line="240" w:lineRule="auto"/>
        <w:ind w:left="1800" w:hanging="1800"/>
        <w:rPr>
          <w:rFonts w:ascii="Times New Roman" w:hAnsi="Times New Roman" w:cs="Times New Roman"/>
          <w:sz w:val="22"/>
          <w:szCs w:val="22"/>
          <w:lang w:val="de-DE"/>
        </w:rPr>
      </w:pPr>
      <w:r w:rsidRPr="00C72BDE">
        <w:rPr>
          <w:rFonts w:ascii="Times New Roman" w:hAnsi="Times New Roman" w:cs="Times New Roman"/>
          <w:sz w:val="22"/>
          <w:szCs w:val="22"/>
          <w:lang w:val="de-DE"/>
        </w:rPr>
        <w:t>Lechner, C. and Müller-Stewens, G. (2003). Strategische Prozessforschung – Grundlagen und Per</w:t>
      </w:r>
      <w:r w:rsidRPr="00C72BDE">
        <w:rPr>
          <w:rFonts w:ascii="Times New Roman" w:hAnsi="Times New Roman" w:cs="Times New Roman"/>
          <w:sz w:val="22"/>
          <w:szCs w:val="22"/>
          <w:lang w:val="de-DE"/>
        </w:rPr>
        <w:t>s</w:t>
      </w:r>
      <w:r w:rsidRPr="00C72BDE">
        <w:rPr>
          <w:rFonts w:ascii="Times New Roman" w:hAnsi="Times New Roman" w:cs="Times New Roman"/>
          <w:sz w:val="22"/>
          <w:szCs w:val="22"/>
          <w:lang w:val="de-DE"/>
        </w:rPr>
        <w:t>pektiven. Perspektiven der Strategischen Unternehmensführung. Ringelstetter, M. J.,Henzler, H. A.andMirow, M. Wiesbaden, Gabler: 43-71.</w:t>
      </w:r>
    </w:p>
    <w:p w:rsidR="00AE2AB6" w:rsidRPr="00C72BDE" w:rsidRDefault="00AE2AB6" w:rsidP="00746F5A">
      <w:pPr>
        <w:spacing w:line="240" w:lineRule="auto"/>
        <w:ind w:left="1800" w:hanging="1800"/>
        <w:rPr>
          <w:rFonts w:ascii="Times New Roman" w:hAnsi="Times New Roman" w:cs="Times New Roman"/>
          <w:sz w:val="22"/>
          <w:szCs w:val="22"/>
          <w:lang w:val="de-DE"/>
        </w:rPr>
      </w:pPr>
      <w:r w:rsidRPr="00C72BDE">
        <w:rPr>
          <w:rFonts w:ascii="Times New Roman" w:hAnsi="Times New Roman" w:cs="Times New Roman"/>
          <w:sz w:val="22"/>
          <w:szCs w:val="22"/>
          <w:lang w:val="en-GB"/>
        </w:rPr>
        <w:t xml:space="preserve">Leuninger, S. and Held, H. (2003). </w:t>
      </w:r>
      <w:r w:rsidRPr="00C72BDE">
        <w:rPr>
          <w:rFonts w:ascii="Times New Roman" w:hAnsi="Times New Roman" w:cs="Times New Roman"/>
          <w:sz w:val="22"/>
          <w:szCs w:val="22"/>
          <w:lang w:val="de-DE"/>
        </w:rPr>
        <w:t>"Kommunale Wirtschaftsförderung im Umbruch - Kundenman</w:t>
      </w:r>
      <w:r w:rsidRPr="00C72BDE">
        <w:rPr>
          <w:rFonts w:ascii="Times New Roman" w:hAnsi="Times New Roman" w:cs="Times New Roman"/>
          <w:sz w:val="22"/>
          <w:szCs w:val="22"/>
          <w:lang w:val="de-DE"/>
        </w:rPr>
        <w:t>a</w:t>
      </w:r>
      <w:r w:rsidRPr="00C72BDE">
        <w:rPr>
          <w:rFonts w:ascii="Times New Roman" w:hAnsi="Times New Roman" w:cs="Times New Roman"/>
          <w:sz w:val="22"/>
          <w:szCs w:val="22"/>
          <w:lang w:val="de-DE"/>
        </w:rPr>
        <w:t>gement in Bestandsentwicklung und im Standortmarketing praxisorientiert umse</w:t>
      </w:r>
      <w:r w:rsidRPr="00C72BDE">
        <w:rPr>
          <w:rFonts w:ascii="Times New Roman" w:hAnsi="Times New Roman" w:cs="Times New Roman"/>
          <w:sz w:val="22"/>
          <w:szCs w:val="22"/>
          <w:lang w:val="de-DE"/>
        </w:rPr>
        <w:t>t</w:t>
      </w:r>
      <w:r w:rsidRPr="00C72BDE">
        <w:rPr>
          <w:rFonts w:ascii="Times New Roman" w:hAnsi="Times New Roman" w:cs="Times New Roman"/>
          <w:sz w:val="22"/>
          <w:szCs w:val="22"/>
          <w:lang w:val="de-DE"/>
        </w:rPr>
        <w:t>zen." STANDORT – Zeitschrift für Angewandte Geographie 4: 161-166.</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de-DE"/>
        </w:rPr>
        <w:t xml:space="preserve">Louw, E. (1996). Kantoorgebouw en vestigingsplaats. Stedelijke en regionale verkenningen. Regional Science. </w:t>
      </w:r>
      <w:r w:rsidRPr="00C72BDE">
        <w:rPr>
          <w:rFonts w:ascii="Times New Roman" w:hAnsi="Times New Roman" w:cs="Times New Roman"/>
          <w:sz w:val="22"/>
          <w:szCs w:val="22"/>
          <w:lang w:val="en-GB"/>
        </w:rPr>
        <w:t>Delft, Technical University Delft.</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Malecki, E. (2004). "Jockeying for Position: What It Means and Why It Matters to Regional Deve</w:t>
      </w:r>
      <w:r w:rsidRPr="00C72BDE">
        <w:rPr>
          <w:rFonts w:ascii="Times New Roman" w:hAnsi="Times New Roman" w:cs="Times New Roman"/>
          <w:sz w:val="22"/>
          <w:szCs w:val="22"/>
          <w:lang w:val="en-GB"/>
        </w:rPr>
        <w:t>l</w:t>
      </w:r>
      <w:r w:rsidRPr="00C72BDE">
        <w:rPr>
          <w:rFonts w:ascii="Times New Roman" w:hAnsi="Times New Roman" w:cs="Times New Roman"/>
          <w:sz w:val="22"/>
          <w:szCs w:val="22"/>
          <w:lang w:val="en-GB"/>
        </w:rPr>
        <w:t>opment Policy When Places Compete." Regional Studies 38(9): 1101-1120.</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Maskell, P. and Malmberg, A. (1999). "The Competitiveness of Firms and Regions: 'Ubiquitification' and the Importance of Localized Learning." European Urban and Regional Stu</w:t>
      </w:r>
      <w:r w:rsidRPr="00C72BDE">
        <w:rPr>
          <w:rFonts w:ascii="Times New Roman" w:hAnsi="Times New Roman" w:cs="Times New Roman"/>
          <w:sz w:val="22"/>
          <w:szCs w:val="22"/>
          <w:lang w:val="en-GB"/>
        </w:rPr>
        <w:t>d</w:t>
      </w:r>
      <w:r w:rsidRPr="00C72BDE">
        <w:rPr>
          <w:rFonts w:ascii="Times New Roman" w:hAnsi="Times New Roman" w:cs="Times New Roman"/>
          <w:sz w:val="22"/>
          <w:szCs w:val="22"/>
          <w:lang w:val="en-GB"/>
        </w:rPr>
        <w:t>ies 6(1): 9-25.</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McKelvey, B. (1999). "Complexity Theory in Organization Science: Seizing the Promise or Becoming a Fad?" Emergence 1(1): 5-32.</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lastRenderedPageBreak/>
        <w:t>McKenna, R. J. and Martin-Smith, B. (2005). "Decision making as a simplification process: new co</w:t>
      </w:r>
      <w:r w:rsidRPr="00C72BDE">
        <w:rPr>
          <w:rFonts w:ascii="Times New Roman" w:hAnsi="Times New Roman" w:cs="Times New Roman"/>
          <w:sz w:val="22"/>
          <w:szCs w:val="22"/>
          <w:lang w:val="en-GB"/>
        </w:rPr>
        <w:t>n</w:t>
      </w:r>
      <w:r w:rsidRPr="00C72BDE">
        <w:rPr>
          <w:rFonts w:ascii="Times New Roman" w:hAnsi="Times New Roman" w:cs="Times New Roman"/>
          <w:sz w:val="22"/>
          <w:szCs w:val="22"/>
          <w:lang w:val="en-GB"/>
        </w:rPr>
        <w:t>ceptual perspectives." Management Decision 43(6): 821-836.</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Meester, W. J. (2000). Locational self-preference of firms. ERSA Congress, Barcelona.</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Meester, W. J. and Pellenbarg, P. H. (2004). The mental map of Dutch entrepreneurs. Changes in the subjective rating of locations in the Netherlands, 1983-1993-2003. ERSA Confe</w:t>
      </w:r>
      <w:r w:rsidRPr="00C72BDE">
        <w:rPr>
          <w:rFonts w:ascii="Times New Roman" w:hAnsi="Times New Roman" w:cs="Times New Roman"/>
          <w:sz w:val="22"/>
          <w:szCs w:val="22"/>
          <w:lang w:val="en-GB"/>
        </w:rPr>
        <w:t>r</w:t>
      </w:r>
      <w:r w:rsidRPr="00C72BDE">
        <w:rPr>
          <w:rFonts w:ascii="Times New Roman" w:hAnsi="Times New Roman" w:cs="Times New Roman"/>
          <w:sz w:val="22"/>
          <w:szCs w:val="22"/>
          <w:lang w:val="en-GB"/>
        </w:rPr>
        <w:t>ence, Porto.</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Mintzberg, H. (1978). "Patterns in Strategy Formation." Management Science 24(9): 934-948.</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Mintzberg, H. (1994). The Rise and Fall of Strategic Planning. New York, Prentice Hall.</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Mintzberg, H. and Waters, J. A. (1985). "Of Strategies, Deliberate and Emergent." Strategic Manag</w:t>
      </w:r>
      <w:r w:rsidRPr="00C72BDE">
        <w:rPr>
          <w:rFonts w:ascii="Times New Roman" w:hAnsi="Times New Roman" w:cs="Times New Roman"/>
          <w:sz w:val="22"/>
          <w:szCs w:val="22"/>
          <w:lang w:val="en-GB"/>
        </w:rPr>
        <w:t>e</w:t>
      </w:r>
      <w:r w:rsidRPr="00C72BDE">
        <w:rPr>
          <w:rFonts w:ascii="Times New Roman" w:hAnsi="Times New Roman" w:cs="Times New Roman"/>
          <w:sz w:val="22"/>
          <w:szCs w:val="22"/>
          <w:lang w:val="en-GB"/>
        </w:rPr>
        <w:t>ment Journal 6(3): 257-272.</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Morisset, J. and Andrews-Johnson, K. (2004). The Effectiveness of  Promotion Agencies. Washin</w:t>
      </w:r>
      <w:r w:rsidRPr="00C72BDE">
        <w:rPr>
          <w:rFonts w:ascii="Times New Roman" w:hAnsi="Times New Roman" w:cs="Times New Roman"/>
          <w:sz w:val="22"/>
          <w:szCs w:val="22"/>
          <w:lang w:val="en-GB"/>
        </w:rPr>
        <w:t>g</w:t>
      </w:r>
      <w:r w:rsidRPr="00C72BDE">
        <w:rPr>
          <w:rFonts w:ascii="Times New Roman" w:hAnsi="Times New Roman" w:cs="Times New Roman"/>
          <w:sz w:val="22"/>
          <w:szCs w:val="22"/>
          <w:lang w:val="en-GB"/>
        </w:rPr>
        <w:t>ton, DC, World Bank.</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Morrisset, J. (2003). Does a Country Need a Promotion Agency to Attract Foreign Direct Investment? A Small Analytical Model Applied to 58 Countries. World Bank Policy Research Working. Washington, DC.</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Moulaert, F. and Sekia, F. (2003). "Territorial Innovation Models: A Critical Survey." Regional Stu</w:t>
      </w:r>
      <w:r w:rsidRPr="00C72BDE">
        <w:rPr>
          <w:rFonts w:ascii="Times New Roman" w:hAnsi="Times New Roman" w:cs="Times New Roman"/>
          <w:sz w:val="22"/>
          <w:szCs w:val="22"/>
          <w:lang w:val="en-GB"/>
        </w:rPr>
        <w:t>d</w:t>
      </w:r>
      <w:r w:rsidRPr="00C72BDE">
        <w:rPr>
          <w:rFonts w:ascii="Times New Roman" w:hAnsi="Times New Roman" w:cs="Times New Roman"/>
          <w:sz w:val="22"/>
          <w:szCs w:val="22"/>
          <w:lang w:val="en-GB"/>
        </w:rPr>
        <w:t>ies 37(3): 289–302.</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O'Mara, M. A. (1999). "Strategic Drivers of Location Decision for Information-Age Companies." The Journal of Real Estate Research 17(3): 365-386.</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1F1BF4">
        <w:rPr>
          <w:rFonts w:ascii="Times New Roman" w:hAnsi="Times New Roman" w:cs="Times New Roman"/>
          <w:sz w:val="22"/>
          <w:szCs w:val="22"/>
          <w:lang w:val="en-US"/>
        </w:rPr>
        <w:t xml:space="preserve">Pellenbarg, P. H., van Wissen, L. J. G. and van Dijk, J. (2002). </w:t>
      </w:r>
      <w:r w:rsidRPr="00C72BDE">
        <w:rPr>
          <w:rFonts w:ascii="Times New Roman" w:hAnsi="Times New Roman" w:cs="Times New Roman"/>
          <w:sz w:val="22"/>
          <w:szCs w:val="22"/>
          <w:lang w:val="en-GB"/>
        </w:rPr>
        <w:t>Firm Relocation: State of the Art and Research Prospects. Discussion Paper. Groningen, University of Groningen, R</w:t>
      </w:r>
      <w:r w:rsidRPr="00C72BDE">
        <w:rPr>
          <w:rFonts w:ascii="Times New Roman" w:hAnsi="Times New Roman" w:cs="Times New Roman"/>
          <w:sz w:val="22"/>
          <w:szCs w:val="22"/>
          <w:lang w:val="en-GB"/>
        </w:rPr>
        <w:t>e</w:t>
      </w:r>
      <w:r w:rsidRPr="00C72BDE">
        <w:rPr>
          <w:rFonts w:ascii="Times New Roman" w:hAnsi="Times New Roman" w:cs="Times New Roman"/>
          <w:sz w:val="22"/>
          <w:szCs w:val="22"/>
          <w:lang w:val="en-GB"/>
        </w:rPr>
        <w:t>search Institute SOM.</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Pen, C.-J. (1999). Improving the behavioural location theory – Preliminary results of a written que</w:t>
      </w:r>
      <w:r w:rsidRPr="00C72BDE">
        <w:rPr>
          <w:rFonts w:ascii="Times New Roman" w:hAnsi="Times New Roman" w:cs="Times New Roman"/>
          <w:sz w:val="22"/>
          <w:szCs w:val="22"/>
          <w:lang w:val="en-GB"/>
        </w:rPr>
        <w:t>s</w:t>
      </w:r>
      <w:r w:rsidRPr="00C72BDE">
        <w:rPr>
          <w:rFonts w:ascii="Times New Roman" w:hAnsi="Times New Roman" w:cs="Times New Roman"/>
          <w:sz w:val="22"/>
          <w:szCs w:val="22"/>
          <w:lang w:val="en-GB"/>
        </w:rPr>
        <w:t>tionnaire about strategic decision-making on firm relocations. ERSA Congress, Dublin.</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Pen, C.-J. (2000). Actors, causes, and phases in the decision-making process of relocated firms in the Netherlands. Working Paper. Groningen.</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Pen, C.-J. (2000). Actors, causes, and phases in the decision-making process of relocated firms in the Netherlands. Working Paper. Groningen.</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Phelps, N. and Wood, A. (2006). "Lost in translation? Local interests, global actors and inward i</w:t>
      </w:r>
      <w:r w:rsidRPr="00C72BDE">
        <w:rPr>
          <w:rFonts w:ascii="Times New Roman" w:hAnsi="Times New Roman" w:cs="Times New Roman"/>
          <w:sz w:val="22"/>
          <w:szCs w:val="22"/>
          <w:lang w:val="en-GB"/>
        </w:rPr>
        <w:t>n</w:t>
      </w:r>
      <w:r w:rsidRPr="00C72BDE">
        <w:rPr>
          <w:rFonts w:ascii="Times New Roman" w:hAnsi="Times New Roman" w:cs="Times New Roman"/>
          <w:sz w:val="22"/>
          <w:szCs w:val="22"/>
          <w:lang w:val="en-GB"/>
        </w:rPr>
        <w:t>vestment regimes." Journal of Economic Geography 6: 493–515.</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Philipps, P. D. (1991). "Site selection: corporate perspective and community response." Economic Development Review 9(2): 4-12.</w:t>
      </w:r>
    </w:p>
    <w:p w:rsidR="00AE2AB6" w:rsidRPr="00C72BDE" w:rsidRDefault="00AE2AB6" w:rsidP="00746F5A">
      <w:pPr>
        <w:spacing w:line="240" w:lineRule="auto"/>
        <w:ind w:left="1800" w:hanging="1800"/>
        <w:rPr>
          <w:rFonts w:ascii="Times New Roman" w:hAnsi="Times New Roman" w:cs="Times New Roman"/>
          <w:sz w:val="22"/>
          <w:szCs w:val="22"/>
          <w:lang w:val="de-DE"/>
        </w:rPr>
      </w:pPr>
      <w:r w:rsidRPr="00C72BDE">
        <w:rPr>
          <w:rFonts w:ascii="Times New Roman" w:hAnsi="Times New Roman" w:cs="Times New Roman"/>
          <w:sz w:val="22"/>
          <w:szCs w:val="22"/>
          <w:lang w:val="en-GB"/>
        </w:rPr>
        <w:t xml:space="preserve">Pred, A. (1977). City-Systems in Advance Economies - Past Growth, Present Processes and Future Development Options. </w:t>
      </w:r>
      <w:r w:rsidRPr="00C72BDE">
        <w:rPr>
          <w:rFonts w:ascii="Times New Roman" w:hAnsi="Times New Roman" w:cs="Times New Roman"/>
          <w:sz w:val="22"/>
          <w:szCs w:val="22"/>
          <w:lang w:val="de-DE"/>
        </w:rPr>
        <w:t>London, Hutchinson.</w:t>
      </w:r>
    </w:p>
    <w:p w:rsidR="00AE2AB6" w:rsidRPr="00C72BDE" w:rsidRDefault="00AE2AB6" w:rsidP="00746F5A">
      <w:pPr>
        <w:spacing w:line="240" w:lineRule="auto"/>
        <w:ind w:left="1800" w:hanging="1800"/>
        <w:rPr>
          <w:rFonts w:ascii="Times New Roman" w:hAnsi="Times New Roman" w:cs="Times New Roman"/>
          <w:sz w:val="22"/>
          <w:szCs w:val="22"/>
          <w:lang w:val="de-DE"/>
        </w:rPr>
      </w:pPr>
      <w:r w:rsidRPr="00C72BDE">
        <w:rPr>
          <w:rFonts w:ascii="Times New Roman" w:hAnsi="Times New Roman" w:cs="Times New Roman"/>
          <w:sz w:val="22"/>
          <w:szCs w:val="22"/>
          <w:lang w:val="de-DE"/>
        </w:rPr>
        <w:t>Scherer, R. (2004). "Mythos Standortwahl. Oder die wirklichen Gründe für die Standortentscheidu</w:t>
      </w:r>
      <w:r w:rsidRPr="00C72BDE">
        <w:rPr>
          <w:rFonts w:ascii="Times New Roman" w:hAnsi="Times New Roman" w:cs="Times New Roman"/>
          <w:sz w:val="22"/>
          <w:szCs w:val="22"/>
          <w:lang w:val="de-DE"/>
        </w:rPr>
        <w:t>n</w:t>
      </w:r>
      <w:r w:rsidRPr="00C72BDE">
        <w:rPr>
          <w:rFonts w:ascii="Times New Roman" w:hAnsi="Times New Roman" w:cs="Times New Roman"/>
          <w:sz w:val="22"/>
          <w:szCs w:val="22"/>
          <w:lang w:val="de-DE"/>
        </w:rPr>
        <w:t>gen von Unternehmen." IDT-Blickpunkt(11): 8.</w:t>
      </w:r>
    </w:p>
    <w:p w:rsidR="00AE2AB6" w:rsidRPr="00C72BDE" w:rsidRDefault="00AE2AB6" w:rsidP="00746F5A">
      <w:pPr>
        <w:spacing w:line="240" w:lineRule="auto"/>
        <w:ind w:left="1800" w:hanging="1800"/>
        <w:rPr>
          <w:rFonts w:ascii="Times New Roman" w:hAnsi="Times New Roman" w:cs="Times New Roman"/>
          <w:sz w:val="22"/>
          <w:szCs w:val="22"/>
          <w:lang w:val="de-DE"/>
        </w:rPr>
      </w:pPr>
      <w:r w:rsidRPr="00C72BDE">
        <w:rPr>
          <w:rFonts w:ascii="Times New Roman" w:hAnsi="Times New Roman" w:cs="Times New Roman"/>
          <w:sz w:val="22"/>
          <w:szCs w:val="22"/>
          <w:lang w:val="de-DE"/>
        </w:rPr>
        <w:t>Scherer, R. and Derungs, C. (2005). "Standortwahlverhalten von Unternehmen zwischen Rationalität und Emotionalität: erste Überlegungen zu einem Konzept der «emerging place decisions»." IDT-Blickpunkt(13): 22-23.</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de-DE"/>
        </w:rPr>
        <w:t xml:space="preserve">Schiebe, K. (1982). Industrieansiedlungen - Das Standortwahlverhalten der Industriebetriebe in den Jahren von 1955 bis 1979. </w:t>
      </w:r>
      <w:r w:rsidRPr="00C72BDE">
        <w:rPr>
          <w:rFonts w:ascii="Times New Roman" w:hAnsi="Times New Roman" w:cs="Times New Roman"/>
          <w:sz w:val="22"/>
          <w:szCs w:val="22"/>
          <w:lang w:val="en-GB"/>
        </w:rPr>
        <w:t>Bonn.</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Schmenner, R. W. (1982). Making Business Location Decisions. Englewood Cliffs, NJ, Prentice-Hall.</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Schmenner, R. W. (1994). "Service Firm Location Decisions: Some Midwestern Evidence." Intern</w:t>
      </w:r>
      <w:r w:rsidRPr="00C72BDE">
        <w:rPr>
          <w:rFonts w:ascii="Times New Roman" w:hAnsi="Times New Roman" w:cs="Times New Roman"/>
          <w:sz w:val="22"/>
          <w:szCs w:val="22"/>
          <w:lang w:val="en-GB"/>
        </w:rPr>
        <w:t>a</w:t>
      </w:r>
      <w:r w:rsidRPr="00C72BDE">
        <w:rPr>
          <w:rFonts w:ascii="Times New Roman" w:hAnsi="Times New Roman" w:cs="Times New Roman"/>
          <w:sz w:val="22"/>
          <w:szCs w:val="22"/>
          <w:lang w:val="en-GB"/>
        </w:rPr>
        <w:t>tional Journal of Service Industry Management 5(3): 35-56.</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lastRenderedPageBreak/>
        <w:t>Schwenk, C. R. (1986). "Information, Cognitive Biases, and Commitment to a Course of Action." The Academy of Management Review 11(2): 298-310.</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Scott, A. J. (2000). "Economic geography: the great half-century." Cambridge Journal of Economics 24(4): 483-504.</w:t>
      </w:r>
    </w:p>
    <w:p w:rsidR="00AE2AB6" w:rsidRPr="00C72BDE" w:rsidRDefault="00AE2AB6" w:rsidP="00746F5A">
      <w:pPr>
        <w:spacing w:line="240" w:lineRule="auto"/>
        <w:ind w:left="1800" w:hanging="1800"/>
        <w:rPr>
          <w:rFonts w:ascii="Times New Roman" w:hAnsi="Times New Roman" w:cs="Times New Roman"/>
          <w:sz w:val="22"/>
          <w:szCs w:val="22"/>
          <w:lang w:val="de-DE"/>
        </w:rPr>
      </w:pPr>
      <w:r w:rsidRPr="00C72BDE">
        <w:rPr>
          <w:rFonts w:ascii="Times New Roman" w:hAnsi="Times New Roman" w:cs="Times New Roman"/>
          <w:sz w:val="22"/>
          <w:szCs w:val="22"/>
          <w:lang w:val="en-GB"/>
        </w:rPr>
        <w:t xml:space="preserve">Sergot, B. (2003). Knowledge about places: Assessing the importance of spatial momentum, imitation and managers’ social ties in the location decisions of French firms. </w:t>
      </w:r>
      <w:r w:rsidRPr="00C72BDE">
        <w:rPr>
          <w:rFonts w:ascii="Times New Roman" w:hAnsi="Times New Roman" w:cs="Times New Roman"/>
          <w:sz w:val="22"/>
          <w:szCs w:val="22"/>
          <w:lang w:val="de-DE"/>
        </w:rPr>
        <w:t>DRUID Co</w:t>
      </w:r>
      <w:r w:rsidRPr="00C72BDE">
        <w:rPr>
          <w:rFonts w:ascii="Times New Roman" w:hAnsi="Times New Roman" w:cs="Times New Roman"/>
          <w:sz w:val="22"/>
          <w:szCs w:val="22"/>
          <w:lang w:val="de-DE"/>
        </w:rPr>
        <w:t>n</w:t>
      </w:r>
      <w:r w:rsidRPr="00C72BDE">
        <w:rPr>
          <w:rFonts w:ascii="Times New Roman" w:hAnsi="Times New Roman" w:cs="Times New Roman"/>
          <w:sz w:val="22"/>
          <w:szCs w:val="22"/>
          <w:lang w:val="de-DE"/>
        </w:rPr>
        <w:t>ference, Kopenhagen.</w:t>
      </w:r>
    </w:p>
    <w:p w:rsidR="00AE2AB6" w:rsidRPr="00C72BDE" w:rsidRDefault="00AE2AB6" w:rsidP="00746F5A">
      <w:pPr>
        <w:spacing w:line="240" w:lineRule="auto"/>
        <w:ind w:left="1800" w:hanging="1800"/>
        <w:rPr>
          <w:rFonts w:ascii="Times New Roman" w:hAnsi="Times New Roman" w:cs="Times New Roman"/>
          <w:sz w:val="22"/>
          <w:szCs w:val="22"/>
          <w:lang w:val="de-DE"/>
        </w:rPr>
      </w:pPr>
      <w:r w:rsidRPr="00C72BDE">
        <w:rPr>
          <w:rFonts w:ascii="Times New Roman" w:hAnsi="Times New Roman" w:cs="Times New Roman"/>
          <w:sz w:val="22"/>
          <w:szCs w:val="22"/>
          <w:lang w:val="de-DE"/>
        </w:rPr>
        <w:t>SNB (2006). Entwicklung der Direktinvestitionen 2005. Zürich, Schweizerische Nationalbank.</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Steyaert, C. (2007). "‘Entrepreneuring’ as a conceptual attractor? A review of process theories in 20 years of entrepreneurship studies." Entrepreneurship &amp; Regional Development 19: 453–477.</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UNCTAD (2001). The World of Investment Promotion at a Glance: A Survey of Investment Prom</w:t>
      </w:r>
      <w:r w:rsidRPr="00C72BDE">
        <w:rPr>
          <w:rFonts w:ascii="Times New Roman" w:hAnsi="Times New Roman" w:cs="Times New Roman"/>
          <w:sz w:val="22"/>
          <w:szCs w:val="22"/>
          <w:lang w:val="en-GB"/>
        </w:rPr>
        <w:t>o</w:t>
      </w:r>
      <w:r w:rsidRPr="00C72BDE">
        <w:rPr>
          <w:rFonts w:ascii="Times New Roman" w:hAnsi="Times New Roman" w:cs="Times New Roman"/>
          <w:sz w:val="22"/>
          <w:szCs w:val="22"/>
          <w:lang w:val="en-GB"/>
        </w:rPr>
        <w:t>tion Practices’. United Nations Advisory Studies. New York and Geneva, UN</w:t>
      </w:r>
      <w:r w:rsidRPr="00C72BDE">
        <w:rPr>
          <w:rFonts w:ascii="Times New Roman" w:hAnsi="Times New Roman" w:cs="Times New Roman"/>
          <w:sz w:val="22"/>
          <w:szCs w:val="22"/>
          <w:lang w:val="en-GB"/>
        </w:rPr>
        <w:t>C</w:t>
      </w:r>
      <w:r w:rsidRPr="00C72BDE">
        <w:rPr>
          <w:rFonts w:ascii="Times New Roman" w:hAnsi="Times New Roman" w:cs="Times New Roman"/>
          <w:sz w:val="22"/>
          <w:szCs w:val="22"/>
          <w:lang w:val="en-GB"/>
        </w:rPr>
        <w:t>TAD/ITE/IPC/3.</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UNCTAD (2007). World Investment Report - Transnational Corporations, Extractive Industries and Development. Geneva, United Nations.</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van de Laar, M. and de Neubourg, C. (2005). Emotions and foreign direct investment: a theoretical and empirical exploration. Maastricht, University of Maastricht.</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Volberda, H. W. (1996). "Toward the Flexible Form: How to Remain Vital in Hypercompetitive Env</w:t>
      </w:r>
      <w:r w:rsidRPr="00C72BDE">
        <w:rPr>
          <w:rFonts w:ascii="Times New Roman" w:hAnsi="Times New Roman" w:cs="Times New Roman"/>
          <w:sz w:val="22"/>
          <w:szCs w:val="22"/>
          <w:lang w:val="en-GB"/>
        </w:rPr>
        <w:t>i</w:t>
      </w:r>
      <w:r w:rsidRPr="00C72BDE">
        <w:rPr>
          <w:rFonts w:ascii="Times New Roman" w:hAnsi="Times New Roman" w:cs="Times New Roman"/>
          <w:sz w:val="22"/>
          <w:szCs w:val="22"/>
          <w:lang w:val="en-GB"/>
        </w:rPr>
        <w:t>ronments." Organization Science 7(4): 359-374.</w:t>
      </w:r>
    </w:p>
    <w:p w:rsidR="00AE2AB6" w:rsidRPr="00C72BDE" w:rsidRDefault="00AE2AB6" w:rsidP="00746F5A">
      <w:pPr>
        <w:spacing w:line="240" w:lineRule="auto"/>
        <w:ind w:left="1800" w:hanging="1800"/>
        <w:rPr>
          <w:rFonts w:ascii="Times New Roman" w:hAnsi="Times New Roman" w:cs="Times New Roman"/>
          <w:sz w:val="22"/>
          <w:szCs w:val="22"/>
          <w:lang w:val="en-GB"/>
        </w:rPr>
      </w:pPr>
      <w:r w:rsidRPr="00C72BDE">
        <w:rPr>
          <w:rFonts w:ascii="Times New Roman" w:hAnsi="Times New Roman" w:cs="Times New Roman"/>
          <w:sz w:val="22"/>
          <w:szCs w:val="22"/>
          <w:lang w:val="en-GB"/>
        </w:rPr>
        <w:t>Wiggins, R. R. and Ruefli, T. W. (2005). "Schumpeter's Ghost: Is Hypercompetition Making the Best of Times Shorter?" Strategic Management Journal 26(10): 887–912.</w:t>
      </w:r>
    </w:p>
    <w:p w:rsidR="00AE2AB6" w:rsidRPr="00C72BDE" w:rsidRDefault="00AE2AB6" w:rsidP="00746F5A">
      <w:pPr>
        <w:spacing w:line="240" w:lineRule="auto"/>
        <w:ind w:left="1800" w:hanging="1800"/>
        <w:rPr>
          <w:rFonts w:ascii="Times New Roman" w:hAnsi="Times New Roman" w:cs="Times New Roman"/>
          <w:sz w:val="22"/>
          <w:szCs w:val="22"/>
          <w:lang w:val="en-GB"/>
        </w:rPr>
      </w:pPr>
    </w:p>
    <w:p w:rsidR="00AE2AB6" w:rsidRPr="00C72BDE" w:rsidRDefault="00813817" w:rsidP="00746F5A">
      <w:pPr>
        <w:spacing w:line="240" w:lineRule="auto"/>
        <w:ind w:left="1800" w:hanging="1800"/>
        <w:rPr>
          <w:rFonts w:ascii="Times New Roman" w:hAnsi="Times New Roman" w:cs="Times New Roman"/>
          <w:sz w:val="22"/>
          <w:szCs w:val="22"/>
        </w:rPr>
      </w:pPr>
      <w:r w:rsidRPr="00C72BDE">
        <w:rPr>
          <w:rFonts w:ascii="Times New Roman" w:hAnsi="Times New Roman" w:cs="Times New Roman"/>
          <w:sz w:val="22"/>
          <w:szCs w:val="22"/>
        </w:rPr>
        <w:fldChar w:fldCharType="end"/>
      </w:r>
    </w:p>
    <w:sectPr w:rsidR="00AE2AB6" w:rsidRPr="00C72BDE" w:rsidSect="00237FD3">
      <w:headerReference w:type="default" r:id="rId16"/>
      <w:pgSz w:w="11906" w:h="16838" w:code="9"/>
      <w:pgMar w:top="1418" w:right="1418" w:bottom="1134" w:left="1418"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5AD0" w:rsidRDefault="00335AD0">
      <w:pPr>
        <w:spacing w:before="0" w:after="0" w:line="240" w:lineRule="auto"/>
      </w:pPr>
      <w:r>
        <w:separator/>
      </w:r>
    </w:p>
  </w:endnote>
  <w:endnote w:type="continuationSeparator" w:id="1">
    <w:p w:rsidR="00335AD0" w:rsidRDefault="00335AD0">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Gill Alt One MT">
    <w:panose1 w:val="00000000000000000000"/>
    <w:charset w:val="00"/>
    <w:family w:val="modern"/>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Garamond">
    <w:panose1 w:val="02000303080000020004"/>
    <w:charset w:val="00"/>
    <w:family w:val="auto"/>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Gill Alt One MT Light">
    <w:panose1 w:val="00000000000000000000"/>
    <w:charset w:val="00"/>
    <w:family w:val="modern"/>
    <w:notTrueType/>
    <w:pitch w:val="variable"/>
    <w:sig w:usb0="00000003" w:usb1="00000000" w:usb2="00000000" w:usb3="00000000" w:csb0="00000001" w:csb1="00000000"/>
  </w:font>
  <w:font w:name="Palatino">
    <w:panose1 w:val="00000000000000000000"/>
    <w:charset w:val="00"/>
    <w:family w:val="roman"/>
    <w:notTrueType/>
    <w:pitch w:val="variable"/>
    <w:sig w:usb0="00000003" w:usb1="00000000" w:usb2="00000000" w:usb3="00000000" w:csb0="00000001" w:csb1="00000000"/>
  </w:font>
  <w:font w:name="Palatino Linotype">
    <w:panose1 w:val="02040502050505030304"/>
    <w:charset w:val="00"/>
    <w:family w:val="roman"/>
    <w:pitch w:val="variable"/>
    <w:sig w:usb0="E0000387" w:usb1="40000013" w:usb2="00000000" w:usb3="00000000" w:csb0="000001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5AD0" w:rsidRDefault="00335AD0">
      <w:pPr>
        <w:spacing w:before="0" w:after="0" w:line="240" w:lineRule="auto"/>
      </w:pPr>
      <w:r>
        <w:separator/>
      </w:r>
    </w:p>
  </w:footnote>
  <w:footnote w:type="continuationSeparator" w:id="1">
    <w:p w:rsidR="00335AD0" w:rsidRDefault="00335AD0">
      <w:pPr>
        <w:spacing w:before="0" w:after="0" w:line="240" w:lineRule="auto"/>
      </w:pPr>
      <w:r>
        <w:continuationSeparator/>
      </w:r>
    </w:p>
  </w:footnote>
  <w:footnote w:id="2">
    <w:p w:rsidR="00BE76CE" w:rsidRPr="006C3447" w:rsidRDefault="00BE76CE" w:rsidP="00BE76CE">
      <w:pPr>
        <w:pStyle w:val="Funotentext"/>
        <w:rPr>
          <w:rFonts w:ascii="Times New Roman" w:hAnsi="Times New Roman"/>
        </w:rPr>
      </w:pPr>
      <w:r w:rsidRPr="006C3447">
        <w:rPr>
          <w:rStyle w:val="Funotenzeichen"/>
          <w:rFonts w:ascii="Times New Roman" w:hAnsi="Times New Roman"/>
        </w:rPr>
        <w:footnoteRef/>
      </w:r>
      <w:r w:rsidRPr="006C3447">
        <w:rPr>
          <w:rFonts w:ascii="Times New Roman" w:hAnsi="Times New Roman"/>
        </w:rPr>
        <w:t xml:space="preserve"> </w:t>
      </w:r>
      <w:r w:rsidRPr="006C3447">
        <w:rPr>
          <w:rFonts w:ascii="Times New Roman" w:hAnsi="Times New Roman"/>
        </w:rPr>
        <w:tab/>
      </w:r>
      <w:r w:rsidRPr="00C6064C">
        <w:rPr>
          <w:rFonts w:ascii="Times New Roman" w:hAnsi="Times New Roman"/>
          <w:sz w:val="18"/>
          <w:szCs w:val="18"/>
        </w:rPr>
        <w:t>Von 1088 angeschriebenen Personen haben 205 Entscheidungsträger geantwortet, was einer Rücklaufquote von 18.4% entspricht.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6CE" w:rsidRPr="00287C19" w:rsidRDefault="00BE76CE">
    <w:pPr>
      <w:pStyle w:val="Kopfzeile"/>
      <w:tabs>
        <w:tab w:val="clear" w:pos="4320"/>
        <w:tab w:val="clear" w:pos="8640"/>
        <w:tab w:val="right" w:pos="9072"/>
        <w:tab w:val="right" w:pos="12474"/>
        <w:tab w:val="right" w:pos="14175"/>
      </w:tabs>
      <w:rPr>
        <w:i/>
      </w:rPr>
    </w:pPr>
    <w:r w:rsidRPr="00287C19">
      <w:rPr>
        <w:rStyle w:val="Seitenzahl"/>
        <w:i/>
      </w:rPr>
      <w:tab/>
    </w:r>
    <w:r w:rsidR="00813817" w:rsidRPr="00287C19">
      <w:rPr>
        <w:rStyle w:val="Seitenzahl"/>
        <w:i/>
      </w:rPr>
      <w:fldChar w:fldCharType="begin"/>
    </w:r>
    <w:r w:rsidRPr="00287C19">
      <w:rPr>
        <w:rStyle w:val="Seitenzahl"/>
        <w:i/>
      </w:rPr>
      <w:instrText xml:space="preserve"> PAGE </w:instrText>
    </w:r>
    <w:r w:rsidR="00813817" w:rsidRPr="00287C19">
      <w:rPr>
        <w:rStyle w:val="Seitenzahl"/>
        <w:i/>
      </w:rPr>
      <w:fldChar w:fldCharType="separate"/>
    </w:r>
    <w:r w:rsidR="00AC7FC9">
      <w:rPr>
        <w:rStyle w:val="Seitenzahl"/>
        <w:i/>
        <w:noProof/>
      </w:rPr>
      <w:t>III</w:t>
    </w:r>
    <w:r w:rsidR="00813817" w:rsidRPr="00287C19">
      <w:rPr>
        <w:rStyle w:val="Seitenzahl"/>
        <w:i/>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6CE" w:rsidRPr="00287C19" w:rsidRDefault="00BE76CE">
    <w:pPr>
      <w:pStyle w:val="Kopfzeile"/>
      <w:tabs>
        <w:tab w:val="clear" w:pos="4320"/>
        <w:tab w:val="clear" w:pos="8640"/>
        <w:tab w:val="right" w:pos="9072"/>
        <w:tab w:val="right" w:pos="12474"/>
        <w:tab w:val="right" w:pos="14175"/>
      </w:tabs>
      <w:rPr>
        <w:i/>
      </w:rPr>
    </w:pPr>
    <w:r>
      <w:rPr>
        <w:rStyle w:val="Seitenzahl"/>
        <w:i/>
      </w:rPr>
      <w:t>Standortwahl von Unternehmen</w:t>
    </w:r>
    <w:r w:rsidRPr="00287C19">
      <w:rPr>
        <w:rStyle w:val="Seitenzahl"/>
        <w:i/>
      </w:rPr>
      <w:tab/>
    </w:r>
    <w:r w:rsidR="00813817" w:rsidRPr="00287C19">
      <w:rPr>
        <w:rStyle w:val="Seitenzahl"/>
        <w:i/>
      </w:rPr>
      <w:fldChar w:fldCharType="begin"/>
    </w:r>
    <w:r w:rsidRPr="00287C19">
      <w:rPr>
        <w:rStyle w:val="Seitenzahl"/>
        <w:i/>
      </w:rPr>
      <w:instrText xml:space="preserve"> PAGE </w:instrText>
    </w:r>
    <w:r w:rsidR="00813817" w:rsidRPr="00287C19">
      <w:rPr>
        <w:rStyle w:val="Seitenzahl"/>
        <w:i/>
      </w:rPr>
      <w:fldChar w:fldCharType="separate"/>
    </w:r>
    <w:r w:rsidR="00AC7FC9">
      <w:rPr>
        <w:rStyle w:val="Seitenzahl"/>
        <w:i/>
        <w:noProof/>
      </w:rPr>
      <w:t>9</w:t>
    </w:r>
    <w:r w:rsidR="00813817" w:rsidRPr="00287C19">
      <w:rPr>
        <w:rStyle w:val="Seitenzahl"/>
        <w:i/>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445E585C"/>
    <w:lvl w:ilvl="0">
      <w:start w:val="1"/>
      <w:numFmt w:val="bullet"/>
      <w:pStyle w:val="Aufzeilungspfeil"/>
      <w:lvlText w:val=""/>
      <w:lvlJc w:val="left"/>
      <w:pPr>
        <w:tabs>
          <w:tab w:val="num" w:pos="360"/>
        </w:tabs>
        <w:ind w:left="360" w:hanging="360"/>
      </w:pPr>
      <w:rPr>
        <w:rFonts w:ascii="Wingdings" w:hAnsi="Wingdings" w:hint="default"/>
        <w:sz w:val="20"/>
        <w:szCs w:val="20"/>
      </w:rPr>
    </w:lvl>
  </w:abstractNum>
  <w:abstractNum w:abstractNumId="1">
    <w:nsid w:val="FFFFFFFB"/>
    <w:multiLevelType w:val="multilevel"/>
    <w:tmpl w:val="BD48F4FA"/>
    <w:lvl w:ilvl="0">
      <w:start w:val="1"/>
      <w:numFmt w:val="decimal"/>
      <w:pStyle w:val="berschrift1"/>
      <w:lvlText w:val="%1"/>
      <w:legacy w:legacy="1" w:legacySpace="144" w:legacyIndent="708"/>
      <w:lvlJc w:val="left"/>
      <w:pPr>
        <w:ind w:left="708" w:hanging="708"/>
      </w:pPr>
    </w:lvl>
    <w:lvl w:ilvl="1">
      <w:start w:val="1"/>
      <w:numFmt w:val="decimal"/>
      <w:pStyle w:val="berschrift2"/>
      <w:lvlText w:val="%1.%2"/>
      <w:legacy w:legacy="1" w:legacySpace="144" w:legacyIndent="708"/>
      <w:lvlJc w:val="left"/>
      <w:pPr>
        <w:ind w:left="709" w:hanging="708"/>
      </w:pPr>
    </w:lvl>
    <w:lvl w:ilvl="2">
      <w:start w:val="1"/>
      <w:numFmt w:val="decimal"/>
      <w:pStyle w:val="berschrift3"/>
      <w:lvlText w:val="%1.%2.%3"/>
      <w:legacy w:legacy="1" w:legacySpace="144" w:legacyIndent="708"/>
      <w:lvlJc w:val="left"/>
      <w:pPr>
        <w:ind w:left="709" w:hanging="708"/>
      </w:pPr>
    </w:lvl>
    <w:lvl w:ilvl="3">
      <w:start w:val="1"/>
      <w:numFmt w:val="decimal"/>
      <w:pStyle w:val="berschrift4"/>
      <w:lvlText w:val="%1.%2.%3.%4"/>
      <w:legacy w:legacy="1" w:legacySpace="144" w:legacyIndent="708"/>
      <w:lvlJc w:val="left"/>
      <w:pPr>
        <w:ind w:left="851" w:hanging="708"/>
      </w:pPr>
    </w:lvl>
    <w:lvl w:ilvl="4">
      <w:start w:val="1"/>
      <w:numFmt w:val="decimal"/>
      <w:pStyle w:val="berschrift5"/>
      <w:lvlText w:val="%1.%2.%3.%4.%5"/>
      <w:legacy w:legacy="1" w:legacySpace="144" w:legacyIndent="708"/>
      <w:lvlJc w:val="left"/>
      <w:pPr>
        <w:ind w:left="992" w:hanging="708"/>
      </w:pPr>
    </w:lvl>
    <w:lvl w:ilvl="5">
      <w:start w:val="1"/>
      <w:numFmt w:val="decimal"/>
      <w:pStyle w:val="berschrift6"/>
      <w:lvlText w:val="%1.%2.%3.%4.%5.%6"/>
      <w:legacy w:legacy="1" w:legacySpace="144" w:legacyIndent="708"/>
      <w:lvlJc w:val="left"/>
      <w:pPr>
        <w:ind w:left="4248" w:hanging="708"/>
      </w:pPr>
    </w:lvl>
    <w:lvl w:ilvl="6">
      <w:start w:val="1"/>
      <w:numFmt w:val="decimal"/>
      <w:pStyle w:val="berschrift7"/>
      <w:lvlText w:val="%1.%2.%3.%4.%5.%6.%7"/>
      <w:legacy w:legacy="1" w:legacySpace="144" w:legacyIndent="708"/>
      <w:lvlJc w:val="left"/>
      <w:pPr>
        <w:ind w:left="4956" w:hanging="708"/>
      </w:pPr>
    </w:lvl>
    <w:lvl w:ilvl="7">
      <w:start w:val="1"/>
      <w:numFmt w:val="decimal"/>
      <w:pStyle w:val="berschrift8"/>
      <w:lvlText w:val="%1.%2.%3.%4.%5.%6.%7.%8"/>
      <w:legacy w:legacy="1" w:legacySpace="144" w:legacyIndent="708"/>
      <w:lvlJc w:val="left"/>
      <w:pPr>
        <w:ind w:left="5664" w:hanging="708"/>
      </w:pPr>
    </w:lvl>
    <w:lvl w:ilvl="8">
      <w:start w:val="1"/>
      <w:numFmt w:val="decimal"/>
      <w:pStyle w:val="berschrift9"/>
      <w:lvlText w:val="%1.%2.%3.%4.%5.%6.%7.%8.%9"/>
      <w:legacy w:legacy="1" w:legacySpace="144" w:legacyIndent="708"/>
      <w:lvlJc w:val="left"/>
      <w:pPr>
        <w:ind w:left="6372" w:hanging="708"/>
      </w:pPr>
    </w:lvl>
  </w:abstractNum>
  <w:abstractNum w:abstractNumId="2">
    <w:nsid w:val="18E41584"/>
    <w:multiLevelType w:val="hybridMultilevel"/>
    <w:tmpl w:val="1B68BBC6"/>
    <w:lvl w:ilvl="0" w:tplc="04070005">
      <w:start w:val="1"/>
      <w:numFmt w:val="bullet"/>
      <w:lvlText w:val=""/>
      <w:lvlJc w:val="left"/>
      <w:pPr>
        <w:tabs>
          <w:tab w:val="num" w:pos="360"/>
        </w:tabs>
        <w:ind w:left="360" w:hanging="360"/>
      </w:pPr>
      <w:rPr>
        <w:rFonts w:ascii="Wingdings" w:hAnsi="Wingdings"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nsid w:val="1AD3589E"/>
    <w:multiLevelType w:val="hybridMultilevel"/>
    <w:tmpl w:val="753859AC"/>
    <w:lvl w:ilvl="0" w:tplc="9B826B7A">
      <w:numFmt w:val="bullet"/>
      <w:lvlText w:val="-"/>
      <w:lvlJc w:val="left"/>
      <w:pPr>
        <w:ind w:left="360" w:hanging="360"/>
      </w:pPr>
      <w:rPr>
        <w:rFonts w:ascii="Gill Alt One MT" w:eastAsia="Times New Roman" w:hAnsi="Gill Alt One MT" w:cs="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
    <w:nsid w:val="22014BDA"/>
    <w:multiLevelType w:val="singleLevel"/>
    <w:tmpl w:val="4492EEC2"/>
    <w:lvl w:ilvl="0">
      <w:start w:val="1"/>
      <w:numFmt w:val="decimal"/>
      <w:pStyle w:val="Aufzhlung1Stufe"/>
      <w:lvlText w:val="%1."/>
      <w:lvlJc w:val="left"/>
      <w:pPr>
        <w:tabs>
          <w:tab w:val="num" w:pos="360"/>
        </w:tabs>
        <w:ind w:left="360" w:hanging="360"/>
      </w:pPr>
    </w:lvl>
  </w:abstractNum>
  <w:abstractNum w:abstractNumId="5">
    <w:nsid w:val="2C224CCF"/>
    <w:multiLevelType w:val="hybridMultilevel"/>
    <w:tmpl w:val="C6728B58"/>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nsid w:val="33EE726B"/>
    <w:multiLevelType w:val="singleLevel"/>
    <w:tmpl w:val="68DC2616"/>
    <w:lvl w:ilvl="0">
      <w:start w:val="1"/>
      <w:numFmt w:val="bullet"/>
      <w:pStyle w:val="Aufzhlung2Stufe"/>
      <w:lvlText w:val=""/>
      <w:lvlJc w:val="left"/>
      <w:pPr>
        <w:tabs>
          <w:tab w:val="num" w:pos="360"/>
        </w:tabs>
        <w:ind w:left="360" w:hanging="360"/>
      </w:pPr>
      <w:rPr>
        <w:rFonts w:ascii="Symbol" w:hAnsi="Symbol" w:hint="default"/>
      </w:rPr>
    </w:lvl>
  </w:abstractNum>
  <w:abstractNum w:abstractNumId="7">
    <w:nsid w:val="3E9D55D6"/>
    <w:multiLevelType w:val="hybridMultilevel"/>
    <w:tmpl w:val="8CBA31C4"/>
    <w:lvl w:ilvl="0" w:tplc="04070001">
      <w:start w:val="1"/>
      <w:numFmt w:val="bullet"/>
      <w:lvlText w:val=""/>
      <w:lvlJc w:val="left"/>
      <w:pPr>
        <w:tabs>
          <w:tab w:val="num" w:pos="765"/>
        </w:tabs>
        <w:ind w:left="765" w:hanging="360"/>
      </w:pPr>
      <w:rPr>
        <w:rFonts w:ascii="Symbol" w:hAnsi="Symbol"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nsid w:val="513F1BE9"/>
    <w:multiLevelType w:val="hybridMultilevel"/>
    <w:tmpl w:val="D8EA3886"/>
    <w:lvl w:ilvl="0" w:tplc="04070001">
      <w:start w:val="1"/>
      <w:numFmt w:val="bullet"/>
      <w:lvlText w:val=""/>
      <w:lvlJc w:val="left"/>
      <w:pPr>
        <w:tabs>
          <w:tab w:val="num" w:pos="765"/>
        </w:tabs>
        <w:ind w:left="765" w:hanging="360"/>
      </w:pPr>
      <w:rPr>
        <w:rFonts w:ascii="Symbol" w:hAnsi="Symbol" w:hint="default"/>
      </w:rPr>
    </w:lvl>
    <w:lvl w:ilvl="1" w:tplc="04070003" w:tentative="1">
      <w:start w:val="1"/>
      <w:numFmt w:val="bullet"/>
      <w:lvlText w:val="o"/>
      <w:lvlJc w:val="left"/>
      <w:pPr>
        <w:tabs>
          <w:tab w:val="num" w:pos="1485"/>
        </w:tabs>
        <w:ind w:left="1485" w:hanging="360"/>
      </w:pPr>
      <w:rPr>
        <w:rFonts w:ascii="Courier New" w:hAnsi="Courier New" w:cs="Courier New" w:hint="default"/>
      </w:rPr>
    </w:lvl>
    <w:lvl w:ilvl="2" w:tplc="04070005" w:tentative="1">
      <w:start w:val="1"/>
      <w:numFmt w:val="bullet"/>
      <w:lvlText w:val=""/>
      <w:lvlJc w:val="left"/>
      <w:pPr>
        <w:tabs>
          <w:tab w:val="num" w:pos="2205"/>
        </w:tabs>
        <w:ind w:left="2205" w:hanging="360"/>
      </w:pPr>
      <w:rPr>
        <w:rFonts w:ascii="Wingdings" w:hAnsi="Wingdings" w:hint="default"/>
      </w:rPr>
    </w:lvl>
    <w:lvl w:ilvl="3" w:tplc="04070001" w:tentative="1">
      <w:start w:val="1"/>
      <w:numFmt w:val="bullet"/>
      <w:lvlText w:val=""/>
      <w:lvlJc w:val="left"/>
      <w:pPr>
        <w:tabs>
          <w:tab w:val="num" w:pos="2925"/>
        </w:tabs>
        <w:ind w:left="2925" w:hanging="360"/>
      </w:pPr>
      <w:rPr>
        <w:rFonts w:ascii="Symbol" w:hAnsi="Symbol" w:hint="default"/>
      </w:rPr>
    </w:lvl>
    <w:lvl w:ilvl="4" w:tplc="04070003" w:tentative="1">
      <w:start w:val="1"/>
      <w:numFmt w:val="bullet"/>
      <w:lvlText w:val="o"/>
      <w:lvlJc w:val="left"/>
      <w:pPr>
        <w:tabs>
          <w:tab w:val="num" w:pos="3645"/>
        </w:tabs>
        <w:ind w:left="3645" w:hanging="360"/>
      </w:pPr>
      <w:rPr>
        <w:rFonts w:ascii="Courier New" w:hAnsi="Courier New" w:cs="Courier New" w:hint="default"/>
      </w:rPr>
    </w:lvl>
    <w:lvl w:ilvl="5" w:tplc="04070005" w:tentative="1">
      <w:start w:val="1"/>
      <w:numFmt w:val="bullet"/>
      <w:lvlText w:val=""/>
      <w:lvlJc w:val="left"/>
      <w:pPr>
        <w:tabs>
          <w:tab w:val="num" w:pos="4365"/>
        </w:tabs>
        <w:ind w:left="4365" w:hanging="360"/>
      </w:pPr>
      <w:rPr>
        <w:rFonts w:ascii="Wingdings" w:hAnsi="Wingdings" w:hint="default"/>
      </w:rPr>
    </w:lvl>
    <w:lvl w:ilvl="6" w:tplc="04070001" w:tentative="1">
      <w:start w:val="1"/>
      <w:numFmt w:val="bullet"/>
      <w:lvlText w:val=""/>
      <w:lvlJc w:val="left"/>
      <w:pPr>
        <w:tabs>
          <w:tab w:val="num" w:pos="5085"/>
        </w:tabs>
        <w:ind w:left="5085" w:hanging="360"/>
      </w:pPr>
      <w:rPr>
        <w:rFonts w:ascii="Symbol" w:hAnsi="Symbol" w:hint="default"/>
      </w:rPr>
    </w:lvl>
    <w:lvl w:ilvl="7" w:tplc="04070003" w:tentative="1">
      <w:start w:val="1"/>
      <w:numFmt w:val="bullet"/>
      <w:lvlText w:val="o"/>
      <w:lvlJc w:val="left"/>
      <w:pPr>
        <w:tabs>
          <w:tab w:val="num" w:pos="5805"/>
        </w:tabs>
        <w:ind w:left="5805" w:hanging="360"/>
      </w:pPr>
      <w:rPr>
        <w:rFonts w:ascii="Courier New" w:hAnsi="Courier New" w:cs="Courier New" w:hint="default"/>
      </w:rPr>
    </w:lvl>
    <w:lvl w:ilvl="8" w:tplc="04070005" w:tentative="1">
      <w:start w:val="1"/>
      <w:numFmt w:val="bullet"/>
      <w:lvlText w:val=""/>
      <w:lvlJc w:val="left"/>
      <w:pPr>
        <w:tabs>
          <w:tab w:val="num" w:pos="6525"/>
        </w:tabs>
        <w:ind w:left="6525" w:hanging="360"/>
      </w:pPr>
      <w:rPr>
        <w:rFonts w:ascii="Wingdings" w:hAnsi="Wingdings" w:hint="default"/>
      </w:rPr>
    </w:lvl>
  </w:abstractNum>
  <w:abstractNum w:abstractNumId="9">
    <w:nsid w:val="79575B03"/>
    <w:multiLevelType w:val="singleLevel"/>
    <w:tmpl w:val="7CE2924A"/>
    <w:lvl w:ilvl="0">
      <w:start w:val="1"/>
      <w:numFmt w:val="bullet"/>
      <w:pStyle w:val="Aufzhlung3Stufe"/>
      <w:lvlText w:val="-"/>
      <w:lvlJc w:val="left"/>
      <w:pPr>
        <w:tabs>
          <w:tab w:val="num" w:pos="360"/>
        </w:tabs>
        <w:ind w:left="360" w:hanging="360"/>
      </w:pPr>
      <w:rPr>
        <w:sz w:val="16"/>
      </w:rPr>
    </w:lvl>
  </w:abstractNum>
  <w:abstractNum w:abstractNumId="10">
    <w:nsid w:val="7BD60B31"/>
    <w:multiLevelType w:val="hybridMultilevel"/>
    <w:tmpl w:val="F6EA27D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9"/>
  </w:num>
  <w:num w:numId="3">
    <w:abstractNumId w:val="4"/>
  </w:num>
  <w:num w:numId="4">
    <w:abstractNumId w:val="1"/>
  </w:num>
  <w:num w:numId="5">
    <w:abstractNumId w:val="0"/>
  </w:num>
  <w:num w:numId="6">
    <w:abstractNumId w:val="8"/>
  </w:num>
  <w:num w:numId="7">
    <w:abstractNumId w:val="7"/>
  </w:num>
  <w:num w:numId="8">
    <w:abstractNumId w:val="10"/>
  </w:num>
  <w:num w:numId="9">
    <w:abstractNumId w:val="2"/>
  </w:num>
  <w:num w:numId="10">
    <w:abstractNumId w:val="5"/>
  </w:num>
  <w:num w:numId="11">
    <w:abstractNumId w:val="3"/>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intFractionalCharacterWidth/>
  <w:mirrorMargins/>
  <w:activeWritingStyle w:appName="MSWord" w:lang="de-CH" w:vendorID="64" w:dllVersion="131078" w:nlCheck="1" w:checkStyle="1"/>
  <w:activeWritingStyle w:appName="MSWord" w:lang="de-DE"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de-DE" w:vendorID="9" w:dllVersion="512" w:checkStyle="1"/>
  <w:activeWritingStyle w:appName="MSWord" w:lang="de-CH" w:vendorID="9" w:dllVersion="512" w:checkStyle="1"/>
  <w:attachedTemplate r:id="rId1"/>
  <w:stylePaneFormatFilter w:val="3001"/>
  <w:defaultTabStop w:val="284"/>
  <w:autoHyphenation/>
  <w:hyphenationZone w:val="397"/>
  <w:drawingGridHorizontalSpacing w:val="110"/>
  <w:displayHorizontalDrawingGridEvery w:val="0"/>
  <w:displayVerticalDrawingGridEvery w:val="0"/>
  <w:doNotUseMarginsForDrawingGridOrigin/>
  <w:doNotShadeFormData/>
  <w:noPunctuationKerning/>
  <w:characterSpacingControl w:val="doNotCompress"/>
  <w:footnotePr>
    <w:footnote w:id="0"/>
    <w:footnote w:id="1"/>
  </w:footnotePr>
  <w:endnotePr>
    <w:endnote w:id="0"/>
    <w:endnote w:id="1"/>
  </w:endnotePr>
  <w:compat/>
  <w:docVars>
    <w:docVar w:name="EN.InstantFormat" w:val="&lt;ENInstantFormat&gt;&lt;Enabled&gt;0&lt;/Enabled&gt;&lt;ScanUnformatted&gt;1&lt;/ScanUnformatted&gt;&lt;ScanChanges&gt;1&lt;/ScanChanges&gt;&lt;/ENInstantFormat&gt;"/>
    <w:docVar w:name="EN.Layout" w:val="&lt;ENLayout&gt;&lt;Style&gt;APA 5th D&lt;/Style&gt;&lt;LeftDelim&gt;{&lt;/LeftDelim&gt;&lt;RightDelim&gt;}&lt;/RightDelim&gt;&lt;FontName&gt;Garamond&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LSummermatter.enl&lt;/item&gt;&lt;/Libraries&gt;&lt;/ENLibraries&gt;"/>
  </w:docVars>
  <w:rsids>
    <w:rsidRoot w:val="00604511"/>
    <w:rsid w:val="000001DA"/>
    <w:rsid w:val="00001D27"/>
    <w:rsid w:val="00001E52"/>
    <w:rsid w:val="000058FC"/>
    <w:rsid w:val="00006624"/>
    <w:rsid w:val="000220D5"/>
    <w:rsid w:val="000239B1"/>
    <w:rsid w:val="000248DA"/>
    <w:rsid w:val="00025223"/>
    <w:rsid w:val="00025B88"/>
    <w:rsid w:val="00032E21"/>
    <w:rsid w:val="00035EA3"/>
    <w:rsid w:val="000401A1"/>
    <w:rsid w:val="0004609C"/>
    <w:rsid w:val="00046ACE"/>
    <w:rsid w:val="00054D22"/>
    <w:rsid w:val="0006145E"/>
    <w:rsid w:val="000649DE"/>
    <w:rsid w:val="00074AA4"/>
    <w:rsid w:val="00080063"/>
    <w:rsid w:val="00084653"/>
    <w:rsid w:val="00085CF1"/>
    <w:rsid w:val="000866F3"/>
    <w:rsid w:val="000873E4"/>
    <w:rsid w:val="00090125"/>
    <w:rsid w:val="00092F5D"/>
    <w:rsid w:val="0009351E"/>
    <w:rsid w:val="00095152"/>
    <w:rsid w:val="000970A3"/>
    <w:rsid w:val="000A03F9"/>
    <w:rsid w:val="000A39CF"/>
    <w:rsid w:val="000A3D42"/>
    <w:rsid w:val="000A4D76"/>
    <w:rsid w:val="000B061C"/>
    <w:rsid w:val="000B11C3"/>
    <w:rsid w:val="000B2EB1"/>
    <w:rsid w:val="000B3994"/>
    <w:rsid w:val="000B592F"/>
    <w:rsid w:val="000B72C4"/>
    <w:rsid w:val="000C0EA1"/>
    <w:rsid w:val="000C2EE2"/>
    <w:rsid w:val="000C396D"/>
    <w:rsid w:val="000C40A9"/>
    <w:rsid w:val="000C51AD"/>
    <w:rsid w:val="000C5BA5"/>
    <w:rsid w:val="000C6AC8"/>
    <w:rsid w:val="000D15D7"/>
    <w:rsid w:val="000D1ECD"/>
    <w:rsid w:val="000D319E"/>
    <w:rsid w:val="000D453F"/>
    <w:rsid w:val="000D569D"/>
    <w:rsid w:val="000E2E06"/>
    <w:rsid w:val="000E3C98"/>
    <w:rsid w:val="000E4727"/>
    <w:rsid w:val="000E6269"/>
    <w:rsid w:val="000E76BD"/>
    <w:rsid w:val="000F04EA"/>
    <w:rsid w:val="000F24B7"/>
    <w:rsid w:val="000F4419"/>
    <w:rsid w:val="000F4AD3"/>
    <w:rsid w:val="000F56DB"/>
    <w:rsid w:val="001030D6"/>
    <w:rsid w:val="0010473F"/>
    <w:rsid w:val="0010625E"/>
    <w:rsid w:val="001062A7"/>
    <w:rsid w:val="00106B45"/>
    <w:rsid w:val="001142F4"/>
    <w:rsid w:val="00117E06"/>
    <w:rsid w:val="00121DEC"/>
    <w:rsid w:val="001225B2"/>
    <w:rsid w:val="00124338"/>
    <w:rsid w:val="0012735F"/>
    <w:rsid w:val="00131DA2"/>
    <w:rsid w:val="00135BC6"/>
    <w:rsid w:val="00140C2D"/>
    <w:rsid w:val="00144128"/>
    <w:rsid w:val="00144655"/>
    <w:rsid w:val="0014747E"/>
    <w:rsid w:val="0014781D"/>
    <w:rsid w:val="00151A6B"/>
    <w:rsid w:val="0015556A"/>
    <w:rsid w:val="00155C85"/>
    <w:rsid w:val="00163629"/>
    <w:rsid w:val="00172F27"/>
    <w:rsid w:val="001804E8"/>
    <w:rsid w:val="0018353F"/>
    <w:rsid w:val="00184EA8"/>
    <w:rsid w:val="00185526"/>
    <w:rsid w:val="001855F8"/>
    <w:rsid w:val="00191833"/>
    <w:rsid w:val="00192FD8"/>
    <w:rsid w:val="0019373C"/>
    <w:rsid w:val="00194CFC"/>
    <w:rsid w:val="001959AD"/>
    <w:rsid w:val="00196709"/>
    <w:rsid w:val="0019753A"/>
    <w:rsid w:val="001A04AC"/>
    <w:rsid w:val="001A3D97"/>
    <w:rsid w:val="001A5D98"/>
    <w:rsid w:val="001A7DF0"/>
    <w:rsid w:val="001B190F"/>
    <w:rsid w:val="001B2C81"/>
    <w:rsid w:val="001B3735"/>
    <w:rsid w:val="001B6B19"/>
    <w:rsid w:val="001C21DF"/>
    <w:rsid w:val="001D118F"/>
    <w:rsid w:val="001D2C06"/>
    <w:rsid w:val="001D5854"/>
    <w:rsid w:val="001E0784"/>
    <w:rsid w:val="001E304E"/>
    <w:rsid w:val="001E54C7"/>
    <w:rsid w:val="001F1BF4"/>
    <w:rsid w:val="001F24F5"/>
    <w:rsid w:val="001F6136"/>
    <w:rsid w:val="001F7997"/>
    <w:rsid w:val="0020333E"/>
    <w:rsid w:val="00203984"/>
    <w:rsid w:val="0020632C"/>
    <w:rsid w:val="002145CF"/>
    <w:rsid w:val="002166F9"/>
    <w:rsid w:val="0021685F"/>
    <w:rsid w:val="00217EF7"/>
    <w:rsid w:val="0022172F"/>
    <w:rsid w:val="00222474"/>
    <w:rsid w:val="00222EAC"/>
    <w:rsid w:val="002243BD"/>
    <w:rsid w:val="0022546E"/>
    <w:rsid w:val="00226180"/>
    <w:rsid w:val="00226224"/>
    <w:rsid w:val="00227A25"/>
    <w:rsid w:val="00227FFD"/>
    <w:rsid w:val="00236785"/>
    <w:rsid w:val="00236C5E"/>
    <w:rsid w:val="00237FD3"/>
    <w:rsid w:val="00240FCB"/>
    <w:rsid w:val="0024152B"/>
    <w:rsid w:val="002468A4"/>
    <w:rsid w:val="002516D5"/>
    <w:rsid w:val="00253FDB"/>
    <w:rsid w:val="00256072"/>
    <w:rsid w:val="00260297"/>
    <w:rsid w:val="00260B86"/>
    <w:rsid w:val="00262359"/>
    <w:rsid w:val="00263423"/>
    <w:rsid w:val="002634D3"/>
    <w:rsid w:val="00263A04"/>
    <w:rsid w:val="002640A4"/>
    <w:rsid w:val="00270290"/>
    <w:rsid w:val="0027107C"/>
    <w:rsid w:val="00272062"/>
    <w:rsid w:val="00276D21"/>
    <w:rsid w:val="002812CE"/>
    <w:rsid w:val="00282F2E"/>
    <w:rsid w:val="00287690"/>
    <w:rsid w:val="00287C19"/>
    <w:rsid w:val="00292A72"/>
    <w:rsid w:val="0029369C"/>
    <w:rsid w:val="00294BA8"/>
    <w:rsid w:val="00294D7B"/>
    <w:rsid w:val="00296808"/>
    <w:rsid w:val="002A0BC6"/>
    <w:rsid w:val="002A2096"/>
    <w:rsid w:val="002A6B9C"/>
    <w:rsid w:val="002B57C8"/>
    <w:rsid w:val="002C03E6"/>
    <w:rsid w:val="002C250B"/>
    <w:rsid w:val="002C27E2"/>
    <w:rsid w:val="002C365D"/>
    <w:rsid w:val="002C3C22"/>
    <w:rsid w:val="002C54AF"/>
    <w:rsid w:val="002D0C32"/>
    <w:rsid w:val="002D2DD9"/>
    <w:rsid w:val="002D70B5"/>
    <w:rsid w:val="002E744A"/>
    <w:rsid w:val="002F1980"/>
    <w:rsid w:val="002F3FAF"/>
    <w:rsid w:val="00300445"/>
    <w:rsid w:val="003031E7"/>
    <w:rsid w:val="0030653B"/>
    <w:rsid w:val="00306BB6"/>
    <w:rsid w:val="00306E34"/>
    <w:rsid w:val="00311633"/>
    <w:rsid w:val="00313BC0"/>
    <w:rsid w:val="0031488F"/>
    <w:rsid w:val="00314CF3"/>
    <w:rsid w:val="00316BE7"/>
    <w:rsid w:val="00317216"/>
    <w:rsid w:val="00317D66"/>
    <w:rsid w:val="00320815"/>
    <w:rsid w:val="00321106"/>
    <w:rsid w:val="00321750"/>
    <w:rsid w:val="00321B07"/>
    <w:rsid w:val="00327BD5"/>
    <w:rsid w:val="0033080F"/>
    <w:rsid w:val="00335AD0"/>
    <w:rsid w:val="003444A5"/>
    <w:rsid w:val="00347D52"/>
    <w:rsid w:val="00350F60"/>
    <w:rsid w:val="00351D4D"/>
    <w:rsid w:val="00352E17"/>
    <w:rsid w:val="00352EE6"/>
    <w:rsid w:val="00352EEB"/>
    <w:rsid w:val="00361981"/>
    <w:rsid w:val="00365F61"/>
    <w:rsid w:val="00366B55"/>
    <w:rsid w:val="00371C7D"/>
    <w:rsid w:val="003730DC"/>
    <w:rsid w:val="003730FB"/>
    <w:rsid w:val="00375FA7"/>
    <w:rsid w:val="003778AC"/>
    <w:rsid w:val="0038582E"/>
    <w:rsid w:val="0038789B"/>
    <w:rsid w:val="00396BEE"/>
    <w:rsid w:val="003A0D01"/>
    <w:rsid w:val="003A3FDC"/>
    <w:rsid w:val="003B46DD"/>
    <w:rsid w:val="003B5578"/>
    <w:rsid w:val="003B6129"/>
    <w:rsid w:val="003B7576"/>
    <w:rsid w:val="003B798F"/>
    <w:rsid w:val="003C139C"/>
    <w:rsid w:val="003C1FAB"/>
    <w:rsid w:val="003C31EF"/>
    <w:rsid w:val="003C4AFF"/>
    <w:rsid w:val="003D0D5E"/>
    <w:rsid w:val="003D0F52"/>
    <w:rsid w:val="003D100B"/>
    <w:rsid w:val="003D5D5A"/>
    <w:rsid w:val="003D62AE"/>
    <w:rsid w:val="003D731F"/>
    <w:rsid w:val="003E03EE"/>
    <w:rsid w:val="003E040A"/>
    <w:rsid w:val="003E41DB"/>
    <w:rsid w:val="003E68E9"/>
    <w:rsid w:val="003E78E4"/>
    <w:rsid w:val="003E79E3"/>
    <w:rsid w:val="003F257C"/>
    <w:rsid w:val="0040342C"/>
    <w:rsid w:val="0040482B"/>
    <w:rsid w:val="00414DAB"/>
    <w:rsid w:val="004162BF"/>
    <w:rsid w:val="00417279"/>
    <w:rsid w:val="004174F0"/>
    <w:rsid w:val="00417F81"/>
    <w:rsid w:val="004220A0"/>
    <w:rsid w:val="0042314F"/>
    <w:rsid w:val="00425655"/>
    <w:rsid w:val="004261E3"/>
    <w:rsid w:val="00432E95"/>
    <w:rsid w:val="004378C9"/>
    <w:rsid w:val="00437BA3"/>
    <w:rsid w:val="00441DF5"/>
    <w:rsid w:val="00444451"/>
    <w:rsid w:val="00445763"/>
    <w:rsid w:val="00452710"/>
    <w:rsid w:val="004561FE"/>
    <w:rsid w:val="00457577"/>
    <w:rsid w:val="00460947"/>
    <w:rsid w:val="00460CA8"/>
    <w:rsid w:val="00461D6A"/>
    <w:rsid w:val="004622CF"/>
    <w:rsid w:val="00464CC1"/>
    <w:rsid w:val="00465EE7"/>
    <w:rsid w:val="0046755B"/>
    <w:rsid w:val="00467897"/>
    <w:rsid w:val="00470520"/>
    <w:rsid w:val="0047248D"/>
    <w:rsid w:val="00473218"/>
    <w:rsid w:val="0047453F"/>
    <w:rsid w:val="004824E2"/>
    <w:rsid w:val="004850EC"/>
    <w:rsid w:val="004873C2"/>
    <w:rsid w:val="004876EC"/>
    <w:rsid w:val="004932BB"/>
    <w:rsid w:val="00493ED9"/>
    <w:rsid w:val="004967B8"/>
    <w:rsid w:val="004A23B9"/>
    <w:rsid w:val="004A4267"/>
    <w:rsid w:val="004B4EE7"/>
    <w:rsid w:val="004B56C8"/>
    <w:rsid w:val="004B7B1D"/>
    <w:rsid w:val="004C143C"/>
    <w:rsid w:val="004C1A8A"/>
    <w:rsid w:val="004C23F9"/>
    <w:rsid w:val="004C255A"/>
    <w:rsid w:val="004C2AAD"/>
    <w:rsid w:val="004C410D"/>
    <w:rsid w:val="004D12B3"/>
    <w:rsid w:val="004D3D2D"/>
    <w:rsid w:val="004E3127"/>
    <w:rsid w:val="004E3711"/>
    <w:rsid w:val="004E5FC0"/>
    <w:rsid w:val="00501553"/>
    <w:rsid w:val="005020F7"/>
    <w:rsid w:val="00503C1F"/>
    <w:rsid w:val="00506145"/>
    <w:rsid w:val="00512BF7"/>
    <w:rsid w:val="00513352"/>
    <w:rsid w:val="00514A49"/>
    <w:rsid w:val="0051685E"/>
    <w:rsid w:val="005249AC"/>
    <w:rsid w:val="00524F03"/>
    <w:rsid w:val="00526451"/>
    <w:rsid w:val="00526D5E"/>
    <w:rsid w:val="00527359"/>
    <w:rsid w:val="0053690E"/>
    <w:rsid w:val="005445EB"/>
    <w:rsid w:val="00545AA2"/>
    <w:rsid w:val="0055107C"/>
    <w:rsid w:val="005532AA"/>
    <w:rsid w:val="00554329"/>
    <w:rsid w:val="005552FE"/>
    <w:rsid w:val="0055634E"/>
    <w:rsid w:val="005567E1"/>
    <w:rsid w:val="00560314"/>
    <w:rsid w:val="00560A0E"/>
    <w:rsid w:val="00560E37"/>
    <w:rsid w:val="00562F75"/>
    <w:rsid w:val="00562FDA"/>
    <w:rsid w:val="005635C2"/>
    <w:rsid w:val="0056476E"/>
    <w:rsid w:val="005678F0"/>
    <w:rsid w:val="00571C3C"/>
    <w:rsid w:val="0057296A"/>
    <w:rsid w:val="00573168"/>
    <w:rsid w:val="005804CA"/>
    <w:rsid w:val="00582051"/>
    <w:rsid w:val="00583251"/>
    <w:rsid w:val="00584E14"/>
    <w:rsid w:val="00585B79"/>
    <w:rsid w:val="00595761"/>
    <w:rsid w:val="0059687C"/>
    <w:rsid w:val="00597C88"/>
    <w:rsid w:val="005A26CF"/>
    <w:rsid w:val="005A3FD4"/>
    <w:rsid w:val="005A5C9B"/>
    <w:rsid w:val="005B048A"/>
    <w:rsid w:val="005B3D30"/>
    <w:rsid w:val="005B640E"/>
    <w:rsid w:val="005B67F8"/>
    <w:rsid w:val="005B6C21"/>
    <w:rsid w:val="005C4C9C"/>
    <w:rsid w:val="005C75D8"/>
    <w:rsid w:val="005D002E"/>
    <w:rsid w:val="005D237B"/>
    <w:rsid w:val="005E0A79"/>
    <w:rsid w:val="005E46D3"/>
    <w:rsid w:val="005E5D9C"/>
    <w:rsid w:val="005E7114"/>
    <w:rsid w:val="005F0C27"/>
    <w:rsid w:val="005F1945"/>
    <w:rsid w:val="005F1AE7"/>
    <w:rsid w:val="005F7B01"/>
    <w:rsid w:val="00604511"/>
    <w:rsid w:val="0061275C"/>
    <w:rsid w:val="00613A47"/>
    <w:rsid w:val="00614ED0"/>
    <w:rsid w:val="00616E22"/>
    <w:rsid w:val="0062156C"/>
    <w:rsid w:val="00622FF2"/>
    <w:rsid w:val="006316A2"/>
    <w:rsid w:val="00632F50"/>
    <w:rsid w:val="00635259"/>
    <w:rsid w:val="00635BF5"/>
    <w:rsid w:val="00640318"/>
    <w:rsid w:val="00642832"/>
    <w:rsid w:val="006437EE"/>
    <w:rsid w:val="00643B61"/>
    <w:rsid w:val="00651847"/>
    <w:rsid w:val="00653BF8"/>
    <w:rsid w:val="00661DF5"/>
    <w:rsid w:val="00662D61"/>
    <w:rsid w:val="006645CE"/>
    <w:rsid w:val="00670682"/>
    <w:rsid w:val="006715AD"/>
    <w:rsid w:val="006769BB"/>
    <w:rsid w:val="00681FB9"/>
    <w:rsid w:val="00684972"/>
    <w:rsid w:val="00685C38"/>
    <w:rsid w:val="00690EE2"/>
    <w:rsid w:val="006912FB"/>
    <w:rsid w:val="00691F8E"/>
    <w:rsid w:val="00696E25"/>
    <w:rsid w:val="006A0D8C"/>
    <w:rsid w:val="006A1511"/>
    <w:rsid w:val="006A2BB5"/>
    <w:rsid w:val="006A2FD5"/>
    <w:rsid w:val="006A4D34"/>
    <w:rsid w:val="006A73BB"/>
    <w:rsid w:val="006B032A"/>
    <w:rsid w:val="006B0EA3"/>
    <w:rsid w:val="006B118A"/>
    <w:rsid w:val="006B14D5"/>
    <w:rsid w:val="006B15DE"/>
    <w:rsid w:val="006B26B7"/>
    <w:rsid w:val="006B322C"/>
    <w:rsid w:val="006B3C01"/>
    <w:rsid w:val="006B5323"/>
    <w:rsid w:val="006B66B6"/>
    <w:rsid w:val="006C05A1"/>
    <w:rsid w:val="006C3BDE"/>
    <w:rsid w:val="006C3F02"/>
    <w:rsid w:val="006C64FE"/>
    <w:rsid w:val="006D0BBF"/>
    <w:rsid w:val="006D10F5"/>
    <w:rsid w:val="006D1982"/>
    <w:rsid w:val="006D37C0"/>
    <w:rsid w:val="006D41B9"/>
    <w:rsid w:val="006D4359"/>
    <w:rsid w:val="006D4E1D"/>
    <w:rsid w:val="006D688E"/>
    <w:rsid w:val="006E19F6"/>
    <w:rsid w:val="006E3EFF"/>
    <w:rsid w:val="006E4646"/>
    <w:rsid w:val="006E55C9"/>
    <w:rsid w:val="006E763B"/>
    <w:rsid w:val="006F0E25"/>
    <w:rsid w:val="006F3ED8"/>
    <w:rsid w:val="006F54F3"/>
    <w:rsid w:val="0070326C"/>
    <w:rsid w:val="00703B3A"/>
    <w:rsid w:val="0070726A"/>
    <w:rsid w:val="007076BF"/>
    <w:rsid w:val="007118A9"/>
    <w:rsid w:val="00714EED"/>
    <w:rsid w:val="00715CEC"/>
    <w:rsid w:val="00715EAE"/>
    <w:rsid w:val="007179EB"/>
    <w:rsid w:val="0072125C"/>
    <w:rsid w:val="0072239E"/>
    <w:rsid w:val="00726247"/>
    <w:rsid w:val="00726A00"/>
    <w:rsid w:val="00726FBD"/>
    <w:rsid w:val="0072719E"/>
    <w:rsid w:val="0073053B"/>
    <w:rsid w:val="00732814"/>
    <w:rsid w:val="00732EAB"/>
    <w:rsid w:val="0073493E"/>
    <w:rsid w:val="007360BE"/>
    <w:rsid w:val="007366B2"/>
    <w:rsid w:val="00736C6C"/>
    <w:rsid w:val="00740EA6"/>
    <w:rsid w:val="007435EF"/>
    <w:rsid w:val="007467D2"/>
    <w:rsid w:val="00746F5A"/>
    <w:rsid w:val="007501BF"/>
    <w:rsid w:val="00750C34"/>
    <w:rsid w:val="00751102"/>
    <w:rsid w:val="00754995"/>
    <w:rsid w:val="0075547B"/>
    <w:rsid w:val="007662DD"/>
    <w:rsid w:val="007702EC"/>
    <w:rsid w:val="00783D90"/>
    <w:rsid w:val="007870CC"/>
    <w:rsid w:val="00795463"/>
    <w:rsid w:val="007A2A38"/>
    <w:rsid w:val="007A6DF4"/>
    <w:rsid w:val="007B12BA"/>
    <w:rsid w:val="007B21F2"/>
    <w:rsid w:val="007B27B3"/>
    <w:rsid w:val="007B31DE"/>
    <w:rsid w:val="007B5059"/>
    <w:rsid w:val="007B5A87"/>
    <w:rsid w:val="007B6C7F"/>
    <w:rsid w:val="007B7BBD"/>
    <w:rsid w:val="007C690C"/>
    <w:rsid w:val="007C7D69"/>
    <w:rsid w:val="007D01B6"/>
    <w:rsid w:val="007D10BA"/>
    <w:rsid w:val="007D1D23"/>
    <w:rsid w:val="007D1F3C"/>
    <w:rsid w:val="007D28F8"/>
    <w:rsid w:val="007D33B0"/>
    <w:rsid w:val="007D4594"/>
    <w:rsid w:val="007D5D27"/>
    <w:rsid w:val="007D67FC"/>
    <w:rsid w:val="007D7865"/>
    <w:rsid w:val="007E006D"/>
    <w:rsid w:val="007E453F"/>
    <w:rsid w:val="007E6059"/>
    <w:rsid w:val="007E70B1"/>
    <w:rsid w:val="007E74EF"/>
    <w:rsid w:val="007E75DD"/>
    <w:rsid w:val="007E7A0A"/>
    <w:rsid w:val="007F0534"/>
    <w:rsid w:val="007F0A28"/>
    <w:rsid w:val="007F1454"/>
    <w:rsid w:val="007F2910"/>
    <w:rsid w:val="007F32E8"/>
    <w:rsid w:val="007F332C"/>
    <w:rsid w:val="007F35F4"/>
    <w:rsid w:val="007F38DD"/>
    <w:rsid w:val="007F6B23"/>
    <w:rsid w:val="00801F6B"/>
    <w:rsid w:val="00804A9B"/>
    <w:rsid w:val="00806E9F"/>
    <w:rsid w:val="00810B6B"/>
    <w:rsid w:val="00813817"/>
    <w:rsid w:val="0081533C"/>
    <w:rsid w:val="008177F4"/>
    <w:rsid w:val="008208AD"/>
    <w:rsid w:val="00820B29"/>
    <w:rsid w:val="00822069"/>
    <w:rsid w:val="00822C0A"/>
    <w:rsid w:val="008241F8"/>
    <w:rsid w:val="008277FC"/>
    <w:rsid w:val="00827E16"/>
    <w:rsid w:val="0083017D"/>
    <w:rsid w:val="00830199"/>
    <w:rsid w:val="00835A6C"/>
    <w:rsid w:val="00836B61"/>
    <w:rsid w:val="008371B9"/>
    <w:rsid w:val="00840F7F"/>
    <w:rsid w:val="008418CE"/>
    <w:rsid w:val="00841ED5"/>
    <w:rsid w:val="00845341"/>
    <w:rsid w:val="008465C8"/>
    <w:rsid w:val="008503D0"/>
    <w:rsid w:val="008532AC"/>
    <w:rsid w:val="00854F2F"/>
    <w:rsid w:val="00856AAB"/>
    <w:rsid w:val="008603A8"/>
    <w:rsid w:val="00862A96"/>
    <w:rsid w:val="00875A94"/>
    <w:rsid w:val="00876244"/>
    <w:rsid w:val="00881352"/>
    <w:rsid w:val="008820DE"/>
    <w:rsid w:val="00882873"/>
    <w:rsid w:val="00882F3A"/>
    <w:rsid w:val="00882FF1"/>
    <w:rsid w:val="00885D7D"/>
    <w:rsid w:val="00886651"/>
    <w:rsid w:val="00887992"/>
    <w:rsid w:val="00887E38"/>
    <w:rsid w:val="00891BB1"/>
    <w:rsid w:val="00893ACC"/>
    <w:rsid w:val="00894320"/>
    <w:rsid w:val="008A18DB"/>
    <w:rsid w:val="008A4953"/>
    <w:rsid w:val="008A4D3C"/>
    <w:rsid w:val="008A57E0"/>
    <w:rsid w:val="008A5B59"/>
    <w:rsid w:val="008B1D3E"/>
    <w:rsid w:val="008C3454"/>
    <w:rsid w:val="008C776B"/>
    <w:rsid w:val="008D0586"/>
    <w:rsid w:val="008D1680"/>
    <w:rsid w:val="008D27E3"/>
    <w:rsid w:val="008D2862"/>
    <w:rsid w:val="008D4D72"/>
    <w:rsid w:val="008D733E"/>
    <w:rsid w:val="008E2BED"/>
    <w:rsid w:val="008E492D"/>
    <w:rsid w:val="008E5DDA"/>
    <w:rsid w:val="008E627D"/>
    <w:rsid w:val="008F29DA"/>
    <w:rsid w:val="008F4D81"/>
    <w:rsid w:val="008F597C"/>
    <w:rsid w:val="008F711A"/>
    <w:rsid w:val="0090073C"/>
    <w:rsid w:val="00901720"/>
    <w:rsid w:val="00901BDE"/>
    <w:rsid w:val="00904C7A"/>
    <w:rsid w:val="0090691A"/>
    <w:rsid w:val="00911C96"/>
    <w:rsid w:val="00913504"/>
    <w:rsid w:val="009154A2"/>
    <w:rsid w:val="00915BF2"/>
    <w:rsid w:val="00920576"/>
    <w:rsid w:val="00926AD5"/>
    <w:rsid w:val="00926BAC"/>
    <w:rsid w:val="00927A99"/>
    <w:rsid w:val="0093060E"/>
    <w:rsid w:val="009333CF"/>
    <w:rsid w:val="00933AA0"/>
    <w:rsid w:val="00934A0B"/>
    <w:rsid w:val="00935F11"/>
    <w:rsid w:val="00936AFE"/>
    <w:rsid w:val="009404ED"/>
    <w:rsid w:val="00943F3B"/>
    <w:rsid w:val="00944829"/>
    <w:rsid w:val="009453FB"/>
    <w:rsid w:val="00947542"/>
    <w:rsid w:val="009478C8"/>
    <w:rsid w:val="0095064D"/>
    <w:rsid w:val="00951979"/>
    <w:rsid w:val="0095477E"/>
    <w:rsid w:val="0095550B"/>
    <w:rsid w:val="00955A01"/>
    <w:rsid w:val="00956BDC"/>
    <w:rsid w:val="009605EB"/>
    <w:rsid w:val="00961FC1"/>
    <w:rsid w:val="00967207"/>
    <w:rsid w:val="00970561"/>
    <w:rsid w:val="00972E53"/>
    <w:rsid w:val="00975693"/>
    <w:rsid w:val="00975B93"/>
    <w:rsid w:val="009777C4"/>
    <w:rsid w:val="009819F7"/>
    <w:rsid w:val="009863A8"/>
    <w:rsid w:val="00986F31"/>
    <w:rsid w:val="00990EDB"/>
    <w:rsid w:val="0099351F"/>
    <w:rsid w:val="0099615C"/>
    <w:rsid w:val="009A1B3C"/>
    <w:rsid w:val="009A4277"/>
    <w:rsid w:val="009A4DF6"/>
    <w:rsid w:val="009A6EE3"/>
    <w:rsid w:val="009B143E"/>
    <w:rsid w:val="009B3C9F"/>
    <w:rsid w:val="009B422F"/>
    <w:rsid w:val="009B52F5"/>
    <w:rsid w:val="009B5579"/>
    <w:rsid w:val="009B713D"/>
    <w:rsid w:val="009C1193"/>
    <w:rsid w:val="009C581E"/>
    <w:rsid w:val="009D10BA"/>
    <w:rsid w:val="009D269C"/>
    <w:rsid w:val="009D3364"/>
    <w:rsid w:val="009D5C80"/>
    <w:rsid w:val="009D6BA1"/>
    <w:rsid w:val="009E4A7F"/>
    <w:rsid w:val="009E5008"/>
    <w:rsid w:val="009F0FE3"/>
    <w:rsid w:val="009F13D8"/>
    <w:rsid w:val="009F2A8D"/>
    <w:rsid w:val="009F2C84"/>
    <w:rsid w:val="009F6321"/>
    <w:rsid w:val="00A04551"/>
    <w:rsid w:val="00A11CB1"/>
    <w:rsid w:val="00A12A48"/>
    <w:rsid w:val="00A1544A"/>
    <w:rsid w:val="00A15CBC"/>
    <w:rsid w:val="00A25912"/>
    <w:rsid w:val="00A26C52"/>
    <w:rsid w:val="00A32412"/>
    <w:rsid w:val="00A33BDD"/>
    <w:rsid w:val="00A34C29"/>
    <w:rsid w:val="00A3726C"/>
    <w:rsid w:val="00A41680"/>
    <w:rsid w:val="00A435D3"/>
    <w:rsid w:val="00A45E9F"/>
    <w:rsid w:val="00A479B7"/>
    <w:rsid w:val="00A5361A"/>
    <w:rsid w:val="00A54A9C"/>
    <w:rsid w:val="00A57305"/>
    <w:rsid w:val="00A617E3"/>
    <w:rsid w:val="00A668AA"/>
    <w:rsid w:val="00A67338"/>
    <w:rsid w:val="00A73A6C"/>
    <w:rsid w:val="00A745B3"/>
    <w:rsid w:val="00A7793A"/>
    <w:rsid w:val="00A779D4"/>
    <w:rsid w:val="00A80686"/>
    <w:rsid w:val="00A84340"/>
    <w:rsid w:val="00A8674D"/>
    <w:rsid w:val="00A9126D"/>
    <w:rsid w:val="00AA1E0D"/>
    <w:rsid w:val="00AB0278"/>
    <w:rsid w:val="00AB1BD0"/>
    <w:rsid w:val="00AB304B"/>
    <w:rsid w:val="00AB7910"/>
    <w:rsid w:val="00AC426C"/>
    <w:rsid w:val="00AC5539"/>
    <w:rsid w:val="00AC7C2B"/>
    <w:rsid w:val="00AC7FC9"/>
    <w:rsid w:val="00AD1B51"/>
    <w:rsid w:val="00AD221B"/>
    <w:rsid w:val="00AD5A81"/>
    <w:rsid w:val="00AD6341"/>
    <w:rsid w:val="00AE160A"/>
    <w:rsid w:val="00AE2AB6"/>
    <w:rsid w:val="00AE4155"/>
    <w:rsid w:val="00AE4319"/>
    <w:rsid w:val="00AF11B7"/>
    <w:rsid w:val="00B01C7A"/>
    <w:rsid w:val="00B02B9B"/>
    <w:rsid w:val="00B02FCE"/>
    <w:rsid w:val="00B04C34"/>
    <w:rsid w:val="00B05CF0"/>
    <w:rsid w:val="00B06862"/>
    <w:rsid w:val="00B11559"/>
    <w:rsid w:val="00B1250E"/>
    <w:rsid w:val="00B15336"/>
    <w:rsid w:val="00B15538"/>
    <w:rsid w:val="00B1719E"/>
    <w:rsid w:val="00B17DB1"/>
    <w:rsid w:val="00B2443C"/>
    <w:rsid w:val="00B30367"/>
    <w:rsid w:val="00B306AE"/>
    <w:rsid w:val="00B351EC"/>
    <w:rsid w:val="00B35F3C"/>
    <w:rsid w:val="00B378CE"/>
    <w:rsid w:val="00B408A2"/>
    <w:rsid w:val="00B43685"/>
    <w:rsid w:val="00B44DBE"/>
    <w:rsid w:val="00B51E09"/>
    <w:rsid w:val="00B52812"/>
    <w:rsid w:val="00B52C43"/>
    <w:rsid w:val="00B52E04"/>
    <w:rsid w:val="00B536EF"/>
    <w:rsid w:val="00B53CBE"/>
    <w:rsid w:val="00B540E5"/>
    <w:rsid w:val="00B542F0"/>
    <w:rsid w:val="00B57C15"/>
    <w:rsid w:val="00B60692"/>
    <w:rsid w:val="00B626A3"/>
    <w:rsid w:val="00B64702"/>
    <w:rsid w:val="00B744E6"/>
    <w:rsid w:val="00B75A68"/>
    <w:rsid w:val="00B77D4F"/>
    <w:rsid w:val="00B80DEF"/>
    <w:rsid w:val="00B81100"/>
    <w:rsid w:val="00B827F1"/>
    <w:rsid w:val="00B82B17"/>
    <w:rsid w:val="00B842ED"/>
    <w:rsid w:val="00B85C7A"/>
    <w:rsid w:val="00B869B4"/>
    <w:rsid w:val="00B87D0A"/>
    <w:rsid w:val="00B91D8D"/>
    <w:rsid w:val="00B96ABA"/>
    <w:rsid w:val="00BA2369"/>
    <w:rsid w:val="00BA3784"/>
    <w:rsid w:val="00BA4953"/>
    <w:rsid w:val="00BA6074"/>
    <w:rsid w:val="00BB0F28"/>
    <w:rsid w:val="00BB19C1"/>
    <w:rsid w:val="00BB631E"/>
    <w:rsid w:val="00BB67F6"/>
    <w:rsid w:val="00BB6FA4"/>
    <w:rsid w:val="00BC205C"/>
    <w:rsid w:val="00BC2DAD"/>
    <w:rsid w:val="00BC4754"/>
    <w:rsid w:val="00BC50C2"/>
    <w:rsid w:val="00BC5204"/>
    <w:rsid w:val="00BC5EA3"/>
    <w:rsid w:val="00BC6D27"/>
    <w:rsid w:val="00BD2D8D"/>
    <w:rsid w:val="00BD43EA"/>
    <w:rsid w:val="00BD4639"/>
    <w:rsid w:val="00BD663A"/>
    <w:rsid w:val="00BE0607"/>
    <w:rsid w:val="00BE0F66"/>
    <w:rsid w:val="00BE59F4"/>
    <w:rsid w:val="00BE76CE"/>
    <w:rsid w:val="00BF0F0D"/>
    <w:rsid w:val="00BF4113"/>
    <w:rsid w:val="00BF4DDA"/>
    <w:rsid w:val="00BF7BC3"/>
    <w:rsid w:val="00C045D8"/>
    <w:rsid w:val="00C05941"/>
    <w:rsid w:val="00C05D88"/>
    <w:rsid w:val="00C06C5B"/>
    <w:rsid w:val="00C0729E"/>
    <w:rsid w:val="00C078AB"/>
    <w:rsid w:val="00C129C0"/>
    <w:rsid w:val="00C137C9"/>
    <w:rsid w:val="00C13DF7"/>
    <w:rsid w:val="00C14B1D"/>
    <w:rsid w:val="00C16E52"/>
    <w:rsid w:val="00C2033B"/>
    <w:rsid w:val="00C22B96"/>
    <w:rsid w:val="00C23759"/>
    <w:rsid w:val="00C27CCD"/>
    <w:rsid w:val="00C30175"/>
    <w:rsid w:val="00C33DCD"/>
    <w:rsid w:val="00C34A77"/>
    <w:rsid w:val="00C3515A"/>
    <w:rsid w:val="00C36CF1"/>
    <w:rsid w:val="00C400A2"/>
    <w:rsid w:val="00C450FB"/>
    <w:rsid w:val="00C509F8"/>
    <w:rsid w:val="00C51635"/>
    <w:rsid w:val="00C53BA8"/>
    <w:rsid w:val="00C54F19"/>
    <w:rsid w:val="00C56C05"/>
    <w:rsid w:val="00C6064C"/>
    <w:rsid w:val="00C626F5"/>
    <w:rsid w:val="00C6294B"/>
    <w:rsid w:val="00C63C21"/>
    <w:rsid w:val="00C72BDE"/>
    <w:rsid w:val="00C73C79"/>
    <w:rsid w:val="00C74222"/>
    <w:rsid w:val="00C7425C"/>
    <w:rsid w:val="00C81C76"/>
    <w:rsid w:val="00C825D5"/>
    <w:rsid w:val="00C8583B"/>
    <w:rsid w:val="00C9169C"/>
    <w:rsid w:val="00C917FB"/>
    <w:rsid w:val="00C96ACA"/>
    <w:rsid w:val="00CA1B99"/>
    <w:rsid w:val="00CA2D65"/>
    <w:rsid w:val="00CA37E6"/>
    <w:rsid w:val="00CA50C5"/>
    <w:rsid w:val="00CA6FC5"/>
    <w:rsid w:val="00CA7566"/>
    <w:rsid w:val="00CB1165"/>
    <w:rsid w:val="00CB562B"/>
    <w:rsid w:val="00CB6641"/>
    <w:rsid w:val="00CC10C3"/>
    <w:rsid w:val="00CC36D9"/>
    <w:rsid w:val="00CC4AB7"/>
    <w:rsid w:val="00CD3B75"/>
    <w:rsid w:val="00CD6872"/>
    <w:rsid w:val="00CE0A92"/>
    <w:rsid w:val="00CE312E"/>
    <w:rsid w:val="00CE505C"/>
    <w:rsid w:val="00CE55FC"/>
    <w:rsid w:val="00CE5E08"/>
    <w:rsid w:val="00CF3DB4"/>
    <w:rsid w:val="00CF7C6C"/>
    <w:rsid w:val="00D01F12"/>
    <w:rsid w:val="00D0485C"/>
    <w:rsid w:val="00D04F2C"/>
    <w:rsid w:val="00D05278"/>
    <w:rsid w:val="00D0599C"/>
    <w:rsid w:val="00D15815"/>
    <w:rsid w:val="00D177C7"/>
    <w:rsid w:val="00D17F05"/>
    <w:rsid w:val="00D210E9"/>
    <w:rsid w:val="00D21293"/>
    <w:rsid w:val="00D26424"/>
    <w:rsid w:val="00D27CA5"/>
    <w:rsid w:val="00D3232A"/>
    <w:rsid w:val="00D327EE"/>
    <w:rsid w:val="00D354E7"/>
    <w:rsid w:val="00D42A4D"/>
    <w:rsid w:val="00D44331"/>
    <w:rsid w:val="00D4466A"/>
    <w:rsid w:val="00D45D26"/>
    <w:rsid w:val="00D47FD3"/>
    <w:rsid w:val="00D506C2"/>
    <w:rsid w:val="00D50D52"/>
    <w:rsid w:val="00D5216F"/>
    <w:rsid w:val="00D5518C"/>
    <w:rsid w:val="00D62E01"/>
    <w:rsid w:val="00D64FDF"/>
    <w:rsid w:val="00D65713"/>
    <w:rsid w:val="00D6604D"/>
    <w:rsid w:val="00D74E6C"/>
    <w:rsid w:val="00D81368"/>
    <w:rsid w:val="00D832E0"/>
    <w:rsid w:val="00D83558"/>
    <w:rsid w:val="00D878CC"/>
    <w:rsid w:val="00D87FC3"/>
    <w:rsid w:val="00D90473"/>
    <w:rsid w:val="00D91D19"/>
    <w:rsid w:val="00D961B1"/>
    <w:rsid w:val="00DA1C25"/>
    <w:rsid w:val="00DA2CBD"/>
    <w:rsid w:val="00DA3592"/>
    <w:rsid w:val="00DA45FC"/>
    <w:rsid w:val="00DA4683"/>
    <w:rsid w:val="00DB1762"/>
    <w:rsid w:val="00DB39A6"/>
    <w:rsid w:val="00DB60DD"/>
    <w:rsid w:val="00DC05FC"/>
    <w:rsid w:val="00DC18D1"/>
    <w:rsid w:val="00DC25C5"/>
    <w:rsid w:val="00DC3006"/>
    <w:rsid w:val="00DC518E"/>
    <w:rsid w:val="00DC6B1E"/>
    <w:rsid w:val="00DC7580"/>
    <w:rsid w:val="00DD0B8C"/>
    <w:rsid w:val="00DE2032"/>
    <w:rsid w:val="00DE2DDE"/>
    <w:rsid w:val="00DE4622"/>
    <w:rsid w:val="00DE4DDF"/>
    <w:rsid w:val="00DE5693"/>
    <w:rsid w:val="00DE6EB4"/>
    <w:rsid w:val="00DF368E"/>
    <w:rsid w:val="00DF4217"/>
    <w:rsid w:val="00DF7ABB"/>
    <w:rsid w:val="00E0758A"/>
    <w:rsid w:val="00E10460"/>
    <w:rsid w:val="00E10ADF"/>
    <w:rsid w:val="00E1182D"/>
    <w:rsid w:val="00E11EE4"/>
    <w:rsid w:val="00E12EEF"/>
    <w:rsid w:val="00E15837"/>
    <w:rsid w:val="00E15DFB"/>
    <w:rsid w:val="00E165B6"/>
    <w:rsid w:val="00E16E43"/>
    <w:rsid w:val="00E1765A"/>
    <w:rsid w:val="00E241FF"/>
    <w:rsid w:val="00E3123D"/>
    <w:rsid w:val="00E32626"/>
    <w:rsid w:val="00E33291"/>
    <w:rsid w:val="00E366E9"/>
    <w:rsid w:val="00E43AD8"/>
    <w:rsid w:val="00E5148E"/>
    <w:rsid w:val="00E557C0"/>
    <w:rsid w:val="00E55FA2"/>
    <w:rsid w:val="00E6086F"/>
    <w:rsid w:val="00E61663"/>
    <w:rsid w:val="00E61F06"/>
    <w:rsid w:val="00E62944"/>
    <w:rsid w:val="00E66C07"/>
    <w:rsid w:val="00E70553"/>
    <w:rsid w:val="00E720BF"/>
    <w:rsid w:val="00E77368"/>
    <w:rsid w:val="00E77626"/>
    <w:rsid w:val="00E77730"/>
    <w:rsid w:val="00E81744"/>
    <w:rsid w:val="00E8181E"/>
    <w:rsid w:val="00E833BF"/>
    <w:rsid w:val="00E85974"/>
    <w:rsid w:val="00E863F8"/>
    <w:rsid w:val="00E87189"/>
    <w:rsid w:val="00E922BA"/>
    <w:rsid w:val="00E954BA"/>
    <w:rsid w:val="00EA033D"/>
    <w:rsid w:val="00EA34E3"/>
    <w:rsid w:val="00EA4118"/>
    <w:rsid w:val="00EB0BA5"/>
    <w:rsid w:val="00EB4997"/>
    <w:rsid w:val="00EB4D74"/>
    <w:rsid w:val="00EB4D7E"/>
    <w:rsid w:val="00EB6F84"/>
    <w:rsid w:val="00EC2921"/>
    <w:rsid w:val="00ED0AA3"/>
    <w:rsid w:val="00ED1EFA"/>
    <w:rsid w:val="00ED3AA3"/>
    <w:rsid w:val="00ED4197"/>
    <w:rsid w:val="00ED7D99"/>
    <w:rsid w:val="00EE05D2"/>
    <w:rsid w:val="00EE340B"/>
    <w:rsid w:val="00EF1AFD"/>
    <w:rsid w:val="00EF1D61"/>
    <w:rsid w:val="00EF6485"/>
    <w:rsid w:val="00EF6D51"/>
    <w:rsid w:val="00EF7DE5"/>
    <w:rsid w:val="00F005F1"/>
    <w:rsid w:val="00F02576"/>
    <w:rsid w:val="00F0276C"/>
    <w:rsid w:val="00F05204"/>
    <w:rsid w:val="00F07883"/>
    <w:rsid w:val="00F119C5"/>
    <w:rsid w:val="00F16A8A"/>
    <w:rsid w:val="00F20522"/>
    <w:rsid w:val="00F20BC1"/>
    <w:rsid w:val="00F22138"/>
    <w:rsid w:val="00F263E0"/>
    <w:rsid w:val="00F278E5"/>
    <w:rsid w:val="00F314FD"/>
    <w:rsid w:val="00F329B5"/>
    <w:rsid w:val="00F32F6D"/>
    <w:rsid w:val="00F3607E"/>
    <w:rsid w:val="00F4167F"/>
    <w:rsid w:val="00F43C71"/>
    <w:rsid w:val="00F444C7"/>
    <w:rsid w:val="00F47E59"/>
    <w:rsid w:val="00F51BC7"/>
    <w:rsid w:val="00F51C14"/>
    <w:rsid w:val="00F52827"/>
    <w:rsid w:val="00F5486D"/>
    <w:rsid w:val="00F5680C"/>
    <w:rsid w:val="00F56D85"/>
    <w:rsid w:val="00F6027A"/>
    <w:rsid w:val="00F618FB"/>
    <w:rsid w:val="00F628C8"/>
    <w:rsid w:val="00F65AA0"/>
    <w:rsid w:val="00F669D8"/>
    <w:rsid w:val="00F7040D"/>
    <w:rsid w:val="00F725E9"/>
    <w:rsid w:val="00F7407F"/>
    <w:rsid w:val="00F744D1"/>
    <w:rsid w:val="00F757BE"/>
    <w:rsid w:val="00F77BBE"/>
    <w:rsid w:val="00F811D2"/>
    <w:rsid w:val="00F81B1C"/>
    <w:rsid w:val="00F821CA"/>
    <w:rsid w:val="00F82260"/>
    <w:rsid w:val="00F86F86"/>
    <w:rsid w:val="00F90537"/>
    <w:rsid w:val="00F9691A"/>
    <w:rsid w:val="00FA71D6"/>
    <w:rsid w:val="00FB0A56"/>
    <w:rsid w:val="00FB6FA9"/>
    <w:rsid w:val="00FC279F"/>
    <w:rsid w:val="00FC3111"/>
    <w:rsid w:val="00FC4EEF"/>
    <w:rsid w:val="00FC7854"/>
    <w:rsid w:val="00FD25E9"/>
    <w:rsid w:val="00FE1F93"/>
    <w:rsid w:val="00FE468C"/>
    <w:rsid w:val="00FE5E36"/>
    <w:rsid w:val="00FE67EF"/>
    <w:rsid w:val="00FE69F5"/>
    <w:rsid w:val="00FE72FF"/>
    <w:rsid w:val="00FF4E9A"/>
    <w:rsid w:val="00FF5CFD"/>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semiHidden="0" w:uiPriority="0" w:unhideWhenUsed="0"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E0A79"/>
    <w:pPr>
      <w:spacing w:before="120" w:after="120" w:line="280" w:lineRule="atLeast"/>
      <w:jc w:val="both"/>
    </w:pPr>
    <w:rPr>
      <w:rFonts w:ascii="Gill Alt One MT" w:hAnsi="Gill Alt One MT" w:cs="Arial"/>
      <w:lang w:eastAsia="zh-CN"/>
    </w:rPr>
  </w:style>
  <w:style w:type="paragraph" w:styleId="berschrift1">
    <w:name w:val="heading 1"/>
    <w:basedOn w:val="Standard"/>
    <w:next w:val="Standard"/>
    <w:qFormat/>
    <w:rsid w:val="00CA7566"/>
    <w:pPr>
      <w:pageBreakBefore/>
      <w:numPr>
        <w:numId w:val="4"/>
      </w:numPr>
      <w:spacing w:before="0" w:after="240" w:line="240" w:lineRule="auto"/>
      <w:ind w:left="709" w:hanging="709"/>
      <w:outlineLvl w:val="0"/>
    </w:pPr>
    <w:rPr>
      <w:b/>
      <w:color w:val="1E5A1E"/>
      <w:sz w:val="28"/>
    </w:rPr>
  </w:style>
  <w:style w:type="paragraph" w:styleId="berschrift2">
    <w:name w:val="heading 2"/>
    <w:basedOn w:val="Standard"/>
    <w:next w:val="Standard"/>
    <w:qFormat/>
    <w:rsid w:val="00E62944"/>
    <w:pPr>
      <w:keepNext/>
      <w:keepLines/>
      <w:numPr>
        <w:ilvl w:val="1"/>
        <w:numId w:val="4"/>
      </w:numPr>
      <w:tabs>
        <w:tab w:val="num" w:pos="360"/>
      </w:tabs>
      <w:spacing w:before="480" w:line="240" w:lineRule="auto"/>
      <w:ind w:left="0" w:firstLine="0"/>
      <w:outlineLvl w:val="1"/>
    </w:pPr>
    <w:rPr>
      <w:b/>
      <w:color w:val="1E5A1E"/>
      <w:sz w:val="24"/>
    </w:rPr>
  </w:style>
  <w:style w:type="paragraph" w:styleId="berschrift3">
    <w:name w:val="heading 3"/>
    <w:basedOn w:val="Standard"/>
    <w:next w:val="Standard"/>
    <w:qFormat/>
    <w:rsid w:val="00E62944"/>
    <w:pPr>
      <w:keepNext/>
      <w:numPr>
        <w:ilvl w:val="2"/>
        <w:numId w:val="4"/>
      </w:numPr>
      <w:tabs>
        <w:tab w:val="num" w:pos="360"/>
      </w:tabs>
      <w:spacing w:before="480" w:line="240" w:lineRule="auto"/>
      <w:ind w:left="0" w:firstLine="0"/>
      <w:outlineLvl w:val="2"/>
    </w:pPr>
    <w:rPr>
      <w:b/>
      <w:color w:val="1E5A1E"/>
    </w:rPr>
  </w:style>
  <w:style w:type="paragraph" w:styleId="berschrift4">
    <w:name w:val="heading 4"/>
    <w:basedOn w:val="Standard"/>
    <w:next w:val="Standard"/>
    <w:qFormat/>
    <w:rsid w:val="00306E34"/>
    <w:pPr>
      <w:numPr>
        <w:ilvl w:val="3"/>
        <w:numId w:val="4"/>
      </w:numPr>
      <w:tabs>
        <w:tab w:val="num" w:pos="360"/>
      </w:tabs>
      <w:spacing w:before="480" w:line="240" w:lineRule="auto"/>
      <w:ind w:left="0" w:firstLine="0"/>
      <w:outlineLvl w:val="3"/>
    </w:pPr>
    <w:rPr>
      <w:b/>
      <w:i/>
    </w:rPr>
  </w:style>
  <w:style w:type="paragraph" w:styleId="berschrift5">
    <w:name w:val="heading 5"/>
    <w:basedOn w:val="Standard"/>
    <w:next w:val="Standard"/>
    <w:qFormat/>
    <w:rsid w:val="00306E34"/>
    <w:pPr>
      <w:numPr>
        <w:ilvl w:val="4"/>
        <w:numId w:val="4"/>
      </w:numPr>
      <w:tabs>
        <w:tab w:val="num" w:pos="360"/>
      </w:tabs>
      <w:spacing w:before="480" w:line="240" w:lineRule="auto"/>
      <w:ind w:left="0" w:firstLine="0"/>
      <w:outlineLvl w:val="4"/>
    </w:pPr>
  </w:style>
  <w:style w:type="paragraph" w:styleId="berschrift6">
    <w:name w:val="heading 6"/>
    <w:basedOn w:val="Standard"/>
    <w:next w:val="Standard"/>
    <w:qFormat/>
    <w:rsid w:val="00306E34"/>
    <w:pPr>
      <w:numPr>
        <w:ilvl w:val="5"/>
        <w:numId w:val="4"/>
      </w:numPr>
      <w:tabs>
        <w:tab w:val="num" w:pos="360"/>
      </w:tabs>
      <w:spacing w:before="480" w:line="240" w:lineRule="auto"/>
      <w:ind w:left="0" w:firstLine="0"/>
      <w:outlineLvl w:val="5"/>
    </w:pPr>
    <w:rPr>
      <w:i/>
    </w:rPr>
  </w:style>
  <w:style w:type="paragraph" w:styleId="berschrift7">
    <w:name w:val="heading 7"/>
    <w:basedOn w:val="Standard"/>
    <w:next w:val="Standard"/>
    <w:qFormat/>
    <w:rsid w:val="00306E34"/>
    <w:pPr>
      <w:numPr>
        <w:ilvl w:val="6"/>
        <w:numId w:val="4"/>
      </w:numPr>
      <w:tabs>
        <w:tab w:val="num" w:pos="360"/>
      </w:tabs>
      <w:spacing w:before="300"/>
      <w:ind w:left="0" w:firstLine="0"/>
      <w:outlineLvl w:val="6"/>
    </w:pPr>
  </w:style>
  <w:style w:type="paragraph" w:styleId="berschrift8">
    <w:name w:val="heading 8"/>
    <w:basedOn w:val="Standard"/>
    <w:next w:val="Standard"/>
    <w:qFormat/>
    <w:rsid w:val="00306E34"/>
    <w:pPr>
      <w:numPr>
        <w:ilvl w:val="7"/>
        <w:numId w:val="4"/>
      </w:numPr>
      <w:tabs>
        <w:tab w:val="num" w:pos="360"/>
      </w:tabs>
      <w:spacing w:before="600" w:line="240" w:lineRule="auto"/>
      <w:ind w:left="0" w:firstLine="0"/>
      <w:outlineLvl w:val="7"/>
    </w:pPr>
    <w:rPr>
      <w:b/>
      <w:i/>
    </w:rPr>
  </w:style>
  <w:style w:type="paragraph" w:styleId="berschrift9">
    <w:name w:val="heading 9"/>
    <w:basedOn w:val="Standard"/>
    <w:next w:val="Standard"/>
    <w:qFormat/>
    <w:rsid w:val="00306E34"/>
    <w:pPr>
      <w:numPr>
        <w:ilvl w:val="8"/>
        <w:numId w:val="4"/>
      </w:numPr>
      <w:tabs>
        <w:tab w:val="num" w:pos="360"/>
      </w:tabs>
      <w:spacing w:before="600" w:after="200" w:line="240" w:lineRule="auto"/>
      <w:ind w:left="0" w:firstLine="0"/>
      <w:outlineLvl w:val="8"/>
    </w:pPr>
    <w:rPr>
      <w:b/>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zeile">
    <w:name w:val="Titelzeile"/>
    <w:next w:val="Standard"/>
    <w:rsid w:val="0015556A"/>
    <w:pPr>
      <w:spacing w:before="120"/>
    </w:pPr>
    <w:rPr>
      <w:rFonts w:ascii="Gill Alt One MT" w:hAnsi="Gill Alt One MT" w:cs="Arial"/>
      <w:b/>
      <w:sz w:val="28"/>
      <w:szCs w:val="28"/>
      <w:lang w:eastAsia="zh-CN"/>
    </w:rPr>
  </w:style>
  <w:style w:type="paragraph" w:styleId="Verzeichnis6">
    <w:name w:val="toc 6"/>
    <w:basedOn w:val="Standard"/>
    <w:next w:val="Standard"/>
    <w:rsid w:val="00306E34"/>
    <w:pPr>
      <w:tabs>
        <w:tab w:val="right" w:pos="9072"/>
      </w:tabs>
      <w:spacing w:before="0" w:line="240" w:lineRule="auto"/>
      <w:ind w:left="4111" w:hanging="850"/>
      <w:jc w:val="left"/>
    </w:pPr>
    <w:rPr>
      <w:sz w:val="18"/>
    </w:rPr>
  </w:style>
  <w:style w:type="paragraph" w:styleId="Verzeichnis5">
    <w:name w:val="toc 5"/>
    <w:basedOn w:val="Standard"/>
    <w:next w:val="Standard"/>
    <w:rsid w:val="00306E34"/>
    <w:pPr>
      <w:tabs>
        <w:tab w:val="right" w:pos="9072"/>
      </w:tabs>
      <w:spacing w:before="0" w:line="240" w:lineRule="auto"/>
      <w:ind w:left="3119" w:right="1106" w:hanging="851"/>
      <w:jc w:val="left"/>
    </w:pPr>
  </w:style>
  <w:style w:type="paragraph" w:styleId="Verzeichnis4">
    <w:name w:val="toc 4"/>
    <w:basedOn w:val="Standard"/>
    <w:next w:val="Standard"/>
    <w:rsid w:val="00306E34"/>
    <w:pPr>
      <w:tabs>
        <w:tab w:val="left" w:pos="2835"/>
        <w:tab w:val="right" w:pos="9072"/>
      </w:tabs>
      <w:spacing w:before="40" w:line="240" w:lineRule="auto"/>
      <w:ind w:left="2835" w:hanging="850"/>
      <w:jc w:val="left"/>
    </w:pPr>
    <w:rPr>
      <w:noProof/>
    </w:rPr>
  </w:style>
  <w:style w:type="paragraph" w:styleId="Verzeichnis3">
    <w:name w:val="toc 3"/>
    <w:basedOn w:val="Standard"/>
    <w:next w:val="Standard"/>
    <w:rsid w:val="00306E34"/>
    <w:pPr>
      <w:tabs>
        <w:tab w:val="left" w:pos="1701"/>
        <w:tab w:val="right" w:pos="9072"/>
      </w:tabs>
      <w:spacing w:line="240" w:lineRule="auto"/>
      <w:ind w:left="1701" w:hanging="567"/>
    </w:pPr>
    <w:rPr>
      <w:noProof/>
    </w:rPr>
  </w:style>
  <w:style w:type="paragraph" w:styleId="Verzeichnis2">
    <w:name w:val="toc 2"/>
    <w:basedOn w:val="Standard"/>
    <w:next w:val="Standard"/>
    <w:uiPriority w:val="39"/>
    <w:rsid w:val="00306E34"/>
    <w:pPr>
      <w:tabs>
        <w:tab w:val="right" w:pos="9072"/>
      </w:tabs>
      <w:spacing w:line="240" w:lineRule="auto"/>
      <w:ind w:left="1134" w:right="1106" w:hanging="567"/>
    </w:pPr>
    <w:rPr>
      <w:noProof/>
      <w:snapToGrid w:val="0"/>
      <w:sz w:val="24"/>
    </w:rPr>
  </w:style>
  <w:style w:type="paragraph" w:styleId="Verzeichnis1">
    <w:name w:val="toc 1"/>
    <w:basedOn w:val="Standard"/>
    <w:next w:val="Standard"/>
    <w:uiPriority w:val="39"/>
    <w:rsid w:val="00306E34"/>
    <w:pPr>
      <w:tabs>
        <w:tab w:val="right" w:pos="9072"/>
      </w:tabs>
      <w:spacing w:line="240" w:lineRule="auto"/>
      <w:ind w:left="567" w:right="1106" w:hanging="567"/>
    </w:pPr>
    <w:rPr>
      <w:b/>
      <w:noProof/>
      <w:sz w:val="24"/>
    </w:rPr>
  </w:style>
  <w:style w:type="paragraph" w:styleId="Index7">
    <w:name w:val="index 7"/>
    <w:basedOn w:val="Standard"/>
    <w:next w:val="Standard"/>
    <w:rsid w:val="00306E34"/>
    <w:pPr>
      <w:ind w:left="1698"/>
    </w:pPr>
  </w:style>
  <w:style w:type="paragraph" w:styleId="Index6">
    <w:name w:val="index 6"/>
    <w:basedOn w:val="Standard"/>
    <w:next w:val="Standard"/>
    <w:rsid w:val="00306E34"/>
    <w:pPr>
      <w:ind w:left="1415"/>
    </w:pPr>
  </w:style>
  <w:style w:type="paragraph" w:styleId="Index5">
    <w:name w:val="index 5"/>
    <w:basedOn w:val="Standard"/>
    <w:next w:val="Standard"/>
    <w:rsid w:val="00306E34"/>
    <w:pPr>
      <w:ind w:left="1132"/>
    </w:pPr>
  </w:style>
  <w:style w:type="paragraph" w:styleId="Index4">
    <w:name w:val="index 4"/>
    <w:basedOn w:val="Standard"/>
    <w:next w:val="Standard"/>
    <w:rsid w:val="00306E34"/>
    <w:pPr>
      <w:ind w:left="849"/>
    </w:pPr>
  </w:style>
  <w:style w:type="paragraph" w:styleId="Index3">
    <w:name w:val="index 3"/>
    <w:basedOn w:val="Standard"/>
    <w:next w:val="Standard"/>
    <w:rsid w:val="00306E34"/>
    <w:pPr>
      <w:ind w:left="566"/>
    </w:pPr>
  </w:style>
  <w:style w:type="paragraph" w:styleId="Index2">
    <w:name w:val="index 2"/>
    <w:basedOn w:val="Standard"/>
    <w:next w:val="Standard"/>
    <w:rsid w:val="00306E34"/>
    <w:pPr>
      <w:ind w:left="283"/>
    </w:pPr>
  </w:style>
  <w:style w:type="paragraph" w:styleId="Index1">
    <w:name w:val="index 1"/>
    <w:basedOn w:val="Standard"/>
    <w:next w:val="Standard"/>
    <w:rsid w:val="00306E34"/>
    <w:rPr>
      <w:rFonts w:ascii="Garamond" w:hAnsi="Garamond"/>
    </w:rPr>
  </w:style>
  <w:style w:type="paragraph" w:styleId="Kopfzeile">
    <w:name w:val="header"/>
    <w:basedOn w:val="Standard"/>
    <w:rsid w:val="00EA033D"/>
    <w:pPr>
      <w:tabs>
        <w:tab w:val="center" w:pos="4320"/>
        <w:tab w:val="right" w:pos="8640"/>
      </w:tabs>
      <w:spacing w:before="0" w:line="240" w:lineRule="atLeast"/>
    </w:pPr>
    <w:rPr>
      <w:color w:val="1E5A1E"/>
    </w:rPr>
  </w:style>
  <w:style w:type="character" w:styleId="Funotenzeichen">
    <w:name w:val="footnote reference"/>
    <w:basedOn w:val="Absatz-Standardschriftart"/>
    <w:rsid w:val="00306E34"/>
    <w:rPr>
      <w:smallCaps/>
      <w:position w:val="6"/>
      <w:sz w:val="18"/>
    </w:rPr>
  </w:style>
  <w:style w:type="paragraph" w:styleId="Funotentext">
    <w:name w:val="footnote text"/>
    <w:basedOn w:val="Standard"/>
    <w:rsid w:val="00306E34"/>
    <w:pPr>
      <w:spacing w:line="180" w:lineRule="atLeast"/>
      <w:ind w:left="284" w:hanging="284"/>
    </w:pPr>
  </w:style>
  <w:style w:type="paragraph" w:customStyle="1" w:styleId="Fussnote">
    <w:name w:val="Fussnote"/>
    <w:basedOn w:val="Standard"/>
    <w:rsid w:val="00306E34"/>
    <w:pPr>
      <w:spacing w:before="200"/>
    </w:pPr>
  </w:style>
  <w:style w:type="paragraph" w:customStyle="1" w:styleId="Einrcken05cm">
    <w:name w:val="Einrücken 0.5cm"/>
    <w:basedOn w:val="Standard"/>
    <w:rsid w:val="00306E34"/>
    <w:pPr>
      <w:ind w:left="284" w:hanging="284"/>
    </w:pPr>
  </w:style>
  <w:style w:type="paragraph" w:customStyle="1" w:styleId="Einrcken10cm">
    <w:name w:val="Einrücken 1.0cm"/>
    <w:basedOn w:val="Standard"/>
    <w:rsid w:val="00306E34"/>
    <w:pPr>
      <w:tabs>
        <w:tab w:val="left" w:pos="284"/>
      </w:tabs>
      <w:ind w:left="567" w:hanging="567"/>
    </w:pPr>
  </w:style>
  <w:style w:type="paragraph" w:customStyle="1" w:styleId="Einrcken15cm">
    <w:name w:val="Einrücken 1.5cm"/>
    <w:basedOn w:val="Standard"/>
    <w:rsid w:val="00306E34"/>
    <w:pPr>
      <w:tabs>
        <w:tab w:val="left" w:pos="284"/>
        <w:tab w:val="left" w:pos="567"/>
        <w:tab w:val="left" w:pos="851"/>
      </w:tabs>
      <w:ind w:left="851" w:hanging="851"/>
    </w:pPr>
  </w:style>
  <w:style w:type="paragraph" w:customStyle="1" w:styleId="Einrcken20cm">
    <w:name w:val="Einrücken 2.0cm"/>
    <w:basedOn w:val="Standard"/>
    <w:rsid w:val="00306E34"/>
    <w:pPr>
      <w:tabs>
        <w:tab w:val="left" w:pos="284"/>
        <w:tab w:val="left" w:pos="567"/>
        <w:tab w:val="left" w:pos="851"/>
        <w:tab w:val="left" w:pos="1134"/>
      </w:tabs>
      <w:ind w:left="1134" w:hanging="1134"/>
    </w:pPr>
  </w:style>
  <w:style w:type="paragraph" w:customStyle="1" w:styleId="BeschriftungAnhang">
    <w:name w:val="Beschriftung Anhang"/>
    <w:basedOn w:val="Beschriftung"/>
    <w:next w:val="Standard"/>
    <w:rsid w:val="00306E34"/>
    <w:pPr>
      <w:framePr w:wrap="around"/>
      <w:spacing w:before="480"/>
    </w:pPr>
    <w:rPr>
      <w:i/>
    </w:rPr>
  </w:style>
  <w:style w:type="paragraph" w:customStyle="1" w:styleId="Einrcken30cm">
    <w:name w:val="Einrücken 3.0cm"/>
    <w:basedOn w:val="Standard"/>
    <w:rsid w:val="00306E34"/>
    <w:pPr>
      <w:tabs>
        <w:tab w:val="left" w:pos="284"/>
        <w:tab w:val="left" w:pos="567"/>
        <w:tab w:val="left" w:pos="851"/>
        <w:tab w:val="left" w:pos="1134"/>
        <w:tab w:val="left" w:pos="1418"/>
        <w:tab w:val="left" w:pos="1701"/>
      </w:tabs>
      <w:ind w:left="1701" w:hanging="1701"/>
    </w:pPr>
  </w:style>
  <w:style w:type="paragraph" w:customStyle="1" w:styleId="Quellenhinweis">
    <w:name w:val="Quellenhinweis"/>
    <w:basedOn w:val="Standard"/>
    <w:next w:val="Standard"/>
    <w:rsid w:val="00986F31"/>
    <w:pPr>
      <w:keepNext/>
      <w:keepLines/>
      <w:framePr w:hSpace="180" w:wrap="around" w:vAnchor="text" w:hAnchor="text"/>
      <w:pBdr>
        <w:top w:val="single" w:sz="6" w:space="3" w:color="000000"/>
        <w:left w:val="single" w:sz="6" w:space="3" w:color="000000"/>
        <w:bottom w:val="single" w:sz="6" w:space="3" w:color="000000"/>
        <w:right w:val="single" w:sz="6" w:space="3" w:color="000000"/>
      </w:pBdr>
      <w:shd w:val="solid" w:color="FFFFFF" w:fill="FFFFFF"/>
      <w:spacing w:before="0" w:after="284" w:line="240" w:lineRule="auto"/>
      <w:jc w:val="left"/>
    </w:pPr>
    <w:rPr>
      <w:rFonts w:ascii="Arial" w:hAnsi="Arial"/>
      <w:sz w:val="14"/>
    </w:rPr>
  </w:style>
  <w:style w:type="paragraph" w:customStyle="1" w:styleId="Aufzhlung3Stufe">
    <w:name w:val="Aufzählung 3. Stufe"/>
    <w:basedOn w:val="Standard"/>
    <w:rsid w:val="00306E34"/>
    <w:pPr>
      <w:numPr>
        <w:numId w:val="2"/>
      </w:numPr>
      <w:spacing w:before="0" w:line="240" w:lineRule="auto"/>
      <w:ind w:left="0" w:firstLine="0"/>
    </w:pPr>
  </w:style>
  <w:style w:type="paragraph" w:customStyle="1" w:styleId="Formeln">
    <w:name w:val="Formeln"/>
    <w:basedOn w:val="Standard"/>
    <w:rsid w:val="00306E34"/>
    <w:pPr>
      <w:tabs>
        <w:tab w:val="left" w:pos="560"/>
        <w:tab w:val="right" w:pos="9040"/>
      </w:tabs>
      <w:spacing w:before="240"/>
    </w:pPr>
  </w:style>
  <w:style w:type="paragraph" w:customStyle="1" w:styleId="Tabellenaufzhlung">
    <w:name w:val="Tabellenaufzählung"/>
    <w:basedOn w:val="Standard"/>
    <w:rsid w:val="00306E34"/>
    <w:pPr>
      <w:keepNext/>
      <w:spacing w:before="0" w:line="240" w:lineRule="auto"/>
    </w:pPr>
    <w:rPr>
      <w:rFonts w:ascii="Arial" w:hAnsi="Arial"/>
      <w:sz w:val="18"/>
    </w:rPr>
  </w:style>
  <w:style w:type="paragraph" w:customStyle="1" w:styleId="Aufzhlung1Stufe">
    <w:name w:val="Aufzählung 1. Stufe"/>
    <w:basedOn w:val="Einrcken10cm"/>
    <w:autoRedefine/>
    <w:rsid w:val="00306E34"/>
    <w:pPr>
      <w:numPr>
        <w:numId w:val="3"/>
      </w:numPr>
      <w:tabs>
        <w:tab w:val="clear" w:pos="284"/>
        <w:tab w:val="left" w:pos="567"/>
        <w:tab w:val="right" w:pos="8789"/>
      </w:tabs>
      <w:spacing w:line="240" w:lineRule="exact"/>
      <w:ind w:left="0" w:firstLine="0"/>
    </w:pPr>
  </w:style>
  <w:style w:type="paragraph" w:customStyle="1" w:styleId="Aufzhlung2Stufe">
    <w:name w:val="Aufzählung 2. Stufe"/>
    <w:basedOn w:val="Einrcken05cm"/>
    <w:autoRedefine/>
    <w:rsid w:val="00306E34"/>
    <w:pPr>
      <w:numPr>
        <w:numId w:val="1"/>
      </w:numPr>
      <w:spacing w:before="40" w:line="220" w:lineRule="exact"/>
      <w:ind w:left="0" w:firstLine="0"/>
    </w:pPr>
  </w:style>
  <w:style w:type="paragraph" w:customStyle="1" w:styleId="Blocktitel">
    <w:name w:val="Blocktitel"/>
    <w:basedOn w:val="Standard"/>
    <w:rsid w:val="00306E34"/>
    <w:pPr>
      <w:spacing w:before="360"/>
      <w:jc w:val="left"/>
    </w:pPr>
    <w:rPr>
      <w:b/>
      <w:smallCaps/>
    </w:rPr>
  </w:style>
  <w:style w:type="paragraph" w:styleId="Abbildungsverzeichnis">
    <w:name w:val="table of figures"/>
    <w:basedOn w:val="Standard"/>
    <w:next w:val="Standard"/>
    <w:uiPriority w:val="99"/>
    <w:rsid w:val="00306E34"/>
    <w:pPr>
      <w:tabs>
        <w:tab w:val="left" w:pos="1418"/>
        <w:tab w:val="right" w:pos="9072"/>
        <w:tab w:val="left" w:pos="10773"/>
        <w:tab w:val="left" w:pos="10915"/>
      </w:tabs>
      <w:spacing w:line="240" w:lineRule="auto"/>
      <w:ind w:left="1418" w:right="1106" w:hanging="1418"/>
      <w:jc w:val="left"/>
    </w:pPr>
    <w:rPr>
      <w:noProof/>
    </w:rPr>
  </w:style>
  <w:style w:type="character" w:styleId="Seitenzahl">
    <w:name w:val="page number"/>
    <w:basedOn w:val="Absatz-Standardschriftart"/>
    <w:rsid w:val="00306E34"/>
  </w:style>
  <w:style w:type="paragraph" w:styleId="Fuzeile">
    <w:name w:val="footer"/>
    <w:basedOn w:val="Standard"/>
    <w:rsid w:val="001225B2"/>
    <w:pPr>
      <w:tabs>
        <w:tab w:val="center" w:pos="4536"/>
        <w:tab w:val="right" w:pos="9072"/>
      </w:tabs>
    </w:pPr>
  </w:style>
  <w:style w:type="paragraph" w:customStyle="1" w:styleId="AufzhlungNotitz">
    <w:name w:val="Aufzählung Notitz"/>
    <w:basedOn w:val="Aufzhlung1Stufe"/>
    <w:rsid w:val="00306E34"/>
    <w:pPr>
      <w:numPr>
        <w:numId w:val="0"/>
      </w:numPr>
      <w:spacing w:before="0" w:line="240" w:lineRule="auto"/>
    </w:pPr>
  </w:style>
  <w:style w:type="paragraph" w:styleId="Beschriftung">
    <w:name w:val="caption"/>
    <w:basedOn w:val="Standard"/>
    <w:next w:val="Standard"/>
    <w:qFormat/>
    <w:rsid w:val="00986F31"/>
    <w:pPr>
      <w:keepNext/>
      <w:framePr w:w="8274" w:hSpace="180" w:wrap="around" w:vAnchor="text" w:hAnchor="text"/>
      <w:pBdr>
        <w:top w:val="single" w:sz="6" w:space="3" w:color="000000"/>
        <w:left w:val="single" w:sz="6" w:space="3" w:color="000000"/>
        <w:bottom w:val="single" w:sz="6" w:space="3" w:color="000000"/>
        <w:right w:val="single" w:sz="6" w:space="3" w:color="000000"/>
      </w:pBdr>
      <w:shd w:val="solid" w:color="FFFFFF" w:fill="FFFFFF"/>
      <w:spacing w:before="284" w:after="0" w:line="240" w:lineRule="auto"/>
      <w:ind w:left="851" w:hanging="851"/>
      <w:jc w:val="left"/>
    </w:pPr>
    <w:rPr>
      <w:rFonts w:ascii="Arial" w:hAnsi="Arial"/>
      <w:sz w:val="18"/>
    </w:rPr>
  </w:style>
  <w:style w:type="paragraph" w:customStyle="1" w:styleId="Tabelle">
    <w:name w:val="Tabelle"/>
    <w:basedOn w:val="Standard"/>
    <w:next w:val="Standard"/>
    <w:rsid w:val="00306E34"/>
    <w:pPr>
      <w:keepNext/>
      <w:spacing w:before="0" w:line="240" w:lineRule="auto"/>
    </w:pPr>
    <w:rPr>
      <w:rFonts w:ascii="Arial" w:hAnsi="Arial"/>
      <w:b/>
      <w:snapToGrid w:val="0"/>
      <w:sz w:val="18"/>
      <w:lang w:eastAsia="de-DE"/>
    </w:rPr>
  </w:style>
  <w:style w:type="paragraph" w:customStyle="1" w:styleId="Autoren">
    <w:name w:val="Autoren"/>
    <w:basedOn w:val="Blocktitel"/>
    <w:rsid w:val="00260B86"/>
    <w:pPr>
      <w:spacing w:before="240" w:after="0" w:line="240" w:lineRule="auto"/>
    </w:pPr>
    <w:rPr>
      <w:smallCaps w:val="0"/>
      <w:sz w:val="24"/>
    </w:rPr>
  </w:style>
  <w:style w:type="character" w:styleId="Hyperlink">
    <w:name w:val="Hyperlink"/>
    <w:basedOn w:val="Absatz-Standardschriftart"/>
    <w:uiPriority w:val="99"/>
    <w:rsid w:val="002145CF"/>
    <w:rPr>
      <w:u w:val="none"/>
      <w:effect w:val="none"/>
    </w:rPr>
  </w:style>
  <w:style w:type="character" w:styleId="BesuchterHyperlink">
    <w:name w:val="FollowedHyperlink"/>
    <w:basedOn w:val="Absatz-Standardschriftart"/>
    <w:rsid w:val="00306E34"/>
    <w:rPr>
      <w:color w:val="800080"/>
      <w:u w:val="single"/>
    </w:rPr>
  </w:style>
  <w:style w:type="paragraph" w:styleId="Liste">
    <w:name w:val="List"/>
    <w:basedOn w:val="Standard"/>
    <w:rsid w:val="00306E34"/>
    <w:pPr>
      <w:ind w:left="283" w:hanging="283"/>
    </w:pPr>
  </w:style>
  <w:style w:type="paragraph" w:styleId="Liste2">
    <w:name w:val="List 2"/>
    <w:basedOn w:val="Standard"/>
    <w:rsid w:val="00306E34"/>
    <w:pPr>
      <w:ind w:left="566" w:hanging="283"/>
    </w:pPr>
  </w:style>
  <w:style w:type="paragraph" w:styleId="Liste3">
    <w:name w:val="List 3"/>
    <w:basedOn w:val="Standard"/>
    <w:rsid w:val="00306E34"/>
    <w:pPr>
      <w:ind w:left="849" w:hanging="283"/>
    </w:pPr>
  </w:style>
  <w:style w:type="paragraph" w:styleId="Liste4">
    <w:name w:val="List 4"/>
    <w:basedOn w:val="Standard"/>
    <w:rsid w:val="00306E34"/>
    <w:pPr>
      <w:ind w:left="1132" w:hanging="283"/>
    </w:pPr>
  </w:style>
  <w:style w:type="paragraph" w:styleId="Dokumentstruktur">
    <w:name w:val="Document Map"/>
    <w:basedOn w:val="Standard"/>
    <w:rsid w:val="00306E34"/>
    <w:pPr>
      <w:shd w:val="clear" w:color="auto" w:fill="000080"/>
    </w:pPr>
    <w:rPr>
      <w:rFonts w:ascii="Tahoma" w:hAnsi="Tahoma"/>
    </w:rPr>
  </w:style>
  <w:style w:type="paragraph" w:styleId="Literaturverzeichnis">
    <w:name w:val="Bibliography"/>
    <w:basedOn w:val="Standard"/>
    <w:rsid w:val="00306E34"/>
    <w:pPr>
      <w:ind w:left="567" w:hanging="567"/>
    </w:pPr>
  </w:style>
  <w:style w:type="paragraph" w:customStyle="1" w:styleId="berschriftLiteraturverzeichnis">
    <w:name w:val="Überschrift Literaturverzeichnis"/>
    <w:basedOn w:val="Standard"/>
    <w:next w:val="Standard"/>
    <w:rsid w:val="00306E34"/>
    <w:pPr>
      <w:pageBreakBefore/>
      <w:spacing w:line="240" w:lineRule="auto"/>
      <w:outlineLvl w:val="0"/>
    </w:pPr>
    <w:rPr>
      <w:b/>
      <w:sz w:val="28"/>
    </w:rPr>
  </w:style>
  <w:style w:type="paragraph" w:customStyle="1" w:styleId="Anfhrungszeichen1">
    <w:name w:val="Anführungszeichen1"/>
    <w:basedOn w:val="Standard"/>
    <w:next w:val="Standard"/>
    <w:autoRedefine/>
    <w:rsid w:val="00306E34"/>
    <w:pPr>
      <w:spacing w:before="240" w:after="240" w:line="288" w:lineRule="auto"/>
      <w:ind w:left="709" w:right="706"/>
    </w:pPr>
    <w:rPr>
      <w:i/>
      <w:lang w:val="en-US"/>
    </w:rPr>
  </w:style>
  <w:style w:type="paragraph" w:customStyle="1" w:styleId="Datumsanzeige">
    <w:name w:val="Datumsanzeige"/>
    <w:basedOn w:val="Autoren"/>
    <w:rsid w:val="0015556A"/>
    <w:rPr>
      <w:b w:val="0"/>
      <w:i/>
      <w:szCs w:val="24"/>
    </w:rPr>
  </w:style>
  <w:style w:type="paragraph" w:styleId="Blocktext">
    <w:name w:val="Block Text"/>
    <w:basedOn w:val="Standard"/>
    <w:rsid w:val="00306E34"/>
    <w:pPr>
      <w:ind w:left="284" w:right="567"/>
    </w:pPr>
    <w:rPr>
      <w:rFonts w:ascii="Garamond" w:hAnsi="Garamond"/>
    </w:rPr>
  </w:style>
  <w:style w:type="paragraph" w:styleId="Textkrper">
    <w:name w:val="Body Text"/>
    <w:basedOn w:val="Standard"/>
    <w:rsid w:val="00306E34"/>
    <w:pPr>
      <w:spacing w:line="240" w:lineRule="auto"/>
    </w:pPr>
    <w:rPr>
      <w:rFonts w:ascii="Garamond" w:hAnsi="Garamond"/>
      <w:b/>
    </w:rPr>
  </w:style>
  <w:style w:type="paragraph" w:styleId="Textkrper2">
    <w:name w:val="Body Text 2"/>
    <w:basedOn w:val="Standard"/>
    <w:rsid w:val="00306E34"/>
    <w:rPr>
      <w:rFonts w:ascii="Garamond" w:hAnsi="Garamond"/>
      <w:sz w:val="18"/>
    </w:rPr>
  </w:style>
  <w:style w:type="character" w:styleId="Kommentarzeichen">
    <w:name w:val="annotation reference"/>
    <w:basedOn w:val="Absatz-Standardschriftart"/>
    <w:rsid w:val="00306E34"/>
    <w:rPr>
      <w:sz w:val="16"/>
    </w:rPr>
  </w:style>
  <w:style w:type="paragraph" w:styleId="Kommentartext">
    <w:name w:val="annotation text"/>
    <w:basedOn w:val="Standard"/>
    <w:rsid w:val="00306E34"/>
    <w:rPr>
      <w:rFonts w:ascii="Garamond" w:hAnsi="Garamond"/>
    </w:rPr>
  </w:style>
  <w:style w:type="paragraph" w:styleId="Textkrper3">
    <w:name w:val="Body Text 3"/>
    <w:basedOn w:val="Standard"/>
    <w:rsid w:val="00306E34"/>
    <w:pPr>
      <w:spacing w:before="60" w:after="60" w:line="240" w:lineRule="auto"/>
      <w:jc w:val="center"/>
    </w:pPr>
    <w:rPr>
      <w:rFonts w:ascii="Garamond" w:hAnsi="Garamond"/>
      <w:sz w:val="18"/>
    </w:rPr>
  </w:style>
  <w:style w:type="paragraph" w:styleId="Aufzhlungszeichen">
    <w:name w:val="List Bullet"/>
    <w:basedOn w:val="Standard"/>
    <w:autoRedefine/>
    <w:rsid w:val="00237FD3"/>
    <w:rPr>
      <w:rFonts w:ascii="Garamond" w:hAnsi="Garamond"/>
    </w:rPr>
  </w:style>
  <w:style w:type="paragraph" w:styleId="Textkrper-Zeileneinzug">
    <w:name w:val="Body Text Indent"/>
    <w:basedOn w:val="Standard"/>
    <w:rsid w:val="00306E34"/>
    <w:pPr>
      <w:spacing w:before="0" w:line="240" w:lineRule="auto"/>
      <w:ind w:left="330" w:hanging="284"/>
    </w:pPr>
    <w:rPr>
      <w:rFonts w:ascii="Arial" w:hAnsi="Arial"/>
    </w:rPr>
  </w:style>
  <w:style w:type="paragraph" w:styleId="Textkrper-Einzug2">
    <w:name w:val="Body Text Indent 2"/>
    <w:basedOn w:val="Standard"/>
    <w:rsid w:val="00306E34"/>
    <w:pPr>
      <w:spacing w:before="0" w:line="240" w:lineRule="auto"/>
      <w:ind w:left="25" w:hanging="25"/>
    </w:pPr>
    <w:rPr>
      <w:rFonts w:ascii="Arial" w:hAnsi="Arial"/>
    </w:rPr>
  </w:style>
  <w:style w:type="paragraph" w:customStyle="1" w:styleId="Inhaltverzeichnistitel">
    <w:name w:val="Inhaltverzeichnistitel"/>
    <w:basedOn w:val="berschrift1"/>
    <w:next w:val="Standard"/>
    <w:rsid w:val="0015556A"/>
    <w:pPr>
      <w:numPr>
        <w:numId w:val="0"/>
      </w:numPr>
    </w:pPr>
  </w:style>
  <w:style w:type="paragraph" w:customStyle="1" w:styleId="Grafik">
    <w:name w:val="Grafik"/>
    <w:basedOn w:val="Standard"/>
    <w:rsid w:val="00306E34"/>
    <w:pPr>
      <w:keepNext/>
      <w:framePr w:hSpace="180" w:wrap="around" w:vAnchor="text" w:hAnchor="text"/>
      <w:pBdr>
        <w:top w:val="single" w:sz="6" w:space="3" w:color="000000"/>
        <w:left w:val="single" w:sz="6" w:space="3" w:color="000000"/>
        <w:bottom w:val="single" w:sz="6" w:space="3" w:color="000000"/>
        <w:right w:val="single" w:sz="6" w:space="3" w:color="000000"/>
      </w:pBdr>
      <w:shd w:val="solid" w:color="FFFFFF" w:fill="FFFFFF"/>
      <w:spacing w:before="0" w:after="0" w:line="240" w:lineRule="auto"/>
      <w:ind w:left="1276" w:hanging="1276"/>
    </w:pPr>
    <w:rPr>
      <w:rFonts w:ascii="Arial" w:hAnsi="Arial"/>
      <w:sz w:val="10"/>
    </w:rPr>
  </w:style>
  <w:style w:type="paragraph" w:customStyle="1" w:styleId="Aufzeilungspfeil">
    <w:name w:val="Aufzeilungspfeil"/>
    <w:basedOn w:val="Aufzhlungszeichen"/>
    <w:rsid w:val="005E0A79"/>
    <w:pPr>
      <w:numPr>
        <w:numId w:val="5"/>
      </w:numPr>
      <w:tabs>
        <w:tab w:val="left" w:pos="284"/>
      </w:tabs>
      <w:spacing w:before="240" w:after="0"/>
    </w:pPr>
    <w:rPr>
      <w:rFonts w:ascii="Gill Alt One MT" w:hAnsi="Gill Alt One MT"/>
    </w:rPr>
  </w:style>
  <w:style w:type="paragraph" w:styleId="Kommentarthema">
    <w:name w:val="annotation subject"/>
    <w:basedOn w:val="Kommentartext"/>
    <w:next w:val="Kommentartext"/>
    <w:rsid w:val="00306E34"/>
    <w:pPr>
      <w:spacing w:before="160" w:line="300" w:lineRule="atLeast"/>
    </w:pPr>
    <w:rPr>
      <w:rFonts w:ascii="Gill Alt One MT Light" w:hAnsi="Gill Alt One MT Light"/>
      <w:b/>
      <w:bCs/>
    </w:rPr>
  </w:style>
  <w:style w:type="paragraph" w:styleId="Sprechblasentext">
    <w:name w:val="Balloon Text"/>
    <w:basedOn w:val="Standard"/>
    <w:rsid w:val="00306E34"/>
    <w:rPr>
      <w:rFonts w:ascii="Tahoma" w:hAnsi="Tahoma" w:cs="Tahoma"/>
      <w:sz w:val="16"/>
      <w:szCs w:val="16"/>
    </w:rPr>
  </w:style>
  <w:style w:type="paragraph" w:customStyle="1" w:styleId="BeschriftungTabelle">
    <w:name w:val="Beschriftung Tabelle"/>
    <w:basedOn w:val="Beschriftung"/>
    <w:next w:val="Tabelle"/>
    <w:rsid w:val="006B26B7"/>
    <w:pPr>
      <w:framePr w:w="0" w:hSpace="0" w:wrap="auto" w:vAnchor="margin"/>
      <w:pBdr>
        <w:top w:val="none" w:sz="0" w:space="0" w:color="auto"/>
        <w:left w:val="none" w:sz="0" w:space="0" w:color="auto"/>
        <w:bottom w:val="none" w:sz="0" w:space="0" w:color="auto"/>
        <w:right w:val="none" w:sz="0" w:space="0" w:color="auto"/>
      </w:pBdr>
    </w:pPr>
  </w:style>
  <w:style w:type="paragraph" w:styleId="Endnotentext">
    <w:name w:val="endnote text"/>
    <w:basedOn w:val="Standard"/>
    <w:rsid w:val="00306E34"/>
  </w:style>
  <w:style w:type="paragraph" w:customStyle="1" w:styleId="BeschriftungLateinGillAltOneMTFettBlockVor0">
    <w:name w:val="Beschriftung + (Latein) Gill Alt One MT Fett Block Vor:  0..."/>
    <w:basedOn w:val="Beschriftung"/>
    <w:rsid w:val="005E0A79"/>
    <w:pPr>
      <w:framePr w:wrap="around"/>
      <w:pBdr>
        <w:top w:val="none" w:sz="0" w:space="0" w:color="auto"/>
        <w:left w:val="none" w:sz="0" w:space="0" w:color="auto"/>
        <w:bottom w:val="none" w:sz="0" w:space="0" w:color="auto"/>
        <w:right w:val="none" w:sz="0" w:space="0" w:color="auto"/>
      </w:pBdr>
      <w:spacing w:before="0" w:after="60" w:line="264" w:lineRule="auto"/>
      <w:jc w:val="both"/>
    </w:pPr>
    <w:rPr>
      <w:rFonts w:ascii="Gill Alt One MT" w:hAnsi="Gill Alt One MT" w:cs="Times New Roman"/>
      <w:b/>
      <w:bCs/>
    </w:rPr>
  </w:style>
  <w:style w:type="paragraph" w:styleId="Index8">
    <w:name w:val="index 8"/>
    <w:basedOn w:val="Standard"/>
    <w:next w:val="Standard"/>
    <w:autoRedefine/>
    <w:rsid w:val="00306E34"/>
    <w:pPr>
      <w:ind w:left="1760" w:hanging="220"/>
    </w:pPr>
  </w:style>
  <w:style w:type="paragraph" w:styleId="Index9">
    <w:name w:val="index 9"/>
    <w:basedOn w:val="Standard"/>
    <w:next w:val="Standard"/>
    <w:autoRedefine/>
    <w:rsid w:val="00306E34"/>
    <w:pPr>
      <w:ind w:left="1980" w:hanging="220"/>
    </w:pPr>
  </w:style>
  <w:style w:type="paragraph" w:styleId="Indexberschrift">
    <w:name w:val="index heading"/>
    <w:basedOn w:val="Standard"/>
    <w:next w:val="Index1"/>
    <w:rsid w:val="00306E34"/>
    <w:rPr>
      <w:rFonts w:ascii="Arial" w:hAnsi="Arial"/>
      <w:b/>
      <w:bCs/>
    </w:rPr>
  </w:style>
  <w:style w:type="paragraph" w:styleId="Makrotext">
    <w:name w:val="macro"/>
    <w:rsid w:val="00306E34"/>
    <w:pPr>
      <w:tabs>
        <w:tab w:val="left" w:pos="480"/>
        <w:tab w:val="left" w:pos="960"/>
        <w:tab w:val="left" w:pos="1440"/>
        <w:tab w:val="left" w:pos="1920"/>
        <w:tab w:val="left" w:pos="2400"/>
        <w:tab w:val="left" w:pos="2880"/>
        <w:tab w:val="left" w:pos="3360"/>
        <w:tab w:val="left" w:pos="3840"/>
        <w:tab w:val="left" w:pos="4320"/>
      </w:tabs>
      <w:spacing w:before="160" w:line="300" w:lineRule="atLeast"/>
      <w:jc w:val="both"/>
    </w:pPr>
    <w:rPr>
      <w:rFonts w:ascii="Courier New" w:hAnsi="Courier New" w:cs="Courier New"/>
      <w:lang w:eastAsia="zh-CN"/>
    </w:rPr>
  </w:style>
  <w:style w:type="paragraph" w:customStyle="1" w:styleId="QuellenhinweisTabelle">
    <w:name w:val="Quellenhinweis Tabelle"/>
    <w:basedOn w:val="Quellenhinweis"/>
    <w:next w:val="Standard"/>
    <w:rsid w:val="006B26B7"/>
    <w:pPr>
      <w:framePr w:hSpace="0" w:wrap="auto" w:vAnchor="margin"/>
      <w:pBdr>
        <w:top w:val="none" w:sz="0" w:space="0" w:color="auto"/>
        <w:left w:val="none" w:sz="0" w:space="0" w:color="auto"/>
        <w:bottom w:val="none" w:sz="0" w:space="0" w:color="auto"/>
        <w:right w:val="none" w:sz="0" w:space="0" w:color="auto"/>
      </w:pBdr>
    </w:pPr>
  </w:style>
  <w:style w:type="paragraph" w:styleId="Rechtsgrundlagenverzeichnis">
    <w:name w:val="table of authorities"/>
    <w:basedOn w:val="Standard"/>
    <w:next w:val="Standard"/>
    <w:rsid w:val="00306E34"/>
    <w:pPr>
      <w:ind w:left="220" w:hanging="220"/>
    </w:pPr>
  </w:style>
  <w:style w:type="paragraph" w:styleId="RGV-berschrift">
    <w:name w:val="toa heading"/>
    <w:basedOn w:val="Standard"/>
    <w:next w:val="Standard"/>
    <w:rsid w:val="00306E34"/>
    <w:rPr>
      <w:rFonts w:ascii="Arial" w:hAnsi="Arial"/>
      <w:b/>
      <w:bCs/>
      <w:sz w:val="24"/>
      <w:szCs w:val="24"/>
    </w:rPr>
  </w:style>
  <w:style w:type="table" w:styleId="Tabellengitternetz">
    <w:name w:val="Table Grid"/>
    <w:basedOn w:val="NormaleTabelle"/>
    <w:rsid w:val="00306E34"/>
    <w:pPr>
      <w:spacing w:before="160" w:line="300" w:lineRule="atLeast"/>
      <w:jc w:val="both"/>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ZwischenberschriftohneNummer">
    <w:name w:val="Zwischenüberschrift ohne Nummer"/>
    <w:basedOn w:val="Standard"/>
    <w:rsid w:val="005E0A79"/>
    <w:pPr>
      <w:spacing w:before="360" w:after="0" w:line="264" w:lineRule="auto"/>
    </w:pPr>
    <w:rPr>
      <w:b/>
      <w:bCs/>
    </w:rPr>
  </w:style>
  <w:style w:type="paragraph" w:styleId="Verzeichnis7">
    <w:name w:val="toc 7"/>
    <w:basedOn w:val="Standard"/>
    <w:next w:val="Standard"/>
    <w:autoRedefine/>
    <w:rsid w:val="00306E34"/>
    <w:pPr>
      <w:ind w:left="1320"/>
    </w:pPr>
  </w:style>
  <w:style w:type="paragraph" w:styleId="Verzeichnis8">
    <w:name w:val="toc 8"/>
    <w:basedOn w:val="Standard"/>
    <w:next w:val="Standard"/>
    <w:autoRedefine/>
    <w:rsid w:val="00306E34"/>
    <w:pPr>
      <w:ind w:left="1540"/>
    </w:pPr>
  </w:style>
  <w:style w:type="paragraph" w:styleId="Verzeichnis9">
    <w:name w:val="toc 9"/>
    <w:basedOn w:val="Standard"/>
    <w:next w:val="Standard"/>
    <w:autoRedefine/>
    <w:rsid w:val="00306E34"/>
    <w:pPr>
      <w:ind w:left="1760"/>
    </w:pPr>
  </w:style>
  <w:style w:type="paragraph" w:customStyle="1" w:styleId="Briefkopfabs">
    <w:name w:val="Briefkopfabs"/>
    <w:basedOn w:val="Standard"/>
    <w:rsid w:val="00AE2AB6"/>
    <w:pPr>
      <w:spacing w:before="0" w:after="0" w:line="200" w:lineRule="atLeast"/>
      <w:jc w:val="left"/>
    </w:pPr>
    <w:rPr>
      <w:rFonts w:ascii="Arial" w:hAnsi="Arial" w:cs="Times New Roman"/>
      <w:sz w:val="16"/>
      <w:lang w:eastAsia="de-DE"/>
    </w:rPr>
  </w:style>
  <w:style w:type="character" w:styleId="Endnotenzeichen">
    <w:name w:val="endnote reference"/>
    <w:basedOn w:val="Absatz-Standardschriftart"/>
    <w:semiHidden/>
    <w:rsid w:val="00AE2AB6"/>
    <w:rPr>
      <w:vertAlign w:val="superscript"/>
    </w:rPr>
  </w:style>
  <w:style w:type="paragraph" w:customStyle="1" w:styleId="Author">
    <w:name w:val="Author"/>
    <w:basedOn w:val="Standard"/>
    <w:rsid w:val="00AE2AB6"/>
    <w:pPr>
      <w:spacing w:after="0" w:line="240" w:lineRule="auto"/>
      <w:jc w:val="center"/>
    </w:pPr>
    <w:rPr>
      <w:rFonts w:ascii="Times New Roman" w:hAnsi="Times New Roman" w:cs="Times New Roman"/>
      <w:lang w:val="en-US" w:eastAsia="de-DE"/>
    </w:rPr>
  </w:style>
  <w:style w:type="paragraph" w:customStyle="1" w:styleId="Titel1">
    <w:name w:val="Titel1"/>
    <w:basedOn w:val="Standard"/>
    <w:rsid w:val="00AE2AB6"/>
    <w:pPr>
      <w:spacing w:after="0" w:line="240" w:lineRule="auto"/>
      <w:jc w:val="center"/>
    </w:pPr>
    <w:rPr>
      <w:rFonts w:ascii="Times New Roman" w:hAnsi="Times New Roman" w:cs="Times New Roman"/>
      <w:b/>
      <w:sz w:val="28"/>
      <w:lang w:val="en-US" w:eastAsia="de-DE"/>
    </w:rPr>
  </w:style>
  <w:style w:type="paragraph" w:customStyle="1" w:styleId="AbstractReferenceTitle">
    <w:name w:val="Abstract&amp;Reference_Title"/>
    <w:rsid w:val="00AE2AB6"/>
    <w:pPr>
      <w:spacing w:before="240" w:after="240"/>
    </w:pPr>
    <w:rPr>
      <w:b/>
      <w:noProof/>
      <w:sz w:val="24"/>
      <w:lang w:val="de-AT" w:eastAsia="de-DE"/>
    </w:rPr>
  </w:style>
  <w:style w:type="paragraph" w:customStyle="1" w:styleId="Abb">
    <w:name w:val="Abb."/>
    <w:basedOn w:val="Beschriftung"/>
    <w:link w:val="AbbChar"/>
    <w:rsid w:val="00AE2AB6"/>
    <w:pPr>
      <w:keepNext w:val="0"/>
      <w:framePr w:w="0" w:hSpace="0" w:wrap="auto" w:vAnchor="margin"/>
      <w:pBdr>
        <w:top w:val="none" w:sz="0" w:space="0" w:color="auto"/>
        <w:left w:val="none" w:sz="0" w:space="0" w:color="auto"/>
        <w:bottom w:val="none" w:sz="0" w:space="0" w:color="auto"/>
        <w:right w:val="none" w:sz="0" w:space="0" w:color="auto"/>
      </w:pBdr>
      <w:shd w:val="clear" w:color="auto" w:fill="auto"/>
      <w:tabs>
        <w:tab w:val="left" w:pos="567"/>
        <w:tab w:val="left" w:pos="1134"/>
      </w:tabs>
      <w:spacing w:before="120" w:after="240"/>
      <w:ind w:left="1418" w:hanging="1418"/>
      <w:jc w:val="both"/>
    </w:pPr>
    <w:rPr>
      <w:rFonts w:ascii="Palatino" w:hAnsi="Palatino" w:cs="Times New Roman"/>
      <w:i/>
      <w:sz w:val="20"/>
      <w:lang w:val="de-DE" w:eastAsia="de-DE"/>
    </w:rPr>
  </w:style>
  <w:style w:type="character" w:customStyle="1" w:styleId="AbbChar">
    <w:name w:val="Abb. Char"/>
    <w:basedOn w:val="Absatz-Standardschriftart"/>
    <w:link w:val="Abb"/>
    <w:rsid w:val="00AE2AB6"/>
    <w:rPr>
      <w:rFonts w:ascii="Palatino" w:hAnsi="Palatino"/>
      <w:i/>
      <w:lang w:val="de-DE" w:eastAsia="de-DE"/>
    </w:rPr>
  </w:style>
  <w:style w:type="paragraph" w:customStyle="1" w:styleId="Affiliation">
    <w:name w:val="Affiliation"/>
    <w:next w:val="Standard"/>
    <w:autoRedefine/>
    <w:rsid w:val="00AE2AB6"/>
    <w:pPr>
      <w:widowControl w:val="0"/>
      <w:spacing w:before="100" w:beforeAutospacing="1" w:after="100" w:afterAutospacing="1"/>
      <w:contextualSpacing/>
    </w:pPr>
    <w:rPr>
      <w:sz w:val="24"/>
      <w:szCs w:val="24"/>
      <w:lang w:val="en-US" w:eastAsia="en-US"/>
    </w:rPr>
  </w:style>
  <w:style w:type="paragraph" w:customStyle="1" w:styleId="Correspondence">
    <w:name w:val="Correspondence"/>
    <w:basedOn w:val="Funotentext"/>
    <w:link w:val="CorrespondenceChar"/>
    <w:autoRedefine/>
    <w:rsid w:val="00AE2AB6"/>
    <w:pPr>
      <w:tabs>
        <w:tab w:val="left" w:pos="2340"/>
      </w:tabs>
      <w:spacing w:before="0" w:after="0" w:line="240" w:lineRule="auto"/>
      <w:ind w:left="2340" w:hanging="2340"/>
      <w:jc w:val="left"/>
    </w:pPr>
    <w:rPr>
      <w:rFonts w:ascii="Palatino Linotype" w:hAnsi="Palatino Linotype" w:cs="Times New Roman"/>
      <w:lang w:val="en-US" w:eastAsia="en-US"/>
    </w:rPr>
  </w:style>
  <w:style w:type="character" w:customStyle="1" w:styleId="CorrespondenceChar">
    <w:name w:val="Correspondence Char"/>
    <w:basedOn w:val="Absatz-Standardschriftart"/>
    <w:link w:val="Correspondence"/>
    <w:rsid w:val="00AE2AB6"/>
    <w:rPr>
      <w:rFonts w:ascii="Palatino Linotype" w:hAnsi="Palatino Linotype"/>
      <w:lang w:val="en-US" w:eastAsia="en-US"/>
    </w:rPr>
  </w:style>
  <w:style w:type="paragraph" w:customStyle="1" w:styleId="Keywords">
    <w:name w:val="Keywords"/>
    <w:basedOn w:val="Standard"/>
    <w:link w:val="KeywordsChar"/>
    <w:autoRedefine/>
    <w:rsid w:val="00AE2AB6"/>
    <w:pPr>
      <w:spacing w:before="0" w:after="0" w:line="240" w:lineRule="auto"/>
      <w:jc w:val="left"/>
    </w:pPr>
    <w:rPr>
      <w:rFonts w:ascii="Palatino Linotype" w:hAnsi="Palatino Linotype" w:cs="Times New Roman"/>
      <w:i/>
      <w:szCs w:val="24"/>
      <w:lang w:val="en-US" w:eastAsia="en-US"/>
    </w:rPr>
  </w:style>
  <w:style w:type="character" w:customStyle="1" w:styleId="KeywordsChar">
    <w:name w:val="Keywords Char"/>
    <w:basedOn w:val="Absatz-Standardschriftart"/>
    <w:link w:val="Keywords"/>
    <w:rsid w:val="00AE2AB6"/>
    <w:rPr>
      <w:rFonts w:ascii="Palatino Linotype" w:hAnsi="Palatino Linotype"/>
      <w:i/>
      <w:szCs w:val="24"/>
      <w:lang w:val="en-US" w:eastAsia="en-US"/>
    </w:rPr>
  </w:style>
  <w:style w:type="paragraph" w:styleId="Listenabsatz">
    <w:name w:val="List Paragraph"/>
    <w:basedOn w:val="Standard"/>
    <w:uiPriority w:val="34"/>
    <w:qFormat/>
    <w:rsid w:val="00AE2AB6"/>
    <w:pPr>
      <w:ind w:left="720"/>
      <w:contextualSpacing/>
    </w:pPr>
  </w:style>
  <w:style w:type="paragraph" w:styleId="Inhaltsverzeichnisberschrift">
    <w:name w:val="TOC Heading"/>
    <w:basedOn w:val="berschrift1"/>
    <w:next w:val="Standard"/>
    <w:uiPriority w:val="39"/>
    <w:unhideWhenUsed/>
    <w:qFormat/>
    <w:rsid w:val="007E75DD"/>
    <w:pPr>
      <w:keepNext/>
      <w:keepLines/>
      <w:pageBreakBefore w:val="0"/>
      <w:numPr>
        <w:numId w:val="0"/>
      </w:numPr>
      <w:spacing w:before="480" w:after="0" w:line="276" w:lineRule="auto"/>
      <w:jc w:val="left"/>
      <w:outlineLvl w:val="9"/>
    </w:pPr>
    <w:rPr>
      <w:rFonts w:asciiTheme="majorHAnsi" w:eastAsiaTheme="majorEastAsia" w:hAnsiTheme="majorHAnsi" w:cstheme="majorBidi"/>
      <w:bCs/>
      <w:color w:val="365F91" w:themeColor="accent1" w:themeShade="BF"/>
      <w:szCs w:val="28"/>
      <w:lang w:val="de-DE" w:eastAsia="en-US"/>
    </w:rPr>
  </w:style>
</w:styles>
</file>

<file path=word/webSettings.xml><?xml version="1.0" encoding="utf-8"?>
<w:webSettings xmlns:r="http://schemas.openxmlformats.org/officeDocument/2006/relationships" xmlns:w="http://schemas.openxmlformats.org/wordprocessingml/2006/main">
  <w:divs>
    <w:div w:id="122621325">
      <w:bodyDiv w:val="1"/>
      <w:marLeft w:val="0"/>
      <w:marRight w:val="0"/>
      <w:marTop w:val="0"/>
      <w:marBottom w:val="0"/>
      <w:divBdr>
        <w:top w:val="none" w:sz="0" w:space="0" w:color="auto"/>
        <w:left w:val="none" w:sz="0" w:space="0" w:color="auto"/>
        <w:bottom w:val="none" w:sz="0" w:space="0" w:color="auto"/>
        <w:right w:val="none" w:sz="0" w:space="0" w:color="auto"/>
      </w:divBdr>
      <w:divsChild>
        <w:div w:id="680084672">
          <w:marLeft w:val="0"/>
          <w:marRight w:val="0"/>
          <w:marTop w:val="0"/>
          <w:marBottom w:val="0"/>
          <w:divBdr>
            <w:top w:val="none" w:sz="0" w:space="0" w:color="auto"/>
            <w:left w:val="none" w:sz="0" w:space="0" w:color="auto"/>
            <w:bottom w:val="none" w:sz="0" w:space="0" w:color="auto"/>
            <w:right w:val="none" w:sz="0" w:space="0" w:color="auto"/>
          </w:divBdr>
          <w:divsChild>
            <w:div w:id="207180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419047">
      <w:bodyDiv w:val="1"/>
      <w:marLeft w:val="0"/>
      <w:marRight w:val="0"/>
      <w:marTop w:val="0"/>
      <w:marBottom w:val="0"/>
      <w:divBdr>
        <w:top w:val="none" w:sz="0" w:space="0" w:color="auto"/>
        <w:left w:val="none" w:sz="0" w:space="0" w:color="auto"/>
        <w:bottom w:val="none" w:sz="0" w:space="0" w:color="auto"/>
        <w:right w:val="none" w:sz="0" w:space="0" w:color="auto"/>
      </w:divBdr>
    </w:div>
    <w:div w:id="235173026">
      <w:bodyDiv w:val="1"/>
      <w:marLeft w:val="0"/>
      <w:marRight w:val="0"/>
      <w:marTop w:val="0"/>
      <w:marBottom w:val="0"/>
      <w:divBdr>
        <w:top w:val="none" w:sz="0" w:space="0" w:color="auto"/>
        <w:left w:val="none" w:sz="0" w:space="0" w:color="auto"/>
        <w:bottom w:val="none" w:sz="0" w:space="0" w:color="auto"/>
        <w:right w:val="none" w:sz="0" w:space="0" w:color="auto"/>
      </w:divBdr>
    </w:div>
    <w:div w:id="312370434">
      <w:bodyDiv w:val="1"/>
      <w:marLeft w:val="0"/>
      <w:marRight w:val="0"/>
      <w:marTop w:val="0"/>
      <w:marBottom w:val="0"/>
      <w:divBdr>
        <w:top w:val="none" w:sz="0" w:space="0" w:color="auto"/>
        <w:left w:val="none" w:sz="0" w:space="0" w:color="auto"/>
        <w:bottom w:val="none" w:sz="0" w:space="0" w:color="auto"/>
        <w:right w:val="none" w:sz="0" w:space="0" w:color="auto"/>
      </w:divBdr>
    </w:div>
    <w:div w:id="316032724">
      <w:bodyDiv w:val="1"/>
      <w:marLeft w:val="0"/>
      <w:marRight w:val="0"/>
      <w:marTop w:val="0"/>
      <w:marBottom w:val="0"/>
      <w:divBdr>
        <w:top w:val="none" w:sz="0" w:space="0" w:color="auto"/>
        <w:left w:val="none" w:sz="0" w:space="0" w:color="auto"/>
        <w:bottom w:val="none" w:sz="0" w:space="0" w:color="auto"/>
        <w:right w:val="none" w:sz="0" w:space="0" w:color="auto"/>
      </w:divBdr>
    </w:div>
    <w:div w:id="610671577">
      <w:bodyDiv w:val="1"/>
      <w:marLeft w:val="0"/>
      <w:marRight w:val="0"/>
      <w:marTop w:val="0"/>
      <w:marBottom w:val="0"/>
      <w:divBdr>
        <w:top w:val="none" w:sz="0" w:space="0" w:color="auto"/>
        <w:left w:val="none" w:sz="0" w:space="0" w:color="auto"/>
        <w:bottom w:val="none" w:sz="0" w:space="0" w:color="auto"/>
        <w:right w:val="none" w:sz="0" w:space="0" w:color="auto"/>
      </w:divBdr>
    </w:div>
    <w:div w:id="696584363">
      <w:bodyDiv w:val="1"/>
      <w:marLeft w:val="0"/>
      <w:marRight w:val="0"/>
      <w:marTop w:val="0"/>
      <w:marBottom w:val="0"/>
      <w:divBdr>
        <w:top w:val="none" w:sz="0" w:space="0" w:color="auto"/>
        <w:left w:val="none" w:sz="0" w:space="0" w:color="auto"/>
        <w:bottom w:val="none" w:sz="0" w:space="0" w:color="auto"/>
        <w:right w:val="none" w:sz="0" w:space="0" w:color="auto"/>
      </w:divBdr>
    </w:div>
    <w:div w:id="761337210">
      <w:bodyDiv w:val="1"/>
      <w:marLeft w:val="0"/>
      <w:marRight w:val="0"/>
      <w:marTop w:val="0"/>
      <w:marBottom w:val="0"/>
      <w:divBdr>
        <w:top w:val="none" w:sz="0" w:space="0" w:color="auto"/>
        <w:left w:val="none" w:sz="0" w:space="0" w:color="auto"/>
        <w:bottom w:val="none" w:sz="0" w:space="0" w:color="auto"/>
        <w:right w:val="none" w:sz="0" w:space="0" w:color="auto"/>
      </w:divBdr>
      <w:divsChild>
        <w:div w:id="1929150461">
          <w:marLeft w:val="0"/>
          <w:marRight w:val="0"/>
          <w:marTop w:val="0"/>
          <w:marBottom w:val="0"/>
          <w:divBdr>
            <w:top w:val="none" w:sz="0" w:space="0" w:color="auto"/>
            <w:left w:val="none" w:sz="0" w:space="0" w:color="auto"/>
            <w:bottom w:val="none" w:sz="0" w:space="0" w:color="auto"/>
            <w:right w:val="none" w:sz="0" w:space="0" w:color="auto"/>
          </w:divBdr>
          <w:divsChild>
            <w:div w:id="313073571">
              <w:marLeft w:val="0"/>
              <w:marRight w:val="0"/>
              <w:marTop w:val="0"/>
              <w:marBottom w:val="0"/>
              <w:divBdr>
                <w:top w:val="none" w:sz="0" w:space="0" w:color="auto"/>
                <w:left w:val="none" w:sz="0" w:space="0" w:color="auto"/>
                <w:bottom w:val="none" w:sz="0" w:space="0" w:color="auto"/>
                <w:right w:val="none" w:sz="0" w:space="0" w:color="auto"/>
              </w:divBdr>
            </w:div>
            <w:div w:id="802037188">
              <w:marLeft w:val="0"/>
              <w:marRight w:val="0"/>
              <w:marTop w:val="0"/>
              <w:marBottom w:val="0"/>
              <w:divBdr>
                <w:top w:val="none" w:sz="0" w:space="0" w:color="auto"/>
                <w:left w:val="none" w:sz="0" w:space="0" w:color="auto"/>
                <w:bottom w:val="none" w:sz="0" w:space="0" w:color="auto"/>
                <w:right w:val="none" w:sz="0" w:space="0" w:color="auto"/>
              </w:divBdr>
            </w:div>
            <w:div w:id="112978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238815">
      <w:bodyDiv w:val="1"/>
      <w:marLeft w:val="0"/>
      <w:marRight w:val="0"/>
      <w:marTop w:val="0"/>
      <w:marBottom w:val="0"/>
      <w:divBdr>
        <w:top w:val="none" w:sz="0" w:space="0" w:color="auto"/>
        <w:left w:val="none" w:sz="0" w:space="0" w:color="auto"/>
        <w:bottom w:val="none" w:sz="0" w:space="0" w:color="auto"/>
        <w:right w:val="none" w:sz="0" w:space="0" w:color="auto"/>
      </w:divBdr>
    </w:div>
    <w:div w:id="810025663">
      <w:bodyDiv w:val="1"/>
      <w:marLeft w:val="0"/>
      <w:marRight w:val="0"/>
      <w:marTop w:val="0"/>
      <w:marBottom w:val="0"/>
      <w:divBdr>
        <w:top w:val="none" w:sz="0" w:space="0" w:color="auto"/>
        <w:left w:val="none" w:sz="0" w:space="0" w:color="auto"/>
        <w:bottom w:val="none" w:sz="0" w:space="0" w:color="auto"/>
        <w:right w:val="none" w:sz="0" w:space="0" w:color="auto"/>
      </w:divBdr>
    </w:div>
    <w:div w:id="1024751233">
      <w:bodyDiv w:val="1"/>
      <w:marLeft w:val="0"/>
      <w:marRight w:val="0"/>
      <w:marTop w:val="0"/>
      <w:marBottom w:val="0"/>
      <w:divBdr>
        <w:top w:val="none" w:sz="0" w:space="0" w:color="auto"/>
        <w:left w:val="none" w:sz="0" w:space="0" w:color="auto"/>
        <w:bottom w:val="none" w:sz="0" w:space="0" w:color="auto"/>
        <w:right w:val="none" w:sz="0" w:space="0" w:color="auto"/>
      </w:divBdr>
      <w:divsChild>
        <w:div w:id="596981131">
          <w:marLeft w:val="0"/>
          <w:marRight w:val="0"/>
          <w:marTop w:val="0"/>
          <w:marBottom w:val="0"/>
          <w:divBdr>
            <w:top w:val="none" w:sz="0" w:space="0" w:color="auto"/>
            <w:left w:val="none" w:sz="0" w:space="0" w:color="auto"/>
            <w:bottom w:val="none" w:sz="0" w:space="0" w:color="auto"/>
            <w:right w:val="none" w:sz="0" w:space="0" w:color="auto"/>
          </w:divBdr>
          <w:divsChild>
            <w:div w:id="319583112">
              <w:marLeft w:val="0"/>
              <w:marRight w:val="0"/>
              <w:marTop w:val="0"/>
              <w:marBottom w:val="0"/>
              <w:divBdr>
                <w:top w:val="none" w:sz="0" w:space="0" w:color="auto"/>
                <w:left w:val="none" w:sz="0" w:space="0" w:color="auto"/>
                <w:bottom w:val="none" w:sz="0" w:space="0" w:color="auto"/>
                <w:right w:val="none" w:sz="0" w:space="0" w:color="auto"/>
              </w:divBdr>
            </w:div>
            <w:div w:id="796459926">
              <w:marLeft w:val="0"/>
              <w:marRight w:val="0"/>
              <w:marTop w:val="0"/>
              <w:marBottom w:val="0"/>
              <w:divBdr>
                <w:top w:val="none" w:sz="0" w:space="0" w:color="auto"/>
                <w:left w:val="none" w:sz="0" w:space="0" w:color="auto"/>
                <w:bottom w:val="none" w:sz="0" w:space="0" w:color="auto"/>
                <w:right w:val="none" w:sz="0" w:space="0" w:color="auto"/>
              </w:divBdr>
            </w:div>
            <w:div w:id="805857059">
              <w:marLeft w:val="0"/>
              <w:marRight w:val="0"/>
              <w:marTop w:val="0"/>
              <w:marBottom w:val="0"/>
              <w:divBdr>
                <w:top w:val="none" w:sz="0" w:space="0" w:color="auto"/>
                <w:left w:val="none" w:sz="0" w:space="0" w:color="auto"/>
                <w:bottom w:val="none" w:sz="0" w:space="0" w:color="auto"/>
                <w:right w:val="none" w:sz="0" w:space="0" w:color="auto"/>
              </w:divBdr>
            </w:div>
            <w:div w:id="1043408726">
              <w:marLeft w:val="0"/>
              <w:marRight w:val="0"/>
              <w:marTop w:val="0"/>
              <w:marBottom w:val="0"/>
              <w:divBdr>
                <w:top w:val="none" w:sz="0" w:space="0" w:color="auto"/>
                <w:left w:val="none" w:sz="0" w:space="0" w:color="auto"/>
                <w:bottom w:val="none" w:sz="0" w:space="0" w:color="auto"/>
                <w:right w:val="none" w:sz="0" w:space="0" w:color="auto"/>
              </w:divBdr>
            </w:div>
            <w:div w:id="1382167460">
              <w:marLeft w:val="0"/>
              <w:marRight w:val="0"/>
              <w:marTop w:val="0"/>
              <w:marBottom w:val="0"/>
              <w:divBdr>
                <w:top w:val="none" w:sz="0" w:space="0" w:color="auto"/>
                <w:left w:val="none" w:sz="0" w:space="0" w:color="auto"/>
                <w:bottom w:val="none" w:sz="0" w:space="0" w:color="auto"/>
                <w:right w:val="none" w:sz="0" w:space="0" w:color="auto"/>
              </w:divBdr>
            </w:div>
            <w:div w:id="1565792726">
              <w:marLeft w:val="0"/>
              <w:marRight w:val="0"/>
              <w:marTop w:val="0"/>
              <w:marBottom w:val="0"/>
              <w:divBdr>
                <w:top w:val="none" w:sz="0" w:space="0" w:color="auto"/>
                <w:left w:val="none" w:sz="0" w:space="0" w:color="auto"/>
                <w:bottom w:val="none" w:sz="0" w:space="0" w:color="auto"/>
                <w:right w:val="none" w:sz="0" w:space="0" w:color="auto"/>
              </w:divBdr>
            </w:div>
            <w:div w:id="1591501587">
              <w:marLeft w:val="0"/>
              <w:marRight w:val="0"/>
              <w:marTop w:val="0"/>
              <w:marBottom w:val="0"/>
              <w:divBdr>
                <w:top w:val="none" w:sz="0" w:space="0" w:color="auto"/>
                <w:left w:val="none" w:sz="0" w:space="0" w:color="auto"/>
                <w:bottom w:val="none" w:sz="0" w:space="0" w:color="auto"/>
                <w:right w:val="none" w:sz="0" w:space="0" w:color="auto"/>
              </w:divBdr>
            </w:div>
            <w:div w:id="1611351164">
              <w:marLeft w:val="0"/>
              <w:marRight w:val="0"/>
              <w:marTop w:val="0"/>
              <w:marBottom w:val="0"/>
              <w:divBdr>
                <w:top w:val="none" w:sz="0" w:space="0" w:color="auto"/>
                <w:left w:val="none" w:sz="0" w:space="0" w:color="auto"/>
                <w:bottom w:val="none" w:sz="0" w:space="0" w:color="auto"/>
                <w:right w:val="none" w:sz="0" w:space="0" w:color="auto"/>
              </w:divBdr>
            </w:div>
            <w:div w:id="1772621214">
              <w:marLeft w:val="0"/>
              <w:marRight w:val="0"/>
              <w:marTop w:val="0"/>
              <w:marBottom w:val="0"/>
              <w:divBdr>
                <w:top w:val="none" w:sz="0" w:space="0" w:color="auto"/>
                <w:left w:val="none" w:sz="0" w:space="0" w:color="auto"/>
                <w:bottom w:val="none" w:sz="0" w:space="0" w:color="auto"/>
                <w:right w:val="none" w:sz="0" w:space="0" w:color="auto"/>
              </w:divBdr>
            </w:div>
            <w:div w:id="180669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16580">
      <w:bodyDiv w:val="1"/>
      <w:marLeft w:val="0"/>
      <w:marRight w:val="0"/>
      <w:marTop w:val="0"/>
      <w:marBottom w:val="0"/>
      <w:divBdr>
        <w:top w:val="none" w:sz="0" w:space="0" w:color="auto"/>
        <w:left w:val="none" w:sz="0" w:space="0" w:color="auto"/>
        <w:bottom w:val="none" w:sz="0" w:space="0" w:color="auto"/>
        <w:right w:val="none" w:sz="0" w:space="0" w:color="auto"/>
      </w:divBdr>
    </w:div>
    <w:div w:id="1029338330">
      <w:bodyDiv w:val="1"/>
      <w:marLeft w:val="0"/>
      <w:marRight w:val="0"/>
      <w:marTop w:val="0"/>
      <w:marBottom w:val="0"/>
      <w:divBdr>
        <w:top w:val="none" w:sz="0" w:space="0" w:color="auto"/>
        <w:left w:val="none" w:sz="0" w:space="0" w:color="auto"/>
        <w:bottom w:val="none" w:sz="0" w:space="0" w:color="auto"/>
        <w:right w:val="none" w:sz="0" w:space="0" w:color="auto"/>
      </w:divBdr>
      <w:divsChild>
        <w:div w:id="1704089948">
          <w:marLeft w:val="0"/>
          <w:marRight w:val="0"/>
          <w:marTop w:val="0"/>
          <w:marBottom w:val="0"/>
          <w:divBdr>
            <w:top w:val="none" w:sz="0" w:space="0" w:color="auto"/>
            <w:left w:val="none" w:sz="0" w:space="0" w:color="auto"/>
            <w:bottom w:val="none" w:sz="0" w:space="0" w:color="auto"/>
            <w:right w:val="none" w:sz="0" w:space="0" w:color="auto"/>
          </w:divBdr>
          <w:divsChild>
            <w:div w:id="653919857">
              <w:marLeft w:val="0"/>
              <w:marRight w:val="0"/>
              <w:marTop w:val="0"/>
              <w:marBottom w:val="0"/>
              <w:divBdr>
                <w:top w:val="none" w:sz="0" w:space="0" w:color="auto"/>
                <w:left w:val="none" w:sz="0" w:space="0" w:color="auto"/>
                <w:bottom w:val="none" w:sz="0" w:space="0" w:color="auto"/>
                <w:right w:val="none" w:sz="0" w:space="0" w:color="auto"/>
              </w:divBdr>
            </w:div>
            <w:div w:id="181208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237084">
      <w:bodyDiv w:val="1"/>
      <w:marLeft w:val="0"/>
      <w:marRight w:val="0"/>
      <w:marTop w:val="0"/>
      <w:marBottom w:val="0"/>
      <w:divBdr>
        <w:top w:val="none" w:sz="0" w:space="0" w:color="auto"/>
        <w:left w:val="none" w:sz="0" w:space="0" w:color="auto"/>
        <w:bottom w:val="none" w:sz="0" w:space="0" w:color="auto"/>
        <w:right w:val="none" w:sz="0" w:space="0" w:color="auto"/>
      </w:divBdr>
    </w:div>
    <w:div w:id="1328753112">
      <w:bodyDiv w:val="1"/>
      <w:marLeft w:val="0"/>
      <w:marRight w:val="0"/>
      <w:marTop w:val="0"/>
      <w:marBottom w:val="0"/>
      <w:divBdr>
        <w:top w:val="none" w:sz="0" w:space="0" w:color="auto"/>
        <w:left w:val="none" w:sz="0" w:space="0" w:color="auto"/>
        <w:bottom w:val="none" w:sz="0" w:space="0" w:color="auto"/>
        <w:right w:val="none" w:sz="0" w:space="0" w:color="auto"/>
      </w:divBdr>
    </w:div>
    <w:div w:id="1344744415">
      <w:bodyDiv w:val="1"/>
      <w:marLeft w:val="0"/>
      <w:marRight w:val="0"/>
      <w:marTop w:val="0"/>
      <w:marBottom w:val="0"/>
      <w:divBdr>
        <w:top w:val="none" w:sz="0" w:space="0" w:color="auto"/>
        <w:left w:val="none" w:sz="0" w:space="0" w:color="auto"/>
        <w:bottom w:val="none" w:sz="0" w:space="0" w:color="auto"/>
        <w:right w:val="none" w:sz="0" w:space="0" w:color="auto"/>
      </w:divBdr>
    </w:div>
    <w:div w:id="1387560018">
      <w:bodyDiv w:val="1"/>
      <w:marLeft w:val="0"/>
      <w:marRight w:val="0"/>
      <w:marTop w:val="0"/>
      <w:marBottom w:val="0"/>
      <w:divBdr>
        <w:top w:val="none" w:sz="0" w:space="0" w:color="auto"/>
        <w:left w:val="none" w:sz="0" w:space="0" w:color="auto"/>
        <w:bottom w:val="none" w:sz="0" w:space="0" w:color="auto"/>
        <w:right w:val="none" w:sz="0" w:space="0" w:color="auto"/>
      </w:divBdr>
    </w:div>
    <w:div w:id="1390611963">
      <w:bodyDiv w:val="1"/>
      <w:marLeft w:val="0"/>
      <w:marRight w:val="0"/>
      <w:marTop w:val="0"/>
      <w:marBottom w:val="0"/>
      <w:divBdr>
        <w:top w:val="none" w:sz="0" w:space="0" w:color="auto"/>
        <w:left w:val="none" w:sz="0" w:space="0" w:color="auto"/>
        <w:bottom w:val="none" w:sz="0" w:space="0" w:color="auto"/>
        <w:right w:val="none" w:sz="0" w:space="0" w:color="auto"/>
      </w:divBdr>
      <w:divsChild>
        <w:div w:id="1000548020">
          <w:marLeft w:val="0"/>
          <w:marRight w:val="0"/>
          <w:marTop w:val="0"/>
          <w:marBottom w:val="0"/>
          <w:divBdr>
            <w:top w:val="none" w:sz="0" w:space="0" w:color="auto"/>
            <w:left w:val="none" w:sz="0" w:space="0" w:color="auto"/>
            <w:bottom w:val="none" w:sz="0" w:space="0" w:color="auto"/>
            <w:right w:val="none" w:sz="0" w:space="0" w:color="auto"/>
          </w:divBdr>
          <w:divsChild>
            <w:div w:id="46729910">
              <w:marLeft w:val="0"/>
              <w:marRight w:val="0"/>
              <w:marTop w:val="0"/>
              <w:marBottom w:val="0"/>
              <w:divBdr>
                <w:top w:val="none" w:sz="0" w:space="0" w:color="auto"/>
                <w:left w:val="none" w:sz="0" w:space="0" w:color="auto"/>
                <w:bottom w:val="none" w:sz="0" w:space="0" w:color="auto"/>
                <w:right w:val="none" w:sz="0" w:space="0" w:color="auto"/>
              </w:divBdr>
            </w:div>
            <w:div w:id="877009034">
              <w:marLeft w:val="0"/>
              <w:marRight w:val="0"/>
              <w:marTop w:val="0"/>
              <w:marBottom w:val="0"/>
              <w:divBdr>
                <w:top w:val="none" w:sz="0" w:space="0" w:color="auto"/>
                <w:left w:val="none" w:sz="0" w:space="0" w:color="auto"/>
                <w:bottom w:val="none" w:sz="0" w:space="0" w:color="auto"/>
                <w:right w:val="none" w:sz="0" w:space="0" w:color="auto"/>
              </w:divBdr>
            </w:div>
            <w:div w:id="991954551">
              <w:marLeft w:val="0"/>
              <w:marRight w:val="0"/>
              <w:marTop w:val="0"/>
              <w:marBottom w:val="0"/>
              <w:divBdr>
                <w:top w:val="none" w:sz="0" w:space="0" w:color="auto"/>
                <w:left w:val="none" w:sz="0" w:space="0" w:color="auto"/>
                <w:bottom w:val="none" w:sz="0" w:space="0" w:color="auto"/>
                <w:right w:val="none" w:sz="0" w:space="0" w:color="auto"/>
              </w:divBdr>
            </w:div>
            <w:div w:id="1153445687">
              <w:marLeft w:val="0"/>
              <w:marRight w:val="0"/>
              <w:marTop w:val="0"/>
              <w:marBottom w:val="0"/>
              <w:divBdr>
                <w:top w:val="none" w:sz="0" w:space="0" w:color="auto"/>
                <w:left w:val="none" w:sz="0" w:space="0" w:color="auto"/>
                <w:bottom w:val="none" w:sz="0" w:space="0" w:color="auto"/>
                <w:right w:val="none" w:sz="0" w:space="0" w:color="auto"/>
              </w:divBdr>
            </w:div>
            <w:div w:id="1320305311">
              <w:marLeft w:val="0"/>
              <w:marRight w:val="0"/>
              <w:marTop w:val="0"/>
              <w:marBottom w:val="0"/>
              <w:divBdr>
                <w:top w:val="none" w:sz="0" w:space="0" w:color="auto"/>
                <w:left w:val="none" w:sz="0" w:space="0" w:color="auto"/>
                <w:bottom w:val="none" w:sz="0" w:space="0" w:color="auto"/>
                <w:right w:val="none" w:sz="0" w:space="0" w:color="auto"/>
              </w:divBdr>
            </w:div>
            <w:div w:id="1607732149">
              <w:marLeft w:val="0"/>
              <w:marRight w:val="0"/>
              <w:marTop w:val="0"/>
              <w:marBottom w:val="0"/>
              <w:divBdr>
                <w:top w:val="none" w:sz="0" w:space="0" w:color="auto"/>
                <w:left w:val="none" w:sz="0" w:space="0" w:color="auto"/>
                <w:bottom w:val="none" w:sz="0" w:space="0" w:color="auto"/>
                <w:right w:val="none" w:sz="0" w:space="0" w:color="auto"/>
              </w:divBdr>
            </w:div>
            <w:div w:id="1688171818">
              <w:marLeft w:val="0"/>
              <w:marRight w:val="0"/>
              <w:marTop w:val="0"/>
              <w:marBottom w:val="0"/>
              <w:divBdr>
                <w:top w:val="none" w:sz="0" w:space="0" w:color="auto"/>
                <w:left w:val="none" w:sz="0" w:space="0" w:color="auto"/>
                <w:bottom w:val="none" w:sz="0" w:space="0" w:color="auto"/>
                <w:right w:val="none" w:sz="0" w:space="0" w:color="auto"/>
              </w:divBdr>
            </w:div>
            <w:div w:id="1959527059">
              <w:marLeft w:val="0"/>
              <w:marRight w:val="0"/>
              <w:marTop w:val="0"/>
              <w:marBottom w:val="0"/>
              <w:divBdr>
                <w:top w:val="none" w:sz="0" w:space="0" w:color="auto"/>
                <w:left w:val="none" w:sz="0" w:space="0" w:color="auto"/>
                <w:bottom w:val="none" w:sz="0" w:space="0" w:color="auto"/>
                <w:right w:val="none" w:sz="0" w:space="0" w:color="auto"/>
              </w:divBdr>
            </w:div>
            <w:div w:id="1989939387">
              <w:marLeft w:val="0"/>
              <w:marRight w:val="0"/>
              <w:marTop w:val="0"/>
              <w:marBottom w:val="0"/>
              <w:divBdr>
                <w:top w:val="none" w:sz="0" w:space="0" w:color="auto"/>
                <w:left w:val="none" w:sz="0" w:space="0" w:color="auto"/>
                <w:bottom w:val="none" w:sz="0" w:space="0" w:color="auto"/>
                <w:right w:val="none" w:sz="0" w:space="0" w:color="auto"/>
              </w:divBdr>
            </w:div>
            <w:div w:id="2082635761">
              <w:marLeft w:val="0"/>
              <w:marRight w:val="0"/>
              <w:marTop w:val="0"/>
              <w:marBottom w:val="0"/>
              <w:divBdr>
                <w:top w:val="none" w:sz="0" w:space="0" w:color="auto"/>
                <w:left w:val="none" w:sz="0" w:space="0" w:color="auto"/>
                <w:bottom w:val="none" w:sz="0" w:space="0" w:color="auto"/>
                <w:right w:val="none" w:sz="0" w:space="0" w:color="auto"/>
              </w:divBdr>
            </w:div>
            <w:div w:id="210962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47126">
      <w:bodyDiv w:val="1"/>
      <w:marLeft w:val="0"/>
      <w:marRight w:val="0"/>
      <w:marTop w:val="0"/>
      <w:marBottom w:val="0"/>
      <w:divBdr>
        <w:top w:val="none" w:sz="0" w:space="0" w:color="auto"/>
        <w:left w:val="none" w:sz="0" w:space="0" w:color="auto"/>
        <w:bottom w:val="none" w:sz="0" w:space="0" w:color="auto"/>
        <w:right w:val="none" w:sz="0" w:space="0" w:color="auto"/>
      </w:divBdr>
      <w:divsChild>
        <w:div w:id="372120390">
          <w:marLeft w:val="0"/>
          <w:marRight w:val="0"/>
          <w:marTop w:val="0"/>
          <w:marBottom w:val="0"/>
          <w:divBdr>
            <w:top w:val="none" w:sz="0" w:space="0" w:color="auto"/>
            <w:left w:val="none" w:sz="0" w:space="0" w:color="auto"/>
            <w:bottom w:val="none" w:sz="0" w:space="0" w:color="auto"/>
            <w:right w:val="none" w:sz="0" w:space="0" w:color="auto"/>
          </w:divBdr>
          <w:divsChild>
            <w:div w:id="68626372">
              <w:marLeft w:val="0"/>
              <w:marRight w:val="0"/>
              <w:marTop w:val="0"/>
              <w:marBottom w:val="0"/>
              <w:divBdr>
                <w:top w:val="none" w:sz="0" w:space="0" w:color="auto"/>
                <w:left w:val="none" w:sz="0" w:space="0" w:color="auto"/>
                <w:bottom w:val="none" w:sz="0" w:space="0" w:color="auto"/>
                <w:right w:val="none" w:sz="0" w:space="0" w:color="auto"/>
              </w:divBdr>
            </w:div>
            <w:div w:id="342434605">
              <w:marLeft w:val="0"/>
              <w:marRight w:val="0"/>
              <w:marTop w:val="0"/>
              <w:marBottom w:val="0"/>
              <w:divBdr>
                <w:top w:val="none" w:sz="0" w:space="0" w:color="auto"/>
                <w:left w:val="none" w:sz="0" w:space="0" w:color="auto"/>
                <w:bottom w:val="none" w:sz="0" w:space="0" w:color="auto"/>
                <w:right w:val="none" w:sz="0" w:space="0" w:color="auto"/>
              </w:divBdr>
            </w:div>
            <w:div w:id="1110856500">
              <w:marLeft w:val="0"/>
              <w:marRight w:val="0"/>
              <w:marTop w:val="0"/>
              <w:marBottom w:val="0"/>
              <w:divBdr>
                <w:top w:val="none" w:sz="0" w:space="0" w:color="auto"/>
                <w:left w:val="none" w:sz="0" w:space="0" w:color="auto"/>
                <w:bottom w:val="none" w:sz="0" w:space="0" w:color="auto"/>
                <w:right w:val="none" w:sz="0" w:space="0" w:color="auto"/>
              </w:divBdr>
            </w:div>
            <w:div w:id="153519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15665">
      <w:bodyDiv w:val="1"/>
      <w:marLeft w:val="0"/>
      <w:marRight w:val="0"/>
      <w:marTop w:val="0"/>
      <w:marBottom w:val="0"/>
      <w:divBdr>
        <w:top w:val="none" w:sz="0" w:space="0" w:color="auto"/>
        <w:left w:val="none" w:sz="0" w:space="0" w:color="auto"/>
        <w:bottom w:val="none" w:sz="0" w:space="0" w:color="auto"/>
        <w:right w:val="none" w:sz="0" w:space="0" w:color="auto"/>
      </w:divBdr>
    </w:div>
    <w:div w:id="1472552250">
      <w:bodyDiv w:val="1"/>
      <w:marLeft w:val="0"/>
      <w:marRight w:val="0"/>
      <w:marTop w:val="0"/>
      <w:marBottom w:val="0"/>
      <w:divBdr>
        <w:top w:val="none" w:sz="0" w:space="0" w:color="auto"/>
        <w:left w:val="none" w:sz="0" w:space="0" w:color="auto"/>
        <w:bottom w:val="none" w:sz="0" w:space="0" w:color="auto"/>
        <w:right w:val="none" w:sz="0" w:space="0" w:color="auto"/>
      </w:divBdr>
    </w:div>
    <w:div w:id="1515683348">
      <w:bodyDiv w:val="1"/>
      <w:marLeft w:val="0"/>
      <w:marRight w:val="0"/>
      <w:marTop w:val="0"/>
      <w:marBottom w:val="0"/>
      <w:divBdr>
        <w:top w:val="none" w:sz="0" w:space="0" w:color="auto"/>
        <w:left w:val="none" w:sz="0" w:space="0" w:color="auto"/>
        <w:bottom w:val="none" w:sz="0" w:space="0" w:color="auto"/>
        <w:right w:val="none" w:sz="0" w:space="0" w:color="auto"/>
      </w:divBdr>
      <w:divsChild>
        <w:div w:id="907495945">
          <w:marLeft w:val="0"/>
          <w:marRight w:val="0"/>
          <w:marTop w:val="0"/>
          <w:marBottom w:val="0"/>
          <w:divBdr>
            <w:top w:val="none" w:sz="0" w:space="0" w:color="auto"/>
            <w:left w:val="none" w:sz="0" w:space="0" w:color="auto"/>
            <w:bottom w:val="none" w:sz="0" w:space="0" w:color="auto"/>
            <w:right w:val="none" w:sz="0" w:space="0" w:color="auto"/>
          </w:divBdr>
          <w:divsChild>
            <w:div w:id="221137052">
              <w:marLeft w:val="0"/>
              <w:marRight w:val="0"/>
              <w:marTop w:val="0"/>
              <w:marBottom w:val="0"/>
              <w:divBdr>
                <w:top w:val="none" w:sz="0" w:space="0" w:color="auto"/>
                <w:left w:val="none" w:sz="0" w:space="0" w:color="auto"/>
                <w:bottom w:val="none" w:sz="0" w:space="0" w:color="auto"/>
                <w:right w:val="none" w:sz="0" w:space="0" w:color="auto"/>
              </w:divBdr>
            </w:div>
            <w:div w:id="1018386418">
              <w:marLeft w:val="0"/>
              <w:marRight w:val="0"/>
              <w:marTop w:val="0"/>
              <w:marBottom w:val="0"/>
              <w:divBdr>
                <w:top w:val="none" w:sz="0" w:space="0" w:color="auto"/>
                <w:left w:val="none" w:sz="0" w:space="0" w:color="auto"/>
                <w:bottom w:val="none" w:sz="0" w:space="0" w:color="auto"/>
                <w:right w:val="none" w:sz="0" w:space="0" w:color="auto"/>
              </w:divBdr>
            </w:div>
            <w:div w:id="105985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637184">
      <w:bodyDiv w:val="1"/>
      <w:marLeft w:val="0"/>
      <w:marRight w:val="0"/>
      <w:marTop w:val="0"/>
      <w:marBottom w:val="0"/>
      <w:divBdr>
        <w:top w:val="none" w:sz="0" w:space="0" w:color="auto"/>
        <w:left w:val="none" w:sz="0" w:space="0" w:color="auto"/>
        <w:bottom w:val="none" w:sz="0" w:space="0" w:color="auto"/>
        <w:right w:val="none" w:sz="0" w:space="0" w:color="auto"/>
      </w:divBdr>
    </w:div>
    <w:div w:id="1617374037">
      <w:bodyDiv w:val="1"/>
      <w:marLeft w:val="0"/>
      <w:marRight w:val="0"/>
      <w:marTop w:val="0"/>
      <w:marBottom w:val="0"/>
      <w:divBdr>
        <w:top w:val="none" w:sz="0" w:space="0" w:color="auto"/>
        <w:left w:val="none" w:sz="0" w:space="0" w:color="auto"/>
        <w:bottom w:val="none" w:sz="0" w:space="0" w:color="auto"/>
        <w:right w:val="none" w:sz="0" w:space="0" w:color="auto"/>
      </w:divBdr>
      <w:divsChild>
        <w:div w:id="1671106160">
          <w:marLeft w:val="0"/>
          <w:marRight w:val="0"/>
          <w:marTop w:val="0"/>
          <w:marBottom w:val="0"/>
          <w:divBdr>
            <w:top w:val="none" w:sz="0" w:space="0" w:color="auto"/>
            <w:left w:val="none" w:sz="0" w:space="0" w:color="auto"/>
            <w:bottom w:val="none" w:sz="0" w:space="0" w:color="auto"/>
            <w:right w:val="none" w:sz="0" w:space="0" w:color="auto"/>
          </w:divBdr>
          <w:divsChild>
            <w:div w:id="861552687">
              <w:marLeft w:val="0"/>
              <w:marRight w:val="0"/>
              <w:marTop w:val="0"/>
              <w:marBottom w:val="0"/>
              <w:divBdr>
                <w:top w:val="none" w:sz="0" w:space="0" w:color="auto"/>
                <w:left w:val="none" w:sz="0" w:space="0" w:color="auto"/>
                <w:bottom w:val="none" w:sz="0" w:space="0" w:color="auto"/>
                <w:right w:val="none" w:sz="0" w:space="0" w:color="auto"/>
              </w:divBdr>
            </w:div>
            <w:div w:id="1395667653">
              <w:marLeft w:val="0"/>
              <w:marRight w:val="0"/>
              <w:marTop w:val="0"/>
              <w:marBottom w:val="0"/>
              <w:divBdr>
                <w:top w:val="none" w:sz="0" w:space="0" w:color="auto"/>
                <w:left w:val="none" w:sz="0" w:space="0" w:color="auto"/>
                <w:bottom w:val="none" w:sz="0" w:space="0" w:color="auto"/>
                <w:right w:val="none" w:sz="0" w:space="0" w:color="auto"/>
              </w:divBdr>
            </w:div>
            <w:div w:id="1750033848">
              <w:marLeft w:val="0"/>
              <w:marRight w:val="0"/>
              <w:marTop w:val="0"/>
              <w:marBottom w:val="0"/>
              <w:divBdr>
                <w:top w:val="none" w:sz="0" w:space="0" w:color="auto"/>
                <w:left w:val="none" w:sz="0" w:space="0" w:color="auto"/>
                <w:bottom w:val="none" w:sz="0" w:space="0" w:color="auto"/>
                <w:right w:val="none" w:sz="0" w:space="0" w:color="auto"/>
              </w:divBdr>
            </w:div>
            <w:div w:id="191628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601751">
      <w:bodyDiv w:val="1"/>
      <w:marLeft w:val="0"/>
      <w:marRight w:val="0"/>
      <w:marTop w:val="0"/>
      <w:marBottom w:val="0"/>
      <w:divBdr>
        <w:top w:val="none" w:sz="0" w:space="0" w:color="auto"/>
        <w:left w:val="none" w:sz="0" w:space="0" w:color="auto"/>
        <w:bottom w:val="none" w:sz="0" w:space="0" w:color="auto"/>
        <w:right w:val="none" w:sz="0" w:space="0" w:color="auto"/>
      </w:divBdr>
      <w:divsChild>
        <w:div w:id="580337578">
          <w:marLeft w:val="0"/>
          <w:marRight w:val="0"/>
          <w:marTop w:val="0"/>
          <w:marBottom w:val="0"/>
          <w:divBdr>
            <w:top w:val="none" w:sz="0" w:space="0" w:color="auto"/>
            <w:left w:val="none" w:sz="0" w:space="0" w:color="auto"/>
            <w:bottom w:val="none" w:sz="0" w:space="0" w:color="auto"/>
            <w:right w:val="none" w:sz="0" w:space="0" w:color="auto"/>
          </w:divBdr>
          <w:divsChild>
            <w:div w:id="1400521366">
              <w:marLeft w:val="0"/>
              <w:marRight w:val="0"/>
              <w:marTop w:val="0"/>
              <w:marBottom w:val="0"/>
              <w:divBdr>
                <w:top w:val="none" w:sz="0" w:space="0" w:color="auto"/>
                <w:left w:val="none" w:sz="0" w:space="0" w:color="auto"/>
                <w:bottom w:val="none" w:sz="0" w:space="0" w:color="auto"/>
                <w:right w:val="none" w:sz="0" w:space="0" w:color="auto"/>
              </w:divBdr>
            </w:div>
            <w:div w:id="1904172047">
              <w:marLeft w:val="0"/>
              <w:marRight w:val="0"/>
              <w:marTop w:val="0"/>
              <w:marBottom w:val="0"/>
              <w:divBdr>
                <w:top w:val="none" w:sz="0" w:space="0" w:color="auto"/>
                <w:left w:val="none" w:sz="0" w:space="0" w:color="auto"/>
                <w:bottom w:val="none" w:sz="0" w:space="0" w:color="auto"/>
                <w:right w:val="none" w:sz="0" w:space="0" w:color="auto"/>
              </w:divBdr>
            </w:div>
            <w:div w:id="213617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755974">
      <w:bodyDiv w:val="1"/>
      <w:marLeft w:val="0"/>
      <w:marRight w:val="0"/>
      <w:marTop w:val="0"/>
      <w:marBottom w:val="0"/>
      <w:divBdr>
        <w:top w:val="none" w:sz="0" w:space="0" w:color="auto"/>
        <w:left w:val="none" w:sz="0" w:space="0" w:color="auto"/>
        <w:bottom w:val="none" w:sz="0" w:space="0" w:color="auto"/>
        <w:right w:val="none" w:sz="0" w:space="0" w:color="auto"/>
      </w:divBdr>
      <w:divsChild>
        <w:div w:id="626397561">
          <w:marLeft w:val="0"/>
          <w:marRight w:val="0"/>
          <w:marTop w:val="0"/>
          <w:marBottom w:val="0"/>
          <w:divBdr>
            <w:top w:val="none" w:sz="0" w:space="0" w:color="auto"/>
            <w:left w:val="none" w:sz="0" w:space="0" w:color="auto"/>
            <w:bottom w:val="none" w:sz="0" w:space="0" w:color="auto"/>
            <w:right w:val="none" w:sz="0" w:space="0" w:color="auto"/>
          </w:divBdr>
          <w:divsChild>
            <w:div w:id="626088664">
              <w:marLeft w:val="0"/>
              <w:marRight w:val="0"/>
              <w:marTop w:val="0"/>
              <w:marBottom w:val="0"/>
              <w:divBdr>
                <w:top w:val="none" w:sz="0" w:space="0" w:color="auto"/>
                <w:left w:val="none" w:sz="0" w:space="0" w:color="auto"/>
                <w:bottom w:val="none" w:sz="0" w:space="0" w:color="auto"/>
                <w:right w:val="none" w:sz="0" w:space="0" w:color="auto"/>
              </w:divBdr>
            </w:div>
            <w:div w:id="776415307">
              <w:marLeft w:val="0"/>
              <w:marRight w:val="0"/>
              <w:marTop w:val="0"/>
              <w:marBottom w:val="0"/>
              <w:divBdr>
                <w:top w:val="none" w:sz="0" w:space="0" w:color="auto"/>
                <w:left w:val="none" w:sz="0" w:space="0" w:color="auto"/>
                <w:bottom w:val="none" w:sz="0" w:space="0" w:color="auto"/>
                <w:right w:val="none" w:sz="0" w:space="0" w:color="auto"/>
              </w:divBdr>
            </w:div>
            <w:div w:id="160414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974661">
      <w:bodyDiv w:val="1"/>
      <w:marLeft w:val="0"/>
      <w:marRight w:val="0"/>
      <w:marTop w:val="0"/>
      <w:marBottom w:val="0"/>
      <w:divBdr>
        <w:top w:val="none" w:sz="0" w:space="0" w:color="auto"/>
        <w:left w:val="none" w:sz="0" w:space="0" w:color="auto"/>
        <w:bottom w:val="none" w:sz="0" w:space="0" w:color="auto"/>
        <w:right w:val="none" w:sz="0" w:space="0" w:color="auto"/>
      </w:divBdr>
    </w:div>
    <w:div w:id="1882747810">
      <w:bodyDiv w:val="1"/>
      <w:marLeft w:val="0"/>
      <w:marRight w:val="0"/>
      <w:marTop w:val="0"/>
      <w:marBottom w:val="0"/>
      <w:divBdr>
        <w:top w:val="none" w:sz="0" w:space="0" w:color="auto"/>
        <w:left w:val="none" w:sz="0" w:space="0" w:color="auto"/>
        <w:bottom w:val="none" w:sz="0" w:space="0" w:color="auto"/>
        <w:right w:val="none" w:sz="0" w:space="0" w:color="auto"/>
      </w:divBdr>
      <w:divsChild>
        <w:div w:id="705371071">
          <w:marLeft w:val="0"/>
          <w:marRight w:val="0"/>
          <w:marTop w:val="0"/>
          <w:marBottom w:val="0"/>
          <w:divBdr>
            <w:top w:val="none" w:sz="0" w:space="0" w:color="auto"/>
            <w:left w:val="none" w:sz="0" w:space="0" w:color="auto"/>
            <w:bottom w:val="none" w:sz="0" w:space="0" w:color="auto"/>
            <w:right w:val="none" w:sz="0" w:space="0" w:color="auto"/>
          </w:divBdr>
          <w:divsChild>
            <w:div w:id="107773243">
              <w:marLeft w:val="0"/>
              <w:marRight w:val="0"/>
              <w:marTop w:val="0"/>
              <w:marBottom w:val="0"/>
              <w:divBdr>
                <w:top w:val="none" w:sz="0" w:space="0" w:color="auto"/>
                <w:left w:val="none" w:sz="0" w:space="0" w:color="auto"/>
                <w:bottom w:val="none" w:sz="0" w:space="0" w:color="auto"/>
                <w:right w:val="none" w:sz="0" w:space="0" w:color="auto"/>
              </w:divBdr>
            </w:div>
            <w:div w:id="201720466">
              <w:marLeft w:val="0"/>
              <w:marRight w:val="0"/>
              <w:marTop w:val="0"/>
              <w:marBottom w:val="0"/>
              <w:divBdr>
                <w:top w:val="none" w:sz="0" w:space="0" w:color="auto"/>
                <w:left w:val="none" w:sz="0" w:space="0" w:color="auto"/>
                <w:bottom w:val="none" w:sz="0" w:space="0" w:color="auto"/>
                <w:right w:val="none" w:sz="0" w:space="0" w:color="auto"/>
              </w:divBdr>
            </w:div>
            <w:div w:id="786503695">
              <w:marLeft w:val="0"/>
              <w:marRight w:val="0"/>
              <w:marTop w:val="0"/>
              <w:marBottom w:val="0"/>
              <w:divBdr>
                <w:top w:val="none" w:sz="0" w:space="0" w:color="auto"/>
                <w:left w:val="none" w:sz="0" w:space="0" w:color="auto"/>
                <w:bottom w:val="none" w:sz="0" w:space="0" w:color="auto"/>
                <w:right w:val="none" w:sz="0" w:space="0" w:color="auto"/>
              </w:divBdr>
            </w:div>
            <w:div w:id="171291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28550">
      <w:bodyDiv w:val="1"/>
      <w:marLeft w:val="0"/>
      <w:marRight w:val="0"/>
      <w:marTop w:val="0"/>
      <w:marBottom w:val="0"/>
      <w:divBdr>
        <w:top w:val="none" w:sz="0" w:space="0" w:color="auto"/>
        <w:left w:val="none" w:sz="0" w:space="0" w:color="auto"/>
        <w:bottom w:val="none" w:sz="0" w:space="0" w:color="auto"/>
        <w:right w:val="none" w:sz="0" w:space="0" w:color="auto"/>
      </w:divBdr>
    </w:div>
    <w:div w:id="2038895222">
      <w:bodyDiv w:val="1"/>
      <w:marLeft w:val="0"/>
      <w:marRight w:val="0"/>
      <w:marTop w:val="0"/>
      <w:marBottom w:val="0"/>
      <w:divBdr>
        <w:top w:val="none" w:sz="0" w:space="0" w:color="auto"/>
        <w:left w:val="none" w:sz="0" w:space="0" w:color="auto"/>
        <w:bottom w:val="none" w:sz="0" w:space="0" w:color="auto"/>
        <w:right w:val="none" w:sz="0" w:space="0" w:color="auto"/>
      </w:divBdr>
      <w:divsChild>
        <w:div w:id="48070545">
          <w:marLeft w:val="0"/>
          <w:marRight w:val="0"/>
          <w:marTop w:val="0"/>
          <w:marBottom w:val="0"/>
          <w:divBdr>
            <w:top w:val="none" w:sz="0" w:space="0" w:color="auto"/>
            <w:left w:val="none" w:sz="0" w:space="0" w:color="auto"/>
            <w:bottom w:val="none" w:sz="0" w:space="0" w:color="auto"/>
            <w:right w:val="none" w:sz="0" w:space="0" w:color="auto"/>
          </w:divBdr>
          <w:divsChild>
            <w:div w:id="63375502">
              <w:marLeft w:val="0"/>
              <w:marRight w:val="0"/>
              <w:marTop w:val="0"/>
              <w:marBottom w:val="0"/>
              <w:divBdr>
                <w:top w:val="none" w:sz="0" w:space="0" w:color="auto"/>
                <w:left w:val="none" w:sz="0" w:space="0" w:color="auto"/>
                <w:bottom w:val="none" w:sz="0" w:space="0" w:color="auto"/>
                <w:right w:val="none" w:sz="0" w:space="0" w:color="auto"/>
              </w:divBdr>
            </w:div>
            <w:div w:id="220020349">
              <w:marLeft w:val="0"/>
              <w:marRight w:val="0"/>
              <w:marTop w:val="0"/>
              <w:marBottom w:val="0"/>
              <w:divBdr>
                <w:top w:val="none" w:sz="0" w:space="0" w:color="auto"/>
                <w:left w:val="none" w:sz="0" w:space="0" w:color="auto"/>
                <w:bottom w:val="none" w:sz="0" w:space="0" w:color="auto"/>
                <w:right w:val="none" w:sz="0" w:space="0" w:color="auto"/>
              </w:divBdr>
            </w:div>
            <w:div w:id="534582554">
              <w:marLeft w:val="0"/>
              <w:marRight w:val="0"/>
              <w:marTop w:val="0"/>
              <w:marBottom w:val="0"/>
              <w:divBdr>
                <w:top w:val="none" w:sz="0" w:space="0" w:color="auto"/>
                <w:left w:val="none" w:sz="0" w:space="0" w:color="auto"/>
                <w:bottom w:val="none" w:sz="0" w:space="0" w:color="auto"/>
                <w:right w:val="none" w:sz="0" w:space="0" w:color="auto"/>
              </w:divBdr>
            </w:div>
            <w:div w:id="798457319">
              <w:marLeft w:val="0"/>
              <w:marRight w:val="0"/>
              <w:marTop w:val="0"/>
              <w:marBottom w:val="0"/>
              <w:divBdr>
                <w:top w:val="none" w:sz="0" w:space="0" w:color="auto"/>
                <w:left w:val="none" w:sz="0" w:space="0" w:color="auto"/>
                <w:bottom w:val="none" w:sz="0" w:space="0" w:color="auto"/>
                <w:right w:val="none" w:sz="0" w:space="0" w:color="auto"/>
              </w:divBdr>
            </w:div>
            <w:div w:id="1594120353">
              <w:marLeft w:val="0"/>
              <w:marRight w:val="0"/>
              <w:marTop w:val="0"/>
              <w:marBottom w:val="0"/>
              <w:divBdr>
                <w:top w:val="none" w:sz="0" w:space="0" w:color="auto"/>
                <w:left w:val="none" w:sz="0" w:space="0" w:color="auto"/>
                <w:bottom w:val="none" w:sz="0" w:space="0" w:color="auto"/>
                <w:right w:val="none" w:sz="0" w:space="0" w:color="auto"/>
              </w:divBdr>
            </w:div>
            <w:div w:id="1696149186">
              <w:marLeft w:val="0"/>
              <w:marRight w:val="0"/>
              <w:marTop w:val="0"/>
              <w:marBottom w:val="0"/>
              <w:divBdr>
                <w:top w:val="none" w:sz="0" w:space="0" w:color="auto"/>
                <w:left w:val="none" w:sz="0" w:space="0" w:color="auto"/>
                <w:bottom w:val="none" w:sz="0" w:space="0" w:color="auto"/>
                <w:right w:val="none" w:sz="0" w:space="0" w:color="auto"/>
              </w:divBdr>
            </w:div>
            <w:div w:id="1730378320">
              <w:marLeft w:val="0"/>
              <w:marRight w:val="0"/>
              <w:marTop w:val="0"/>
              <w:marBottom w:val="0"/>
              <w:divBdr>
                <w:top w:val="none" w:sz="0" w:space="0" w:color="auto"/>
                <w:left w:val="none" w:sz="0" w:space="0" w:color="auto"/>
                <w:bottom w:val="none" w:sz="0" w:space="0" w:color="auto"/>
                <w:right w:val="none" w:sz="0" w:space="0" w:color="auto"/>
              </w:divBdr>
            </w:div>
            <w:div w:id="1846431847">
              <w:marLeft w:val="0"/>
              <w:marRight w:val="0"/>
              <w:marTop w:val="0"/>
              <w:marBottom w:val="0"/>
              <w:divBdr>
                <w:top w:val="none" w:sz="0" w:space="0" w:color="auto"/>
                <w:left w:val="none" w:sz="0" w:space="0" w:color="auto"/>
                <w:bottom w:val="none" w:sz="0" w:space="0" w:color="auto"/>
                <w:right w:val="none" w:sz="0" w:space="0" w:color="auto"/>
              </w:divBdr>
            </w:div>
            <w:div w:id="1898321748">
              <w:marLeft w:val="0"/>
              <w:marRight w:val="0"/>
              <w:marTop w:val="0"/>
              <w:marBottom w:val="0"/>
              <w:divBdr>
                <w:top w:val="none" w:sz="0" w:space="0" w:color="auto"/>
                <w:left w:val="none" w:sz="0" w:space="0" w:color="auto"/>
                <w:bottom w:val="none" w:sz="0" w:space="0" w:color="auto"/>
                <w:right w:val="none" w:sz="0" w:space="0" w:color="auto"/>
              </w:divBdr>
            </w:div>
            <w:div w:id="1979458552">
              <w:marLeft w:val="0"/>
              <w:marRight w:val="0"/>
              <w:marTop w:val="0"/>
              <w:marBottom w:val="0"/>
              <w:divBdr>
                <w:top w:val="none" w:sz="0" w:space="0" w:color="auto"/>
                <w:left w:val="none" w:sz="0" w:space="0" w:color="auto"/>
                <w:bottom w:val="none" w:sz="0" w:space="0" w:color="auto"/>
                <w:right w:val="none" w:sz="0" w:space="0" w:color="auto"/>
              </w:divBdr>
            </w:div>
            <w:div w:id="211347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d:\$HSGNET\Office\vorlagen\Regio-Berichtsvorlage.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D56606-8C15-4643-BC36-CD818C786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Regio-Berichtsvorlage.dot</Template>
  <TotalTime>0</TotalTime>
  <Pages>28</Pages>
  <Words>14453</Words>
  <Characters>91057</Characters>
  <Application>Microsoft Office Word</Application>
  <DocSecurity>0</DocSecurity>
  <Lines>758</Lines>
  <Paragraphs>210</Paragraphs>
  <ScaleCrop>false</ScaleCrop>
  <HeadingPairs>
    <vt:vector size="2" baseType="variant">
      <vt:variant>
        <vt:lpstr>Titel</vt:lpstr>
      </vt:variant>
      <vt:variant>
        <vt:i4>1</vt:i4>
      </vt:variant>
    </vt:vector>
  </HeadingPairs>
  <TitlesOfParts>
    <vt:vector size="1" baseType="lpstr">
      <vt:lpstr> Vorlage1/ 00-00-00</vt:lpstr>
    </vt:vector>
  </TitlesOfParts>
  <Company>Universität St. Gallen</Company>
  <LinksUpToDate>false</LinksUpToDate>
  <CharactersWithSpaces>105300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Vorlage1/ 00-00-00</dc:title>
  <dc:subject/>
  <dc:creator>Roland Scherer</dc:creator>
  <cp:keywords/>
  <dc:description/>
  <cp:lastModifiedBy>Roland Scherer</cp:lastModifiedBy>
  <cp:revision>13</cp:revision>
  <cp:lastPrinted>2008-07-10T16:26:00Z</cp:lastPrinted>
  <dcterms:created xsi:type="dcterms:W3CDTF">2008-07-01T08:00:00Z</dcterms:created>
  <dcterms:modified xsi:type="dcterms:W3CDTF">2008-07-10T16:29:00Z</dcterms:modified>
</cp:coreProperties>
</file>